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0084" w:type="dxa"/>
        <w:tblLook w:val="01E0" w:firstRow="1" w:lastRow="1" w:firstColumn="1" w:lastColumn="1" w:noHBand="0" w:noVBand="0"/>
      </w:tblPr>
      <w:tblGrid>
        <w:gridCol w:w="3574"/>
        <w:gridCol w:w="2935"/>
        <w:gridCol w:w="3575"/>
      </w:tblGrid>
      <w:tr w:rsidR="00F74C97" w:rsidRPr="0090391A" w:rsidTr="00D017B6">
        <w:trPr>
          <w:trHeight w:val="1586"/>
        </w:trPr>
        <w:tc>
          <w:tcPr>
            <w:tcW w:w="3574" w:type="dxa"/>
          </w:tcPr>
          <w:p w:rsidR="00F74C97" w:rsidRPr="0090391A" w:rsidRDefault="00F74C97" w:rsidP="00D017B6">
            <w:pPr>
              <w:spacing w:after="0" w:line="240" w:lineRule="auto"/>
              <w:jc w:val="center"/>
              <w:rPr>
                <w:rFonts w:ascii="Times New Roman" w:hAnsi="Times New Roman"/>
                <w:b/>
                <w:bCs/>
                <w:color w:val="333333"/>
                <w:lang w:eastAsia="ru-RU"/>
              </w:rPr>
            </w:pPr>
            <w:r>
              <w:rPr>
                <w:noProof/>
                <w:lang w:eastAsia="ru-RU"/>
              </w:rPr>
              <w:drawing>
                <wp:anchor distT="0" distB="0" distL="114300" distR="114300" simplePos="0" relativeHeight="251659264" behindDoc="0" locked="0" layoutInCell="1" allowOverlap="1">
                  <wp:simplePos x="0" y="0"/>
                  <wp:positionH relativeFrom="column">
                    <wp:posOffset>2177415</wp:posOffset>
                  </wp:positionH>
                  <wp:positionV relativeFrom="paragraph">
                    <wp:posOffset>-635</wp:posOffset>
                  </wp:positionV>
                  <wp:extent cx="1988820" cy="913130"/>
                  <wp:effectExtent l="0" t="0" r="0" b="1270"/>
                  <wp:wrapNone/>
                  <wp:docPr id="1" name="Рисунок 1" descr="Логоти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1"/>
                          <pic:cNvPicPr>
                            <a:picLocks noChangeAspect="1" noChangeArrowheads="1"/>
                          </pic:cNvPicPr>
                        </pic:nvPicPr>
                        <pic:blipFill>
                          <a:blip r:embed="rId6">
                            <a:clrChange>
                              <a:clrFrom>
                                <a:srgbClr val="FEFEFE"/>
                              </a:clrFrom>
                              <a:clrTo>
                                <a:srgbClr val="FEFEFE">
                                  <a:alpha val="0"/>
                                </a:srgbClr>
                              </a:clrTo>
                            </a:clrChange>
                            <a:lum bright="-6000"/>
                            <a:extLst>
                              <a:ext uri="{28A0092B-C50C-407E-A947-70E740481C1C}">
                                <a14:useLocalDpi xmlns:a14="http://schemas.microsoft.com/office/drawing/2010/main" val="0"/>
                              </a:ext>
                            </a:extLst>
                          </a:blip>
                          <a:srcRect/>
                          <a:stretch>
                            <a:fillRect/>
                          </a:stretch>
                        </pic:blipFill>
                        <pic:spPr bwMode="auto">
                          <a:xfrm>
                            <a:off x="0" y="0"/>
                            <a:ext cx="1988820" cy="913130"/>
                          </a:xfrm>
                          <a:prstGeom prst="rect">
                            <a:avLst/>
                          </a:prstGeom>
                          <a:noFill/>
                        </pic:spPr>
                      </pic:pic>
                    </a:graphicData>
                  </a:graphic>
                  <wp14:sizeRelH relativeFrom="page">
                    <wp14:pctWidth>0</wp14:pctWidth>
                  </wp14:sizeRelH>
                  <wp14:sizeRelV relativeFrom="page">
                    <wp14:pctHeight>0</wp14:pctHeight>
                  </wp14:sizeRelV>
                </wp:anchor>
              </w:drawing>
            </w:r>
            <w:r w:rsidRPr="0090391A">
              <w:rPr>
                <w:rFonts w:ascii="Times New Roman" w:hAnsi="Times New Roman"/>
                <w:b/>
                <w:bCs/>
                <w:color w:val="333333"/>
                <w:lang w:eastAsia="ru-RU"/>
              </w:rPr>
              <w:t>«СЕВКАЗЭНЕРГО»</w:t>
            </w:r>
          </w:p>
          <w:p w:rsidR="00F74C97" w:rsidRPr="0090391A" w:rsidRDefault="00F74C97" w:rsidP="00D017B6">
            <w:pPr>
              <w:spacing w:after="0" w:line="240" w:lineRule="auto"/>
              <w:jc w:val="center"/>
              <w:rPr>
                <w:rFonts w:ascii="Times New Roman" w:hAnsi="Times New Roman"/>
                <w:b/>
                <w:bCs/>
                <w:color w:val="333333"/>
                <w:lang w:val="kk-KZ" w:eastAsia="ru-RU"/>
              </w:rPr>
            </w:pPr>
            <w:r w:rsidRPr="0090391A">
              <w:rPr>
                <w:rFonts w:ascii="Times New Roman" w:hAnsi="Times New Roman"/>
                <w:b/>
                <w:bCs/>
                <w:color w:val="333333"/>
                <w:lang w:val="kk-KZ" w:eastAsia="ru-RU"/>
              </w:rPr>
              <w:t>Акционерлік қоғамы</w:t>
            </w:r>
          </w:p>
          <w:p w:rsidR="00F74C97" w:rsidRPr="0090391A" w:rsidRDefault="00F74C97" w:rsidP="00D017B6">
            <w:pPr>
              <w:spacing w:after="0" w:line="240" w:lineRule="auto"/>
              <w:rPr>
                <w:rFonts w:ascii="Times New Roman" w:hAnsi="Times New Roman"/>
                <w:color w:val="333333"/>
                <w:lang w:eastAsia="ru-RU"/>
              </w:rPr>
            </w:pPr>
          </w:p>
          <w:p w:rsidR="00F74C97" w:rsidRPr="0090391A" w:rsidRDefault="00F74C97" w:rsidP="00D017B6">
            <w:pPr>
              <w:spacing w:after="0" w:line="240" w:lineRule="auto"/>
              <w:rPr>
                <w:rFonts w:ascii="Times New Roman" w:hAnsi="Times New Roman"/>
                <w:color w:val="333333"/>
                <w:lang w:eastAsia="ru-RU"/>
              </w:rPr>
            </w:pPr>
          </w:p>
          <w:p w:rsidR="00F74C97" w:rsidRPr="0090391A" w:rsidRDefault="00F74C97" w:rsidP="00D017B6">
            <w:pPr>
              <w:spacing w:after="0" w:line="240" w:lineRule="auto"/>
              <w:rPr>
                <w:rFonts w:ascii="Times New Roman" w:hAnsi="Times New Roman"/>
                <w:color w:val="333333"/>
                <w:lang w:eastAsia="ru-RU"/>
              </w:rPr>
            </w:pPr>
          </w:p>
        </w:tc>
        <w:tc>
          <w:tcPr>
            <w:tcW w:w="2935" w:type="dxa"/>
          </w:tcPr>
          <w:p w:rsidR="00F74C97" w:rsidRPr="0090391A" w:rsidRDefault="00F74C97" w:rsidP="00D017B6">
            <w:pPr>
              <w:spacing w:after="0" w:line="240" w:lineRule="auto"/>
              <w:rPr>
                <w:rFonts w:ascii="Times New Roman" w:hAnsi="Times New Roman"/>
                <w:color w:val="333333"/>
                <w:lang w:eastAsia="ru-RU"/>
              </w:rPr>
            </w:pPr>
          </w:p>
        </w:tc>
        <w:tc>
          <w:tcPr>
            <w:tcW w:w="3575" w:type="dxa"/>
          </w:tcPr>
          <w:p w:rsidR="00F74C97" w:rsidRPr="0090391A" w:rsidRDefault="00F74C97" w:rsidP="00D017B6">
            <w:pPr>
              <w:spacing w:after="0" w:line="240" w:lineRule="auto"/>
              <w:jc w:val="center"/>
              <w:rPr>
                <w:rFonts w:ascii="Times New Roman" w:hAnsi="Times New Roman"/>
                <w:b/>
                <w:bCs/>
                <w:color w:val="333333"/>
                <w:lang w:val="kk-KZ" w:eastAsia="ru-RU"/>
              </w:rPr>
            </w:pPr>
            <w:r w:rsidRPr="0090391A">
              <w:rPr>
                <w:rFonts w:ascii="Times New Roman" w:hAnsi="Times New Roman"/>
                <w:b/>
                <w:bCs/>
                <w:color w:val="333333"/>
                <w:lang w:val="kk-KZ" w:eastAsia="ru-RU"/>
              </w:rPr>
              <w:t>Акционерное общество</w:t>
            </w:r>
          </w:p>
          <w:p w:rsidR="00F74C97" w:rsidRPr="0090391A" w:rsidRDefault="00F74C97" w:rsidP="00D017B6">
            <w:pPr>
              <w:spacing w:after="0" w:line="240" w:lineRule="auto"/>
              <w:jc w:val="center"/>
              <w:rPr>
                <w:rFonts w:ascii="Times New Roman" w:hAnsi="Times New Roman"/>
                <w:color w:val="333333"/>
                <w:lang w:eastAsia="ru-RU"/>
              </w:rPr>
            </w:pPr>
            <w:r w:rsidRPr="0090391A">
              <w:rPr>
                <w:rFonts w:ascii="Times New Roman" w:hAnsi="Times New Roman"/>
                <w:b/>
                <w:bCs/>
                <w:color w:val="333333"/>
                <w:lang w:val="kk-KZ" w:eastAsia="ru-RU"/>
              </w:rPr>
              <w:t>«СЕВКАЗЭНЕРГО</w:t>
            </w:r>
            <w:r w:rsidRPr="0090391A">
              <w:rPr>
                <w:rFonts w:ascii="Times New Roman" w:hAnsi="Times New Roman"/>
                <w:b/>
                <w:bCs/>
                <w:color w:val="333333"/>
                <w:lang w:eastAsia="ru-RU"/>
              </w:rPr>
              <w:t>»</w:t>
            </w:r>
          </w:p>
        </w:tc>
      </w:tr>
    </w:tbl>
    <w:p w:rsidR="00F74C97" w:rsidRPr="0090391A" w:rsidRDefault="00F74C97" w:rsidP="00F74C97">
      <w:pPr>
        <w:spacing w:after="0" w:line="240" w:lineRule="auto"/>
        <w:contextualSpacing/>
        <w:rPr>
          <w:rFonts w:ascii="Times New Roman" w:hAnsi="Times New Roman"/>
          <w:b/>
          <w:bCs/>
          <w:shd w:val="clear" w:color="auto" w:fill="FFFFFF"/>
        </w:rPr>
      </w:pPr>
    </w:p>
    <w:p w:rsidR="00F74C97" w:rsidRDefault="00F74C97" w:rsidP="00F74C97">
      <w:pPr>
        <w:spacing w:after="0" w:line="240" w:lineRule="auto"/>
        <w:contextualSpacing/>
        <w:rPr>
          <w:rFonts w:ascii="Times New Roman" w:hAnsi="Times New Roman"/>
          <w:b/>
          <w:bCs/>
          <w:shd w:val="clear" w:color="auto" w:fill="FFFFFF"/>
        </w:rPr>
      </w:pPr>
      <w:r w:rsidRPr="0090391A">
        <w:rPr>
          <w:rFonts w:ascii="Times New Roman" w:hAnsi="Times New Roman"/>
          <w:b/>
          <w:bCs/>
          <w:shd w:val="clear" w:color="auto" w:fill="FFFFFF"/>
        </w:rPr>
        <w:t xml:space="preserve">г. Петропавловск </w:t>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r>
      <w:r w:rsidRPr="0090391A">
        <w:rPr>
          <w:rFonts w:ascii="Times New Roman" w:hAnsi="Times New Roman"/>
          <w:b/>
          <w:bCs/>
          <w:shd w:val="clear" w:color="auto" w:fill="FFFFFF"/>
        </w:rPr>
        <w:tab/>
        <w:t xml:space="preserve">                </w:t>
      </w:r>
      <w:r>
        <w:rPr>
          <w:rFonts w:ascii="Times New Roman" w:hAnsi="Times New Roman"/>
          <w:b/>
          <w:bCs/>
          <w:shd w:val="clear" w:color="auto" w:fill="FFFFFF"/>
        </w:rPr>
        <w:t xml:space="preserve">            2</w:t>
      </w:r>
      <w:r w:rsidR="006878D3">
        <w:rPr>
          <w:rFonts w:ascii="Times New Roman" w:hAnsi="Times New Roman"/>
          <w:b/>
          <w:bCs/>
          <w:shd w:val="clear" w:color="auto" w:fill="FFFFFF"/>
        </w:rPr>
        <w:t>8</w:t>
      </w:r>
      <w:r>
        <w:rPr>
          <w:rFonts w:ascii="Times New Roman" w:hAnsi="Times New Roman"/>
          <w:b/>
          <w:bCs/>
          <w:shd w:val="clear" w:color="auto" w:fill="FFFFFF"/>
        </w:rPr>
        <w:t xml:space="preserve"> марта</w:t>
      </w:r>
      <w:r w:rsidRPr="0090391A">
        <w:rPr>
          <w:rFonts w:ascii="Times New Roman" w:hAnsi="Times New Roman"/>
          <w:b/>
          <w:bCs/>
          <w:shd w:val="clear" w:color="auto" w:fill="FFFFFF"/>
        </w:rPr>
        <w:t xml:space="preserve"> 201</w:t>
      </w:r>
      <w:r>
        <w:rPr>
          <w:rFonts w:ascii="Times New Roman" w:hAnsi="Times New Roman"/>
          <w:b/>
          <w:bCs/>
          <w:shd w:val="clear" w:color="auto" w:fill="FFFFFF"/>
        </w:rPr>
        <w:t>6</w:t>
      </w:r>
      <w:r w:rsidRPr="0090391A">
        <w:rPr>
          <w:rFonts w:ascii="Times New Roman" w:hAnsi="Times New Roman"/>
          <w:b/>
          <w:bCs/>
          <w:shd w:val="clear" w:color="auto" w:fill="FFFFFF"/>
        </w:rPr>
        <w:t xml:space="preserve"> г. </w:t>
      </w:r>
    </w:p>
    <w:p w:rsidR="00BE4B25" w:rsidRPr="0090391A" w:rsidRDefault="00BE4B25" w:rsidP="00F74C97">
      <w:pPr>
        <w:spacing w:after="0" w:line="240" w:lineRule="auto"/>
        <w:contextualSpacing/>
        <w:rPr>
          <w:rFonts w:ascii="Times New Roman" w:hAnsi="Times New Roman"/>
          <w:b/>
          <w:bCs/>
          <w:shd w:val="clear" w:color="auto" w:fill="FFFFFF"/>
        </w:rPr>
      </w:pPr>
    </w:p>
    <w:p w:rsidR="00F74C97" w:rsidRPr="00F74C97" w:rsidRDefault="00F74C97" w:rsidP="00F74C97">
      <w:pPr>
        <w:spacing w:after="0" w:line="240" w:lineRule="auto"/>
        <w:ind w:firstLine="400"/>
        <w:jc w:val="center"/>
        <w:rPr>
          <w:rFonts w:ascii="Times New Roman" w:hAnsi="Times New Roman"/>
          <w:b/>
          <w:lang w:eastAsia="ru-RU"/>
        </w:rPr>
      </w:pPr>
      <w:r w:rsidRPr="0008347E">
        <w:rPr>
          <w:rFonts w:ascii="Times New Roman" w:hAnsi="Times New Roman"/>
          <w:b/>
          <w:bCs/>
          <w:shd w:val="clear" w:color="auto" w:fill="FFFFFF"/>
        </w:rPr>
        <w:t xml:space="preserve">Информация </w:t>
      </w:r>
      <w:r w:rsidRPr="00F74C97">
        <w:rPr>
          <w:rFonts w:ascii="Times New Roman" w:hAnsi="Times New Roman"/>
          <w:b/>
          <w:lang w:eastAsia="ru-RU"/>
        </w:rPr>
        <w:t xml:space="preserve">к слушаниям по ежегодному отчету о деятельности </w:t>
      </w:r>
    </w:p>
    <w:p w:rsidR="00F74C97" w:rsidRPr="00F74C97" w:rsidRDefault="00F74C97" w:rsidP="00F74C97">
      <w:pPr>
        <w:spacing w:after="0" w:line="240" w:lineRule="auto"/>
        <w:ind w:firstLine="400"/>
        <w:jc w:val="center"/>
        <w:rPr>
          <w:rFonts w:ascii="Times New Roman" w:hAnsi="Times New Roman"/>
          <w:b/>
          <w:lang w:eastAsia="ru-RU"/>
        </w:rPr>
      </w:pPr>
      <w:r w:rsidRPr="00F74C97">
        <w:rPr>
          <w:rFonts w:ascii="Times New Roman" w:hAnsi="Times New Roman"/>
          <w:b/>
          <w:lang w:eastAsia="ru-RU"/>
        </w:rPr>
        <w:t>ТОО « Петропавловские Тепловые Сети» за 2015 год</w:t>
      </w:r>
    </w:p>
    <w:p w:rsidR="00F74C97" w:rsidRPr="00F74C97" w:rsidRDefault="00F74C97" w:rsidP="00F74C97">
      <w:pPr>
        <w:spacing w:after="0" w:line="240" w:lineRule="auto"/>
        <w:jc w:val="center"/>
        <w:rPr>
          <w:rFonts w:ascii="Times New Roman" w:hAnsi="Times New Roman"/>
          <w:b/>
          <w:lang w:eastAsia="ru-RU"/>
        </w:rPr>
      </w:pPr>
      <w:r w:rsidRPr="00F74C97">
        <w:rPr>
          <w:rFonts w:ascii="Times New Roman" w:hAnsi="Times New Roman"/>
          <w:b/>
          <w:lang w:eastAsia="ru-RU"/>
        </w:rPr>
        <w:t>по предоставлению регулируемых услуг по передаче и распределению тепловой энергии</w:t>
      </w:r>
    </w:p>
    <w:p w:rsidR="00F74C97" w:rsidRPr="00F74C97" w:rsidRDefault="00F74C97" w:rsidP="00F74C97">
      <w:pPr>
        <w:spacing w:after="0" w:line="240" w:lineRule="auto"/>
        <w:jc w:val="center"/>
        <w:rPr>
          <w:rFonts w:ascii="Times New Roman" w:hAnsi="Times New Roman"/>
          <w:lang w:eastAsia="ru-RU"/>
        </w:rPr>
      </w:pPr>
    </w:p>
    <w:p w:rsidR="00F74C97" w:rsidRPr="00F74C97" w:rsidRDefault="00F74C97" w:rsidP="00F74C97">
      <w:pPr>
        <w:overflowPunct w:val="0"/>
        <w:autoSpaceDE w:val="0"/>
        <w:autoSpaceDN w:val="0"/>
        <w:adjustRightInd w:val="0"/>
        <w:spacing w:after="0" w:line="240" w:lineRule="auto"/>
        <w:ind w:firstLine="357"/>
        <w:jc w:val="both"/>
        <w:textAlignment w:val="baseline"/>
        <w:rPr>
          <w:rFonts w:ascii="Times New Roman" w:hAnsi="Times New Roman"/>
          <w:lang w:eastAsia="ru-RU"/>
        </w:rPr>
      </w:pPr>
      <w:r w:rsidRPr="00F74C97">
        <w:rPr>
          <w:rFonts w:ascii="Times New Roman" w:hAnsi="Times New Roman"/>
          <w:lang w:eastAsia="ru-RU"/>
        </w:rPr>
        <w:t xml:space="preserve">ТОО «Петропавловские Тепловые Сети» является </w:t>
      </w:r>
      <w:proofErr w:type="spellStart"/>
      <w:r w:rsidRPr="00F74C97">
        <w:rPr>
          <w:rFonts w:ascii="Times New Roman" w:hAnsi="Times New Roman"/>
          <w:lang w:eastAsia="ru-RU"/>
        </w:rPr>
        <w:t>энергопередающей</w:t>
      </w:r>
      <w:proofErr w:type="spellEnd"/>
      <w:r w:rsidRPr="00F74C97">
        <w:rPr>
          <w:rFonts w:ascii="Times New Roman" w:hAnsi="Times New Roman"/>
          <w:lang w:eastAsia="ru-RU"/>
        </w:rPr>
        <w:t xml:space="preserve"> организацией, основным видом деятельности которой является передача и распределение тепловой энергии, поддержание в технически исправном состоянии оборудования тепловых сетей, обеспечение устойчивого теплоснабжения города Петропавловска. </w:t>
      </w:r>
    </w:p>
    <w:p w:rsidR="00F74C97" w:rsidRPr="00F74C97" w:rsidRDefault="00F74C97" w:rsidP="00F74C97">
      <w:pPr>
        <w:overflowPunct w:val="0"/>
        <w:autoSpaceDE w:val="0"/>
        <w:autoSpaceDN w:val="0"/>
        <w:adjustRightInd w:val="0"/>
        <w:spacing w:after="0" w:line="240" w:lineRule="auto"/>
        <w:ind w:firstLine="357"/>
        <w:jc w:val="both"/>
        <w:textAlignment w:val="baseline"/>
        <w:rPr>
          <w:rFonts w:ascii="Times New Roman" w:hAnsi="Times New Roman"/>
          <w:lang w:eastAsia="ru-RU"/>
        </w:rPr>
      </w:pPr>
      <w:r w:rsidRPr="00F74C97">
        <w:rPr>
          <w:rFonts w:ascii="Times New Roman" w:hAnsi="Times New Roman"/>
          <w:lang w:eastAsia="ru-RU"/>
        </w:rPr>
        <w:t>Предприятие осуществляет транспортировку тепловой энергии в адрес порядка 68 тысяч абонентов бытового сектора города и 2 233 абонентов промышленных, бюджетных, коммерческих и прочих потребителей.</w:t>
      </w:r>
    </w:p>
    <w:p w:rsidR="00F74C97" w:rsidRPr="00F74C97" w:rsidRDefault="00F74C97" w:rsidP="00F74C97">
      <w:pPr>
        <w:spacing w:after="0" w:line="240" w:lineRule="auto"/>
        <w:ind w:firstLine="357"/>
        <w:jc w:val="both"/>
        <w:rPr>
          <w:rFonts w:ascii="Times New Roman" w:hAnsi="Times New Roman"/>
          <w:lang w:eastAsia="ru-RU"/>
        </w:rPr>
      </w:pPr>
      <w:r w:rsidRPr="00F74C97">
        <w:rPr>
          <w:rFonts w:ascii="Times New Roman" w:hAnsi="Times New Roman"/>
          <w:lang w:eastAsia="ru-RU"/>
        </w:rPr>
        <w:t>Протяженность обслуживаемых предприятием тепловых сетей составляет 233,347 км, а именно:</w:t>
      </w:r>
    </w:p>
    <w:p w:rsidR="00F74C97" w:rsidRPr="00F74C97" w:rsidRDefault="00F74C97" w:rsidP="00F74C97">
      <w:pPr>
        <w:numPr>
          <w:ilvl w:val="0"/>
          <w:numId w:val="1"/>
        </w:numPr>
        <w:tabs>
          <w:tab w:val="num" w:pos="426"/>
        </w:tabs>
        <w:spacing w:after="0" w:line="240" w:lineRule="auto"/>
        <w:ind w:left="180" w:firstLine="357"/>
        <w:jc w:val="both"/>
        <w:rPr>
          <w:rFonts w:ascii="Times New Roman" w:hAnsi="Times New Roman"/>
          <w:lang w:eastAsia="ru-RU"/>
        </w:rPr>
      </w:pPr>
      <w:r w:rsidRPr="00F74C97">
        <w:rPr>
          <w:rFonts w:ascii="Times New Roman" w:hAnsi="Times New Roman"/>
          <w:lang w:eastAsia="ru-RU"/>
        </w:rPr>
        <w:t>Магистральных трубопро</w:t>
      </w:r>
      <w:r w:rsidR="00A00097">
        <w:rPr>
          <w:rFonts w:ascii="Times New Roman" w:hAnsi="Times New Roman"/>
          <w:lang w:eastAsia="ru-RU"/>
        </w:rPr>
        <w:t>водов (</w:t>
      </w:r>
      <w:proofErr w:type="spellStart"/>
      <w:r w:rsidR="00A00097">
        <w:rPr>
          <w:rFonts w:ascii="Times New Roman" w:hAnsi="Times New Roman"/>
          <w:lang w:eastAsia="ru-RU"/>
        </w:rPr>
        <w:t>Ду</w:t>
      </w:r>
      <w:proofErr w:type="spellEnd"/>
      <w:r w:rsidR="00A00097">
        <w:rPr>
          <w:rFonts w:ascii="Times New Roman" w:hAnsi="Times New Roman"/>
          <w:lang w:eastAsia="ru-RU"/>
        </w:rPr>
        <w:t xml:space="preserve"> ≥ 300 мм) – 83,759 км;</w:t>
      </w:r>
    </w:p>
    <w:p w:rsidR="00F74C97" w:rsidRPr="00F74C97" w:rsidRDefault="00F74C97" w:rsidP="00F74C97">
      <w:pPr>
        <w:numPr>
          <w:ilvl w:val="0"/>
          <w:numId w:val="1"/>
        </w:numPr>
        <w:tabs>
          <w:tab w:val="num" w:pos="426"/>
        </w:tabs>
        <w:spacing w:after="0" w:line="240" w:lineRule="auto"/>
        <w:ind w:left="180" w:firstLine="357"/>
        <w:jc w:val="both"/>
        <w:rPr>
          <w:rFonts w:ascii="Times New Roman" w:hAnsi="Times New Roman"/>
          <w:lang w:eastAsia="ru-RU"/>
        </w:rPr>
      </w:pPr>
      <w:r w:rsidRPr="00F74C97">
        <w:rPr>
          <w:rFonts w:ascii="Times New Roman" w:hAnsi="Times New Roman"/>
          <w:lang w:eastAsia="ru-RU"/>
        </w:rPr>
        <w:t>Распределительных трубопроводов (</w:t>
      </w:r>
      <w:proofErr w:type="spellStart"/>
      <w:r w:rsidRPr="00F74C97">
        <w:rPr>
          <w:rFonts w:ascii="Times New Roman" w:hAnsi="Times New Roman"/>
          <w:lang w:eastAsia="ru-RU"/>
        </w:rPr>
        <w:t>Ду</w:t>
      </w:r>
      <w:proofErr w:type="spellEnd"/>
      <w:r w:rsidRPr="00F74C97">
        <w:rPr>
          <w:rFonts w:ascii="Times New Roman" w:hAnsi="Times New Roman"/>
          <w:lang w:eastAsia="ru-RU"/>
        </w:rPr>
        <w:t xml:space="preserve"> &lt; 300 мм) – 149,588 км.</w:t>
      </w:r>
    </w:p>
    <w:p w:rsidR="00F74C97" w:rsidRDefault="00F74C97" w:rsidP="00F74C97">
      <w:pPr>
        <w:spacing w:after="0" w:line="240" w:lineRule="auto"/>
        <w:ind w:firstLine="284"/>
        <w:jc w:val="both"/>
        <w:rPr>
          <w:rFonts w:ascii="Times New Roman" w:hAnsi="Times New Roman"/>
          <w:lang w:eastAsia="ru-RU"/>
        </w:rPr>
      </w:pPr>
      <w:r w:rsidRPr="00F74C97">
        <w:rPr>
          <w:rFonts w:ascii="Times New Roman" w:hAnsi="Times New Roman"/>
          <w:lang w:eastAsia="ru-RU"/>
        </w:rPr>
        <w:t>С  01.10.12 г. по 30.09.14 г. действует тариф в размере 1 362,66 тенге за 1 Гкал (без НДС), утвержденный  приказом ГУ «ДАРЕМ по СКО» от 24.08.12 года №</w:t>
      </w:r>
      <w:r w:rsidR="00A00097">
        <w:rPr>
          <w:rFonts w:ascii="Times New Roman" w:hAnsi="Times New Roman"/>
          <w:lang w:eastAsia="ru-RU"/>
        </w:rPr>
        <w:t xml:space="preserve"> </w:t>
      </w:r>
      <w:r w:rsidRPr="00F74C97">
        <w:rPr>
          <w:rFonts w:ascii="Times New Roman" w:hAnsi="Times New Roman"/>
          <w:lang w:eastAsia="ru-RU"/>
        </w:rPr>
        <w:t xml:space="preserve">156-ОД и </w:t>
      </w:r>
      <w:r w:rsidR="00A00097">
        <w:rPr>
          <w:rFonts w:ascii="Times New Roman" w:hAnsi="Times New Roman"/>
          <w:lang w:eastAsia="ru-RU"/>
        </w:rPr>
        <w:t>продленный</w:t>
      </w:r>
      <w:r w:rsidRPr="00F74C97">
        <w:rPr>
          <w:rFonts w:ascii="Times New Roman" w:hAnsi="Times New Roman"/>
          <w:lang w:eastAsia="ru-RU"/>
        </w:rPr>
        <w:t xml:space="preserve"> до 30.09.2015 г. приказом  уполномоченного  органа.  С  01.01.15 г. по 07.07.15 г.</w:t>
      </w:r>
      <w:r w:rsidR="00A00097">
        <w:rPr>
          <w:rFonts w:ascii="Times New Roman" w:hAnsi="Times New Roman"/>
          <w:lang w:eastAsia="ru-RU"/>
        </w:rPr>
        <w:t>,</w:t>
      </w:r>
      <w:r w:rsidRPr="00F74C97">
        <w:rPr>
          <w:rFonts w:ascii="Times New Roman" w:hAnsi="Times New Roman"/>
          <w:lang w:eastAsia="ru-RU"/>
        </w:rPr>
        <w:t xml:space="preserve"> согласно  приказу  ГУ «Д</w:t>
      </w:r>
      <w:r w:rsidR="00A00097">
        <w:rPr>
          <w:rFonts w:ascii="Times New Roman" w:hAnsi="Times New Roman"/>
          <w:lang w:eastAsia="ru-RU"/>
        </w:rPr>
        <w:t>АРЕМ по СКО» от 05.06.2014 года</w:t>
      </w:r>
      <w:r w:rsidRPr="00F74C97">
        <w:rPr>
          <w:rFonts w:ascii="Times New Roman" w:hAnsi="Times New Roman"/>
          <w:lang w:eastAsia="ru-RU"/>
        </w:rPr>
        <w:t xml:space="preserve"> №</w:t>
      </w:r>
      <w:r w:rsidR="00A00097">
        <w:rPr>
          <w:rFonts w:ascii="Times New Roman" w:hAnsi="Times New Roman"/>
          <w:lang w:eastAsia="ru-RU"/>
        </w:rPr>
        <w:t xml:space="preserve"> 69-ОД,</w:t>
      </w:r>
      <w:r w:rsidRPr="00F74C97">
        <w:rPr>
          <w:rFonts w:ascii="Times New Roman" w:hAnsi="Times New Roman"/>
          <w:lang w:eastAsia="ru-RU"/>
        </w:rPr>
        <w:t xml:space="preserve"> на предприятии действует временный компенсирующий тариф</w:t>
      </w:r>
      <w:r w:rsidR="00A00097">
        <w:rPr>
          <w:rFonts w:ascii="Times New Roman" w:hAnsi="Times New Roman"/>
          <w:lang w:eastAsia="ru-RU"/>
        </w:rPr>
        <w:t xml:space="preserve"> на услугу</w:t>
      </w:r>
      <w:r w:rsidRPr="00F74C97">
        <w:rPr>
          <w:rFonts w:ascii="Times New Roman" w:hAnsi="Times New Roman"/>
          <w:lang w:eastAsia="ru-RU"/>
        </w:rPr>
        <w:t xml:space="preserve"> по передаче и распределению тепловой энергии ТОО «ПТС» в размере  1 362,44 тенге/Гкал (без НДС).</w:t>
      </w:r>
    </w:p>
    <w:p w:rsidR="00BE4B25" w:rsidRPr="00F74C97" w:rsidRDefault="00BE4B25" w:rsidP="00F74C97">
      <w:pPr>
        <w:spacing w:after="0" w:line="240" w:lineRule="auto"/>
        <w:ind w:firstLine="284"/>
        <w:jc w:val="both"/>
        <w:rPr>
          <w:rFonts w:ascii="Times New Roman" w:hAnsi="Times New Roman"/>
          <w:lang w:eastAsia="ru-RU"/>
        </w:rPr>
      </w:pPr>
    </w:p>
    <w:p w:rsidR="00F74C97" w:rsidRDefault="00F74C97" w:rsidP="00F74C97">
      <w:pPr>
        <w:spacing w:after="0" w:line="240" w:lineRule="auto"/>
        <w:jc w:val="center"/>
        <w:rPr>
          <w:rFonts w:ascii="Times New Roman" w:hAnsi="Times New Roman"/>
          <w:b/>
          <w:lang w:eastAsia="ru-RU"/>
        </w:rPr>
      </w:pPr>
      <w:r w:rsidRPr="00F74C97">
        <w:rPr>
          <w:rFonts w:ascii="Times New Roman" w:hAnsi="Times New Roman"/>
          <w:b/>
          <w:lang w:eastAsia="ru-RU"/>
        </w:rPr>
        <w:t>Основные технико-экономические показатели</w:t>
      </w:r>
    </w:p>
    <w:p w:rsidR="00805CE1" w:rsidRPr="00F74C97" w:rsidRDefault="00805CE1" w:rsidP="00F74C97">
      <w:pPr>
        <w:spacing w:after="0" w:line="240" w:lineRule="auto"/>
        <w:jc w:val="center"/>
        <w:rPr>
          <w:rFonts w:ascii="Times New Roman" w:hAnsi="Times New Roman"/>
          <w:b/>
          <w:lang w:eastAsia="ru-RU"/>
        </w:rPr>
      </w:pPr>
    </w:p>
    <w:tbl>
      <w:tblPr>
        <w:tblW w:w="9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46"/>
        <w:gridCol w:w="1170"/>
        <w:gridCol w:w="992"/>
      </w:tblGrid>
      <w:tr w:rsidR="00F74C97" w:rsidRPr="00F74C97" w:rsidTr="00F74C97">
        <w:trPr>
          <w:trHeight w:val="72"/>
        </w:trPr>
        <w:tc>
          <w:tcPr>
            <w:tcW w:w="709" w:type="dxa"/>
            <w:shd w:val="clear" w:color="auto" w:fill="auto"/>
            <w:vAlign w:val="center"/>
          </w:tcPr>
          <w:p w:rsidR="00F74C97" w:rsidRPr="00F74C97" w:rsidRDefault="00F74C97" w:rsidP="00A00097">
            <w:pPr>
              <w:spacing w:after="0" w:line="240" w:lineRule="auto"/>
              <w:jc w:val="center"/>
              <w:rPr>
                <w:rFonts w:ascii="Times New Roman" w:hAnsi="Times New Roman"/>
                <w:b/>
                <w:lang w:eastAsia="ru-RU"/>
              </w:rPr>
            </w:pPr>
            <w:r w:rsidRPr="00F74C97">
              <w:rPr>
                <w:rFonts w:ascii="Times New Roman" w:hAnsi="Times New Roman"/>
                <w:b/>
                <w:lang w:eastAsia="ru-RU"/>
              </w:rPr>
              <w:t xml:space="preserve">№ </w:t>
            </w:r>
            <w:proofErr w:type="spellStart"/>
            <w:r w:rsidRPr="00F74C97">
              <w:rPr>
                <w:rFonts w:ascii="Times New Roman" w:hAnsi="Times New Roman"/>
                <w:b/>
                <w:lang w:eastAsia="ru-RU"/>
              </w:rPr>
              <w:t>пп</w:t>
            </w:r>
            <w:proofErr w:type="spellEnd"/>
          </w:p>
        </w:tc>
        <w:tc>
          <w:tcPr>
            <w:tcW w:w="6946" w:type="dxa"/>
            <w:shd w:val="clear" w:color="auto" w:fill="auto"/>
            <w:vAlign w:val="center"/>
          </w:tcPr>
          <w:p w:rsidR="00F74C97" w:rsidRPr="00F74C97" w:rsidRDefault="00F74C97" w:rsidP="00F74C97">
            <w:pPr>
              <w:spacing w:after="0" w:line="240" w:lineRule="auto"/>
              <w:jc w:val="center"/>
              <w:rPr>
                <w:rFonts w:ascii="Times New Roman" w:hAnsi="Times New Roman"/>
                <w:b/>
                <w:lang w:eastAsia="ru-RU"/>
              </w:rPr>
            </w:pPr>
            <w:r w:rsidRPr="00F74C97">
              <w:rPr>
                <w:rFonts w:ascii="Times New Roman" w:hAnsi="Times New Roman"/>
                <w:b/>
                <w:lang w:eastAsia="ru-RU"/>
              </w:rPr>
              <w:t>Наименование показателей</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b/>
                <w:lang w:eastAsia="ru-RU"/>
              </w:rPr>
            </w:pPr>
            <w:r w:rsidRPr="00F74C97">
              <w:rPr>
                <w:rFonts w:ascii="Times New Roman" w:hAnsi="Times New Roman"/>
                <w:b/>
                <w:lang w:eastAsia="ru-RU"/>
              </w:rPr>
              <w:t>Ед.</w:t>
            </w:r>
            <w:r w:rsidR="00A00097">
              <w:rPr>
                <w:rFonts w:ascii="Times New Roman" w:hAnsi="Times New Roman"/>
                <w:b/>
                <w:lang w:eastAsia="ru-RU"/>
              </w:rPr>
              <w:t xml:space="preserve"> </w:t>
            </w:r>
            <w:r w:rsidRPr="00F74C97">
              <w:rPr>
                <w:rFonts w:ascii="Times New Roman" w:hAnsi="Times New Roman"/>
                <w:b/>
                <w:lang w:eastAsia="ru-RU"/>
              </w:rPr>
              <w:t>изм.</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b/>
                <w:lang w:eastAsia="ru-RU"/>
              </w:rPr>
            </w:pPr>
            <w:r w:rsidRPr="00F74C97">
              <w:rPr>
                <w:rFonts w:ascii="Times New Roman" w:hAnsi="Times New Roman"/>
                <w:b/>
                <w:lang w:eastAsia="ru-RU"/>
              </w:rPr>
              <w:t>2015 год</w:t>
            </w:r>
          </w:p>
        </w:tc>
      </w:tr>
      <w:tr w:rsidR="00F74C97" w:rsidRPr="00F74C97" w:rsidTr="00F74C97">
        <w:trPr>
          <w:trHeight w:val="75"/>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Количество обслуживаемых потребителей</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тыс.</w:t>
            </w:r>
            <w:r w:rsidR="00A00097">
              <w:rPr>
                <w:rFonts w:ascii="Times New Roman" w:hAnsi="Times New Roman"/>
                <w:lang w:eastAsia="ru-RU"/>
              </w:rPr>
              <w:t xml:space="preserve"> </w:t>
            </w:r>
            <w:r w:rsidRPr="00F74C97">
              <w:rPr>
                <w:rFonts w:ascii="Times New Roman" w:hAnsi="Times New Roman"/>
                <w:lang w:eastAsia="ru-RU"/>
              </w:rPr>
              <w:t>ед</w:t>
            </w:r>
            <w:r w:rsidR="00A00097">
              <w:rPr>
                <w:rFonts w:ascii="Times New Roman" w:hAnsi="Times New Roman"/>
                <w:lang w:eastAsia="ru-RU"/>
              </w:rPr>
              <w:t>.</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6</w:t>
            </w:r>
            <w:r w:rsidRPr="00F74C97">
              <w:rPr>
                <w:rFonts w:ascii="Times New Roman" w:hAnsi="Times New Roman"/>
                <w:lang w:val="en-US" w:eastAsia="ru-RU"/>
              </w:rPr>
              <w:t>8</w:t>
            </w:r>
          </w:p>
        </w:tc>
      </w:tr>
      <w:tr w:rsidR="00F74C97" w:rsidRPr="00F74C97" w:rsidTr="00F74C97">
        <w:trPr>
          <w:trHeight w:val="254"/>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 xml:space="preserve">Количество  абонентов  промышленных, бюджетных, коммерческих и прочих потребителей </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абонент</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2 233</w:t>
            </w:r>
          </w:p>
        </w:tc>
      </w:tr>
      <w:tr w:rsidR="00F74C97" w:rsidRPr="00F74C97" w:rsidTr="00F74C97">
        <w:trPr>
          <w:trHeight w:val="69"/>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3</w:t>
            </w:r>
          </w:p>
        </w:tc>
        <w:tc>
          <w:tcPr>
            <w:tcW w:w="6946" w:type="dxa"/>
            <w:shd w:val="clear" w:color="auto" w:fill="auto"/>
            <w:vAlign w:val="center"/>
          </w:tcPr>
          <w:p w:rsidR="00F74C97" w:rsidRPr="00F74C97" w:rsidRDefault="00F74C97" w:rsidP="00A00097">
            <w:pPr>
              <w:spacing w:after="0" w:line="240" w:lineRule="auto"/>
              <w:rPr>
                <w:rFonts w:ascii="Times New Roman" w:hAnsi="Times New Roman"/>
                <w:lang w:eastAsia="ru-RU"/>
              </w:rPr>
            </w:pPr>
            <w:r w:rsidRPr="00F74C97">
              <w:rPr>
                <w:rFonts w:ascii="Times New Roman" w:hAnsi="Times New Roman"/>
                <w:lang w:eastAsia="ru-RU"/>
              </w:rPr>
              <w:t xml:space="preserve">Протяженность обслуживаемых </w:t>
            </w:r>
            <w:r w:rsidR="00A00097">
              <w:rPr>
                <w:rFonts w:ascii="Times New Roman" w:hAnsi="Times New Roman"/>
                <w:lang w:eastAsia="ru-RU"/>
              </w:rPr>
              <w:t xml:space="preserve">тепловых </w:t>
            </w:r>
            <w:r w:rsidRPr="00F74C97">
              <w:rPr>
                <w:rFonts w:ascii="Times New Roman" w:hAnsi="Times New Roman"/>
                <w:lang w:eastAsia="ru-RU"/>
              </w:rPr>
              <w:t>сетей</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км</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23</w:t>
            </w:r>
            <w:r w:rsidRPr="00F74C97">
              <w:rPr>
                <w:rFonts w:ascii="Times New Roman" w:hAnsi="Times New Roman"/>
                <w:lang w:val="en-US" w:eastAsia="ru-RU"/>
              </w:rPr>
              <w:t>3</w:t>
            </w:r>
            <w:r w:rsidRPr="00F74C97">
              <w:rPr>
                <w:rFonts w:ascii="Times New Roman" w:hAnsi="Times New Roman"/>
                <w:lang w:eastAsia="ru-RU"/>
              </w:rPr>
              <w:t>,</w:t>
            </w:r>
            <w:r w:rsidRPr="00F74C97">
              <w:rPr>
                <w:rFonts w:ascii="Times New Roman" w:hAnsi="Times New Roman"/>
                <w:lang w:val="en-US" w:eastAsia="ru-RU"/>
              </w:rPr>
              <w:t>347</w:t>
            </w:r>
          </w:p>
        </w:tc>
      </w:tr>
      <w:tr w:rsidR="00F74C97" w:rsidRPr="00F74C97" w:rsidTr="00F74C97">
        <w:trPr>
          <w:trHeight w:val="50"/>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4</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Количество сетевых районов</w:t>
            </w:r>
          </w:p>
        </w:tc>
        <w:tc>
          <w:tcPr>
            <w:tcW w:w="1170" w:type="dxa"/>
            <w:shd w:val="clear" w:color="auto" w:fill="auto"/>
            <w:vAlign w:val="center"/>
          </w:tcPr>
          <w:p w:rsidR="00F74C97" w:rsidRPr="00F74C97" w:rsidRDefault="00A00097" w:rsidP="00F74C97">
            <w:pPr>
              <w:spacing w:after="0" w:line="240" w:lineRule="auto"/>
              <w:jc w:val="center"/>
              <w:rPr>
                <w:rFonts w:ascii="Times New Roman" w:hAnsi="Times New Roman"/>
                <w:lang w:eastAsia="ru-RU"/>
              </w:rPr>
            </w:pPr>
            <w:r>
              <w:rPr>
                <w:rFonts w:ascii="Times New Roman" w:hAnsi="Times New Roman"/>
                <w:lang w:eastAsia="ru-RU"/>
              </w:rPr>
              <w:t>ш</w:t>
            </w:r>
            <w:r w:rsidR="00F74C97" w:rsidRPr="00F74C97">
              <w:rPr>
                <w:rFonts w:ascii="Times New Roman" w:hAnsi="Times New Roman"/>
                <w:lang w:eastAsia="ru-RU"/>
              </w:rPr>
              <w:t>т</w:t>
            </w:r>
            <w:r>
              <w:rPr>
                <w:rFonts w:ascii="Times New Roman" w:hAnsi="Times New Roman"/>
                <w:lang w:eastAsia="ru-RU"/>
              </w:rPr>
              <w:t>.</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w:t>
            </w:r>
          </w:p>
        </w:tc>
      </w:tr>
      <w:tr w:rsidR="00F74C97" w:rsidRPr="00F74C97" w:rsidTr="00F74C97">
        <w:trPr>
          <w:trHeight w:val="118"/>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5</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Количество перекачивающих НС</w:t>
            </w:r>
          </w:p>
        </w:tc>
        <w:tc>
          <w:tcPr>
            <w:tcW w:w="1170" w:type="dxa"/>
            <w:shd w:val="clear" w:color="auto" w:fill="auto"/>
            <w:vAlign w:val="center"/>
          </w:tcPr>
          <w:p w:rsidR="00F74C97" w:rsidRPr="00F74C97" w:rsidRDefault="00A00097" w:rsidP="00F74C97">
            <w:pPr>
              <w:spacing w:after="0" w:line="240" w:lineRule="auto"/>
              <w:jc w:val="center"/>
              <w:rPr>
                <w:rFonts w:ascii="Times New Roman" w:hAnsi="Times New Roman"/>
                <w:lang w:eastAsia="ru-RU"/>
              </w:rPr>
            </w:pPr>
            <w:r>
              <w:rPr>
                <w:rFonts w:ascii="Times New Roman" w:hAnsi="Times New Roman"/>
                <w:lang w:eastAsia="ru-RU"/>
              </w:rPr>
              <w:t>е</w:t>
            </w:r>
            <w:r w:rsidR="00F74C97" w:rsidRPr="00F74C97">
              <w:rPr>
                <w:rFonts w:ascii="Times New Roman" w:hAnsi="Times New Roman"/>
                <w:lang w:eastAsia="ru-RU"/>
              </w:rPr>
              <w:t>д</w:t>
            </w:r>
            <w:r>
              <w:rPr>
                <w:rFonts w:ascii="Times New Roman" w:hAnsi="Times New Roman"/>
                <w:lang w:eastAsia="ru-RU"/>
              </w:rPr>
              <w:t>.</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52</w:t>
            </w:r>
          </w:p>
        </w:tc>
      </w:tr>
      <w:tr w:rsidR="00F74C97" w:rsidRPr="00F74C97" w:rsidTr="00F74C97">
        <w:trPr>
          <w:trHeight w:val="153"/>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6</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Среднесписочная численность персонала</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чел.</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w:t>
            </w:r>
            <w:r w:rsidRPr="00F74C97">
              <w:rPr>
                <w:rFonts w:ascii="Times New Roman" w:hAnsi="Times New Roman"/>
                <w:lang w:val="en-US" w:eastAsia="ru-RU"/>
              </w:rPr>
              <w:t>8</w:t>
            </w:r>
            <w:r w:rsidRPr="00F74C97">
              <w:rPr>
                <w:rFonts w:ascii="Times New Roman" w:hAnsi="Times New Roman"/>
                <w:lang w:eastAsia="ru-RU"/>
              </w:rPr>
              <w:t>5</w:t>
            </w:r>
          </w:p>
        </w:tc>
      </w:tr>
      <w:tr w:rsidR="00F74C97" w:rsidRPr="00F74C97" w:rsidTr="00F74C97">
        <w:trPr>
          <w:trHeight w:val="139"/>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7</w:t>
            </w:r>
          </w:p>
        </w:tc>
        <w:tc>
          <w:tcPr>
            <w:tcW w:w="6946" w:type="dxa"/>
            <w:shd w:val="clear" w:color="auto" w:fill="auto"/>
            <w:vAlign w:val="center"/>
          </w:tcPr>
          <w:p w:rsidR="00F74C97" w:rsidRPr="00F74C97" w:rsidRDefault="00F74C97" w:rsidP="00A00097">
            <w:pPr>
              <w:spacing w:after="0" w:line="240" w:lineRule="auto"/>
              <w:rPr>
                <w:rFonts w:ascii="Times New Roman" w:hAnsi="Times New Roman"/>
                <w:lang w:eastAsia="ru-RU"/>
              </w:rPr>
            </w:pPr>
            <w:r w:rsidRPr="00F74C97">
              <w:rPr>
                <w:rFonts w:ascii="Times New Roman" w:hAnsi="Times New Roman"/>
                <w:lang w:eastAsia="ru-RU"/>
              </w:rPr>
              <w:t xml:space="preserve">Объем передачи и распределения </w:t>
            </w:r>
            <w:r w:rsidR="00A00097">
              <w:rPr>
                <w:rFonts w:ascii="Times New Roman" w:hAnsi="Times New Roman"/>
                <w:lang w:eastAsia="ru-RU"/>
              </w:rPr>
              <w:t xml:space="preserve">тепловой </w:t>
            </w:r>
            <w:r w:rsidRPr="00F74C97">
              <w:rPr>
                <w:rFonts w:ascii="Times New Roman" w:hAnsi="Times New Roman"/>
                <w:lang w:eastAsia="ru-RU"/>
              </w:rPr>
              <w:t>энергии</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тыс.</w:t>
            </w:r>
            <w:r w:rsidR="00A00097">
              <w:rPr>
                <w:rFonts w:ascii="Times New Roman" w:hAnsi="Times New Roman"/>
                <w:lang w:eastAsia="ru-RU"/>
              </w:rPr>
              <w:t xml:space="preserve"> </w:t>
            </w:r>
            <w:r w:rsidRPr="00F74C97">
              <w:rPr>
                <w:rFonts w:ascii="Times New Roman" w:hAnsi="Times New Roman"/>
                <w:lang w:eastAsia="ru-RU"/>
              </w:rPr>
              <w:t>Гкал</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1 329,6</w:t>
            </w:r>
          </w:p>
        </w:tc>
      </w:tr>
      <w:tr w:rsidR="00F74C97" w:rsidRPr="00F74C97" w:rsidTr="00F74C97">
        <w:trPr>
          <w:trHeight w:val="50"/>
        </w:trPr>
        <w:tc>
          <w:tcPr>
            <w:tcW w:w="709" w:type="dxa"/>
            <w:vMerge w:val="restart"/>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8</w:t>
            </w:r>
          </w:p>
        </w:tc>
        <w:tc>
          <w:tcPr>
            <w:tcW w:w="6946" w:type="dxa"/>
            <w:vMerge w:val="restart"/>
            <w:shd w:val="clear" w:color="auto" w:fill="auto"/>
            <w:vAlign w:val="center"/>
          </w:tcPr>
          <w:p w:rsidR="00F74C97" w:rsidRPr="00F74C97" w:rsidRDefault="00F74C97" w:rsidP="00A00097">
            <w:pPr>
              <w:spacing w:after="0" w:line="240" w:lineRule="auto"/>
              <w:rPr>
                <w:rFonts w:ascii="Times New Roman" w:hAnsi="Times New Roman"/>
                <w:lang w:eastAsia="ru-RU"/>
              </w:rPr>
            </w:pPr>
            <w:r w:rsidRPr="00F74C97">
              <w:rPr>
                <w:rFonts w:ascii="Times New Roman" w:hAnsi="Times New Roman"/>
                <w:lang w:eastAsia="ru-RU"/>
              </w:rPr>
              <w:t xml:space="preserve">Нормативные технические потери </w:t>
            </w:r>
            <w:r w:rsidR="00A00097">
              <w:rPr>
                <w:rFonts w:ascii="Times New Roman" w:hAnsi="Times New Roman"/>
                <w:lang w:eastAsia="ru-RU"/>
              </w:rPr>
              <w:t xml:space="preserve">тепловой </w:t>
            </w:r>
            <w:r w:rsidRPr="00F74C97">
              <w:rPr>
                <w:rFonts w:ascii="Times New Roman" w:hAnsi="Times New Roman"/>
                <w:lang w:eastAsia="ru-RU"/>
              </w:rPr>
              <w:t>энергии</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19,5</w:t>
            </w:r>
          </w:p>
        </w:tc>
      </w:tr>
      <w:tr w:rsidR="00F74C97" w:rsidRPr="00F74C97" w:rsidTr="00F74C97">
        <w:trPr>
          <w:trHeight w:val="182"/>
        </w:trPr>
        <w:tc>
          <w:tcPr>
            <w:tcW w:w="709" w:type="dxa"/>
            <w:vMerge/>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p>
        </w:tc>
        <w:tc>
          <w:tcPr>
            <w:tcW w:w="6946" w:type="dxa"/>
            <w:vMerge/>
            <w:shd w:val="clear" w:color="auto" w:fill="auto"/>
            <w:vAlign w:val="center"/>
          </w:tcPr>
          <w:p w:rsidR="00F74C97" w:rsidRPr="00F74C97" w:rsidRDefault="00F74C97" w:rsidP="00F74C97">
            <w:pPr>
              <w:spacing w:after="0" w:line="240" w:lineRule="auto"/>
              <w:rPr>
                <w:rFonts w:ascii="Times New Roman" w:hAnsi="Times New Roman"/>
                <w:lang w:eastAsia="ru-RU"/>
              </w:rPr>
            </w:pP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тыс.</w:t>
            </w:r>
            <w:r w:rsidR="00A00097">
              <w:rPr>
                <w:rFonts w:ascii="Times New Roman" w:hAnsi="Times New Roman"/>
                <w:lang w:eastAsia="ru-RU"/>
              </w:rPr>
              <w:t xml:space="preserve"> </w:t>
            </w:r>
            <w:r w:rsidRPr="00F74C97">
              <w:rPr>
                <w:rFonts w:ascii="Times New Roman" w:hAnsi="Times New Roman"/>
                <w:lang w:eastAsia="ru-RU"/>
              </w:rPr>
              <w:t>Гкал</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359,4</w:t>
            </w:r>
          </w:p>
        </w:tc>
      </w:tr>
      <w:tr w:rsidR="00F74C97" w:rsidRPr="00F74C97" w:rsidTr="00F74C97">
        <w:trPr>
          <w:trHeight w:val="134"/>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9</w:t>
            </w:r>
          </w:p>
        </w:tc>
        <w:tc>
          <w:tcPr>
            <w:tcW w:w="6946" w:type="dxa"/>
            <w:shd w:val="clear" w:color="auto" w:fill="auto"/>
            <w:vAlign w:val="center"/>
          </w:tcPr>
          <w:p w:rsidR="00F74C97" w:rsidRPr="00F74C97" w:rsidRDefault="00F74C97" w:rsidP="00A00097">
            <w:pPr>
              <w:spacing w:after="0" w:line="240" w:lineRule="auto"/>
              <w:rPr>
                <w:rFonts w:ascii="Times New Roman" w:hAnsi="Times New Roman"/>
                <w:lang w:eastAsia="ru-RU"/>
              </w:rPr>
            </w:pPr>
            <w:r w:rsidRPr="00F74C97">
              <w:rPr>
                <w:rFonts w:ascii="Times New Roman" w:hAnsi="Times New Roman"/>
                <w:lang w:eastAsia="ru-RU"/>
              </w:rPr>
              <w:t xml:space="preserve">Сверхнормативные потери </w:t>
            </w:r>
            <w:r w:rsidR="00A00097">
              <w:rPr>
                <w:rFonts w:ascii="Times New Roman" w:hAnsi="Times New Roman"/>
                <w:lang w:eastAsia="ru-RU"/>
              </w:rPr>
              <w:t xml:space="preserve">тепловой </w:t>
            </w:r>
            <w:r w:rsidRPr="00F74C97">
              <w:rPr>
                <w:rFonts w:ascii="Times New Roman" w:hAnsi="Times New Roman"/>
                <w:lang w:eastAsia="ru-RU"/>
              </w:rPr>
              <w:t>энергии</w:t>
            </w:r>
          </w:p>
        </w:tc>
        <w:tc>
          <w:tcPr>
            <w:tcW w:w="1170"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тыс.</w:t>
            </w:r>
            <w:r w:rsidR="00A00097">
              <w:rPr>
                <w:rFonts w:ascii="Times New Roman" w:hAnsi="Times New Roman"/>
                <w:lang w:eastAsia="ru-RU"/>
              </w:rPr>
              <w:t xml:space="preserve"> </w:t>
            </w:r>
            <w:r w:rsidRPr="00F74C97">
              <w:rPr>
                <w:rFonts w:ascii="Times New Roman" w:hAnsi="Times New Roman"/>
                <w:lang w:eastAsia="ru-RU"/>
              </w:rPr>
              <w:t>Гкал</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154,2</w:t>
            </w:r>
          </w:p>
        </w:tc>
      </w:tr>
      <w:tr w:rsidR="00F74C97" w:rsidRPr="00F74C97" w:rsidTr="00F74C97">
        <w:trPr>
          <w:trHeight w:val="92"/>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10</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Доход от основной деятельности</w:t>
            </w:r>
          </w:p>
        </w:tc>
        <w:tc>
          <w:tcPr>
            <w:tcW w:w="1170" w:type="dxa"/>
            <w:shd w:val="clear" w:color="auto" w:fill="auto"/>
            <w:vAlign w:val="center"/>
          </w:tcPr>
          <w:p w:rsidR="00F74C97" w:rsidRPr="00F74C97" w:rsidRDefault="00A00097" w:rsidP="00A00097">
            <w:pPr>
              <w:spacing w:after="0" w:line="240" w:lineRule="auto"/>
              <w:jc w:val="center"/>
              <w:rPr>
                <w:rFonts w:ascii="Times New Roman" w:hAnsi="Times New Roman"/>
                <w:lang w:eastAsia="ru-RU"/>
              </w:rPr>
            </w:pPr>
            <w:proofErr w:type="gramStart"/>
            <w:r>
              <w:rPr>
                <w:rFonts w:ascii="Times New Roman" w:hAnsi="Times New Roman"/>
                <w:lang w:eastAsia="ru-RU"/>
              </w:rPr>
              <w:t>м</w:t>
            </w:r>
            <w:r w:rsidR="00F74C97" w:rsidRPr="00F74C97">
              <w:rPr>
                <w:rFonts w:ascii="Times New Roman" w:hAnsi="Times New Roman"/>
                <w:lang w:eastAsia="ru-RU"/>
              </w:rPr>
              <w:t>лн</w:t>
            </w:r>
            <w:proofErr w:type="gramEnd"/>
            <w:r>
              <w:rPr>
                <w:rFonts w:ascii="Times New Roman" w:hAnsi="Times New Roman"/>
                <w:lang w:eastAsia="ru-RU"/>
              </w:rPr>
              <w:t xml:space="preserve"> </w:t>
            </w:r>
            <w:r w:rsidR="00F74C97" w:rsidRPr="00F74C97">
              <w:rPr>
                <w:rFonts w:ascii="Times New Roman" w:hAnsi="Times New Roman"/>
                <w:lang w:eastAsia="ru-RU"/>
              </w:rPr>
              <w:t>тенге</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1 811,6</w:t>
            </w:r>
          </w:p>
        </w:tc>
      </w:tr>
      <w:tr w:rsidR="00F74C97" w:rsidRPr="00F74C97" w:rsidTr="00F74C97">
        <w:trPr>
          <w:trHeight w:val="168"/>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11</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Затраты (себестоимость, расходы периода)</w:t>
            </w:r>
          </w:p>
        </w:tc>
        <w:tc>
          <w:tcPr>
            <w:tcW w:w="1170" w:type="dxa"/>
            <w:shd w:val="clear" w:color="auto" w:fill="auto"/>
            <w:vAlign w:val="center"/>
          </w:tcPr>
          <w:p w:rsidR="00F74C97" w:rsidRPr="00F74C97" w:rsidRDefault="00A00097" w:rsidP="00A00097">
            <w:pPr>
              <w:spacing w:after="0" w:line="240" w:lineRule="auto"/>
              <w:jc w:val="center"/>
              <w:rPr>
                <w:rFonts w:ascii="Times New Roman" w:hAnsi="Times New Roman"/>
                <w:lang w:eastAsia="ru-RU"/>
              </w:rPr>
            </w:pPr>
            <w:proofErr w:type="gramStart"/>
            <w:r>
              <w:rPr>
                <w:rFonts w:ascii="Times New Roman" w:hAnsi="Times New Roman"/>
                <w:lang w:eastAsia="ru-RU"/>
              </w:rPr>
              <w:t>м</w:t>
            </w:r>
            <w:r w:rsidR="00F74C97" w:rsidRPr="00F74C97">
              <w:rPr>
                <w:rFonts w:ascii="Times New Roman" w:hAnsi="Times New Roman"/>
                <w:lang w:eastAsia="ru-RU"/>
              </w:rPr>
              <w:t>лн</w:t>
            </w:r>
            <w:proofErr w:type="gramEnd"/>
            <w:r>
              <w:rPr>
                <w:rFonts w:ascii="Times New Roman" w:hAnsi="Times New Roman"/>
                <w:lang w:eastAsia="ru-RU"/>
              </w:rPr>
              <w:t xml:space="preserve"> </w:t>
            </w:r>
            <w:r w:rsidR="00F74C97" w:rsidRPr="00F74C97">
              <w:rPr>
                <w:rFonts w:ascii="Times New Roman" w:hAnsi="Times New Roman"/>
                <w:lang w:eastAsia="ru-RU"/>
              </w:rPr>
              <w:t>тенге</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2 488,3</w:t>
            </w:r>
          </w:p>
        </w:tc>
      </w:tr>
      <w:tr w:rsidR="00F74C97" w:rsidRPr="00F74C97" w:rsidTr="00F74C97">
        <w:trPr>
          <w:trHeight w:val="228"/>
        </w:trPr>
        <w:tc>
          <w:tcPr>
            <w:tcW w:w="709"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12</w:t>
            </w:r>
          </w:p>
        </w:tc>
        <w:tc>
          <w:tcPr>
            <w:tcW w:w="6946" w:type="dxa"/>
            <w:shd w:val="clear" w:color="auto" w:fill="auto"/>
            <w:vAlign w:val="center"/>
          </w:tcPr>
          <w:p w:rsidR="00F74C97" w:rsidRPr="00F74C97" w:rsidRDefault="00F74C97" w:rsidP="00F74C97">
            <w:pPr>
              <w:spacing w:after="0" w:line="240" w:lineRule="auto"/>
              <w:rPr>
                <w:rFonts w:ascii="Times New Roman" w:hAnsi="Times New Roman"/>
                <w:lang w:eastAsia="ru-RU"/>
              </w:rPr>
            </w:pPr>
            <w:r w:rsidRPr="00F74C97">
              <w:rPr>
                <w:rFonts w:ascii="Times New Roman" w:hAnsi="Times New Roman"/>
                <w:lang w:eastAsia="ru-RU"/>
              </w:rPr>
              <w:t>Фин</w:t>
            </w:r>
            <w:r w:rsidR="00A00097">
              <w:rPr>
                <w:rFonts w:ascii="Times New Roman" w:hAnsi="Times New Roman"/>
                <w:lang w:eastAsia="ru-RU"/>
              </w:rPr>
              <w:t xml:space="preserve">ансовый </w:t>
            </w:r>
            <w:r w:rsidRPr="00F74C97">
              <w:rPr>
                <w:rFonts w:ascii="Times New Roman" w:hAnsi="Times New Roman"/>
                <w:lang w:eastAsia="ru-RU"/>
              </w:rPr>
              <w:t>результат от основной деятельности</w:t>
            </w:r>
          </w:p>
          <w:p w:rsidR="00F74C97" w:rsidRPr="00F74C97" w:rsidRDefault="00F74C97" w:rsidP="00A00097">
            <w:pPr>
              <w:spacing w:after="0" w:line="240" w:lineRule="auto"/>
              <w:rPr>
                <w:rFonts w:ascii="Times New Roman" w:hAnsi="Times New Roman"/>
                <w:lang w:eastAsia="ru-RU"/>
              </w:rPr>
            </w:pPr>
            <w:r w:rsidRPr="00F74C97">
              <w:rPr>
                <w:rFonts w:ascii="Times New Roman" w:hAnsi="Times New Roman"/>
                <w:lang w:eastAsia="ru-RU"/>
              </w:rPr>
              <w:t>(по предварит</w:t>
            </w:r>
            <w:r w:rsidR="00A00097">
              <w:rPr>
                <w:rFonts w:ascii="Times New Roman" w:hAnsi="Times New Roman"/>
                <w:lang w:eastAsia="ru-RU"/>
              </w:rPr>
              <w:t>ельным</w:t>
            </w:r>
            <w:r w:rsidRPr="00F74C97">
              <w:rPr>
                <w:rFonts w:ascii="Times New Roman" w:hAnsi="Times New Roman"/>
                <w:lang w:eastAsia="ru-RU"/>
              </w:rPr>
              <w:t xml:space="preserve"> данным)</w:t>
            </w:r>
          </w:p>
        </w:tc>
        <w:tc>
          <w:tcPr>
            <w:tcW w:w="1170" w:type="dxa"/>
            <w:shd w:val="clear" w:color="auto" w:fill="auto"/>
            <w:vAlign w:val="center"/>
          </w:tcPr>
          <w:p w:rsidR="00F74C97" w:rsidRPr="00F74C97" w:rsidRDefault="00A00097" w:rsidP="00A00097">
            <w:pPr>
              <w:spacing w:after="0" w:line="240" w:lineRule="auto"/>
              <w:jc w:val="center"/>
              <w:rPr>
                <w:rFonts w:ascii="Times New Roman" w:hAnsi="Times New Roman"/>
                <w:lang w:eastAsia="ru-RU"/>
              </w:rPr>
            </w:pPr>
            <w:proofErr w:type="gramStart"/>
            <w:r>
              <w:rPr>
                <w:rFonts w:ascii="Times New Roman" w:hAnsi="Times New Roman"/>
                <w:lang w:eastAsia="ru-RU"/>
              </w:rPr>
              <w:t>м</w:t>
            </w:r>
            <w:r w:rsidR="00F74C97" w:rsidRPr="00F74C97">
              <w:rPr>
                <w:rFonts w:ascii="Times New Roman" w:hAnsi="Times New Roman"/>
                <w:lang w:eastAsia="ru-RU"/>
              </w:rPr>
              <w:t>лн</w:t>
            </w:r>
            <w:proofErr w:type="gramEnd"/>
            <w:r>
              <w:rPr>
                <w:rFonts w:ascii="Times New Roman" w:hAnsi="Times New Roman"/>
                <w:lang w:eastAsia="ru-RU"/>
              </w:rPr>
              <w:t xml:space="preserve"> </w:t>
            </w:r>
            <w:r w:rsidR="00F74C97" w:rsidRPr="00F74C97">
              <w:rPr>
                <w:rFonts w:ascii="Times New Roman" w:hAnsi="Times New Roman"/>
                <w:lang w:eastAsia="ru-RU"/>
              </w:rPr>
              <w:t>тенге</w:t>
            </w:r>
          </w:p>
        </w:tc>
        <w:tc>
          <w:tcPr>
            <w:tcW w:w="992" w:type="dxa"/>
            <w:shd w:val="clear" w:color="auto" w:fill="auto"/>
            <w:vAlign w:val="center"/>
          </w:tcPr>
          <w:p w:rsidR="00F74C97" w:rsidRPr="00F74C97" w:rsidRDefault="00F74C97" w:rsidP="00F74C97">
            <w:pPr>
              <w:spacing w:after="0" w:line="240" w:lineRule="auto"/>
              <w:jc w:val="center"/>
              <w:rPr>
                <w:rFonts w:ascii="Times New Roman" w:hAnsi="Times New Roman"/>
                <w:lang w:eastAsia="ru-RU"/>
              </w:rPr>
            </w:pPr>
            <w:r w:rsidRPr="00F74C97">
              <w:rPr>
                <w:rFonts w:ascii="Times New Roman" w:hAnsi="Times New Roman"/>
                <w:lang w:eastAsia="ru-RU"/>
              </w:rPr>
              <w:t>-676,7</w:t>
            </w:r>
          </w:p>
        </w:tc>
      </w:tr>
    </w:tbl>
    <w:p w:rsidR="00BE4B25" w:rsidRDefault="00F74C97" w:rsidP="00F74C97">
      <w:pPr>
        <w:tabs>
          <w:tab w:val="left" w:pos="426"/>
        </w:tabs>
        <w:spacing w:after="0" w:line="240" w:lineRule="auto"/>
        <w:jc w:val="both"/>
        <w:rPr>
          <w:rFonts w:ascii="Times New Roman" w:hAnsi="Times New Roman"/>
          <w:sz w:val="16"/>
          <w:szCs w:val="16"/>
          <w:lang w:eastAsia="ru-RU"/>
        </w:rPr>
      </w:pPr>
      <w:r w:rsidRPr="00F74C97">
        <w:rPr>
          <w:rFonts w:ascii="Times New Roman" w:hAnsi="Times New Roman"/>
          <w:sz w:val="16"/>
          <w:szCs w:val="16"/>
          <w:lang w:eastAsia="ru-RU"/>
        </w:rPr>
        <w:tab/>
      </w:r>
    </w:p>
    <w:p w:rsidR="00F74C97" w:rsidRPr="00F74C97" w:rsidRDefault="00F74C97" w:rsidP="00BE4B25">
      <w:pPr>
        <w:tabs>
          <w:tab w:val="left" w:pos="426"/>
        </w:tabs>
        <w:spacing w:after="0" w:line="240" w:lineRule="auto"/>
        <w:ind w:firstLine="426"/>
        <w:jc w:val="both"/>
        <w:rPr>
          <w:rFonts w:ascii="Times New Roman" w:hAnsi="Times New Roman"/>
          <w:color w:val="000000"/>
          <w:lang w:eastAsia="ru-RU"/>
        </w:rPr>
      </w:pPr>
      <w:r w:rsidRPr="00F74C97">
        <w:rPr>
          <w:rFonts w:ascii="Times New Roman" w:hAnsi="Times New Roman"/>
          <w:color w:val="000000"/>
          <w:lang w:eastAsia="ru-RU"/>
        </w:rPr>
        <w:t>По итогам 2015 года суммарные потери тепловой энергии составили 27,87 % или 513,6 тыс.</w:t>
      </w:r>
      <w:r w:rsidR="00A00097">
        <w:rPr>
          <w:rFonts w:ascii="Times New Roman" w:hAnsi="Times New Roman"/>
          <w:color w:val="000000"/>
          <w:lang w:eastAsia="ru-RU"/>
        </w:rPr>
        <w:t xml:space="preserve"> </w:t>
      </w:r>
      <w:r w:rsidRPr="00F74C97">
        <w:rPr>
          <w:rFonts w:ascii="Times New Roman" w:hAnsi="Times New Roman"/>
          <w:color w:val="000000"/>
          <w:lang w:eastAsia="ru-RU"/>
        </w:rPr>
        <w:t>Гкал от отпуска в сеть. На сегодняшний день уровень фактических потерь в тепловых сетях города  находится на высоком уровне.</w:t>
      </w:r>
    </w:p>
    <w:p w:rsidR="00F74C97" w:rsidRPr="00F74C97" w:rsidRDefault="00F74C97" w:rsidP="00F74C97">
      <w:pPr>
        <w:tabs>
          <w:tab w:val="left" w:pos="426"/>
        </w:tabs>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 xml:space="preserve">Основными причинами </w:t>
      </w:r>
      <w:r w:rsidR="00A00097">
        <w:rPr>
          <w:rFonts w:ascii="Times New Roman" w:hAnsi="Times New Roman"/>
          <w:color w:val="000000"/>
          <w:lang w:eastAsia="ru-RU"/>
        </w:rPr>
        <w:t xml:space="preserve">высокого уровня фактических потерь тепловой энергии </w:t>
      </w:r>
      <w:r w:rsidRPr="00F74C97">
        <w:rPr>
          <w:rFonts w:ascii="Times New Roman" w:hAnsi="Times New Roman"/>
          <w:color w:val="000000"/>
          <w:lang w:eastAsia="ru-RU"/>
        </w:rPr>
        <w:t>явля</w:t>
      </w:r>
      <w:r w:rsidR="00A00097">
        <w:rPr>
          <w:rFonts w:ascii="Times New Roman" w:hAnsi="Times New Roman"/>
          <w:color w:val="000000"/>
          <w:lang w:eastAsia="ru-RU"/>
        </w:rPr>
        <w:t>ю</w:t>
      </w:r>
      <w:r w:rsidRPr="00F74C97">
        <w:rPr>
          <w:rFonts w:ascii="Times New Roman" w:hAnsi="Times New Roman"/>
          <w:color w:val="000000"/>
          <w:lang w:eastAsia="ru-RU"/>
        </w:rPr>
        <w:t>тся:</w:t>
      </w:r>
    </w:p>
    <w:p w:rsidR="00F74C97" w:rsidRPr="00F74C97" w:rsidRDefault="00F74C97" w:rsidP="00F74C97">
      <w:pPr>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 высокий уровень износа тепловых сетей (71,</w:t>
      </w:r>
      <w:r w:rsidR="00A00097">
        <w:rPr>
          <w:rFonts w:ascii="Times New Roman" w:hAnsi="Times New Roman"/>
          <w:color w:val="000000"/>
          <w:lang w:eastAsia="ru-RU"/>
        </w:rPr>
        <w:t>8%), а также предельный износ</w:t>
      </w:r>
      <w:r w:rsidRPr="00F74C97">
        <w:rPr>
          <w:rFonts w:ascii="Times New Roman" w:hAnsi="Times New Roman"/>
          <w:color w:val="000000"/>
          <w:lang w:eastAsia="ru-RU"/>
        </w:rPr>
        <w:t xml:space="preserve"> вспомогательного   оборудования, зданий и сооружений;</w:t>
      </w:r>
    </w:p>
    <w:p w:rsidR="00F74C97" w:rsidRPr="00F74C97" w:rsidRDefault="00F74C97" w:rsidP="00F74C97">
      <w:pPr>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  затоплени</w:t>
      </w:r>
      <w:r w:rsidR="00A00097">
        <w:rPr>
          <w:rFonts w:ascii="Times New Roman" w:hAnsi="Times New Roman"/>
          <w:color w:val="000000"/>
          <w:lang w:eastAsia="ru-RU"/>
        </w:rPr>
        <w:t>е</w:t>
      </w:r>
      <w:r w:rsidRPr="00F74C97">
        <w:rPr>
          <w:rFonts w:ascii="Times New Roman" w:hAnsi="Times New Roman"/>
          <w:color w:val="000000"/>
          <w:lang w:eastAsia="ru-RU"/>
        </w:rPr>
        <w:t xml:space="preserve"> подземных теплопроводов;</w:t>
      </w:r>
    </w:p>
    <w:p w:rsidR="00F74C97" w:rsidRPr="00F74C97" w:rsidRDefault="00F74C97" w:rsidP="00F74C97">
      <w:pPr>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 xml:space="preserve">- </w:t>
      </w:r>
      <w:r w:rsidR="00A00097">
        <w:rPr>
          <w:rFonts w:ascii="Times New Roman" w:hAnsi="Times New Roman"/>
          <w:color w:val="000000"/>
          <w:lang w:eastAsia="ru-RU"/>
        </w:rPr>
        <w:t xml:space="preserve">нахождение </w:t>
      </w:r>
      <w:r w:rsidRPr="00F74C97">
        <w:rPr>
          <w:rFonts w:ascii="Times New Roman" w:hAnsi="Times New Roman"/>
          <w:color w:val="000000"/>
          <w:lang w:eastAsia="ru-RU"/>
        </w:rPr>
        <w:t>тепловы</w:t>
      </w:r>
      <w:r w:rsidR="00A00097">
        <w:rPr>
          <w:rFonts w:ascii="Times New Roman" w:hAnsi="Times New Roman"/>
          <w:color w:val="000000"/>
          <w:lang w:eastAsia="ru-RU"/>
        </w:rPr>
        <w:t>х</w:t>
      </w:r>
      <w:r w:rsidRPr="00F74C97">
        <w:rPr>
          <w:rFonts w:ascii="Times New Roman" w:hAnsi="Times New Roman"/>
          <w:color w:val="000000"/>
          <w:lang w:eastAsia="ru-RU"/>
        </w:rPr>
        <w:t xml:space="preserve"> сет</w:t>
      </w:r>
      <w:r w:rsidR="00A00097">
        <w:rPr>
          <w:rFonts w:ascii="Times New Roman" w:hAnsi="Times New Roman"/>
          <w:color w:val="000000"/>
          <w:lang w:eastAsia="ru-RU"/>
        </w:rPr>
        <w:t>ей</w:t>
      </w:r>
      <w:r w:rsidRPr="00F74C97">
        <w:rPr>
          <w:rFonts w:ascii="Times New Roman" w:hAnsi="Times New Roman"/>
          <w:color w:val="000000"/>
          <w:lang w:eastAsia="ru-RU"/>
        </w:rPr>
        <w:t xml:space="preserve"> на балансе потребителей (частный сектор, «бесхозные», тепловые сети на балансе </w:t>
      </w:r>
      <w:proofErr w:type="spellStart"/>
      <w:r w:rsidR="00A00097">
        <w:rPr>
          <w:rFonts w:ascii="Times New Roman" w:hAnsi="Times New Roman"/>
          <w:color w:val="000000"/>
          <w:lang w:eastAsia="ru-RU"/>
        </w:rPr>
        <w:t>а</w:t>
      </w:r>
      <w:r w:rsidRPr="00F74C97">
        <w:rPr>
          <w:rFonts w:ascii="Times New Roman" w:hAnsi="Times New Roman"/>
          <w:color w:val="000000"/>
          <w:lang w:eastAsia="ru-RU"/>
        </w:rPr>
        <w:t>кимата</w:t>
      </w:r>
      <w:proofErr w:type="spellEnd"/>
      <w:r w:rsidRPr="00F74C97">
        <w:rPr>
          <w:rFonts w:ascii="Times New Roman" w:hAnsi="Times New Roman"/>
          <w:color w:val="000000"/>
          <w:lang w:eastAsia="ru-RU"/>
        </w:rPr>
        <w:t xml:space="preserve"> в целом порядка 70 км), потери тепловой энергии по которым не оплачиваются (не попадают под учет);</w:t>
      </w:r>
    </w:p>
    <w:p w:rsidR="00F74C97" w:rsidRPr="00F74C97" w:rsidRDefault="00F74C97" w:rsidP="00F74C97">
      <w:pPr>
        <w:spacing w:after="0" w:line="240" w:lineRule="auto"/>
        <w:ind w:firstLine="360"/>
        <w:jc w:val="both"/>
        <w:rPr>
          <w:rFonts w:ascii="Times New Roman" w:hAnsi="Times New Roman"/>
          <w:lang w:eastAsia="ru-RU"/>
        </w:rPr>
      </w:pPr>
      <w:r w:rsidRPr="00F74C97">
        <w:rPr>
          <w:rFonts w:ascii="Times New Roman" w:hAnsi="Times New Roman"/>
          <w:color w:val="000000"/>
          <w:lang w:eastAsia="ru-RU"/>
        </w:rPr>
        <w:lastRenderedPageBreak/>
        <w:t>- отсутствие приборов учета т</w:t>
      </w:r>
      <w:r w:rsidR="00A00097">
        <w:rPr>
          <w:rFonts w:ascii="Times New Roman" w:hAnsi="Times New Roman"/>
          <w:color w:val="000000"/>
          <w:lang w:eastAsia="ru-RU"/>
        </w:rPr>
        <w:t>епловой энергии у потребителей.</w:t>
      </w:r>
      <w:r w:rsidRPr="00F74C97">
        <w:rPr>
          <w:rFonts w:ascii="Times New Roman" w:hAnsi="Times New Roman"/>
          <w:color w:val="000000"/>
          <w:lang w:eastAsia="ru-RU"/>
        </w:rPr>
        <w:t xml:space="preserve"> В настоящее время  без приборов  учета  находится 1 707 объектов индивидуального жилья и объектов кондоминиума  и 1 325 объектов юридических лиц, т.е. всего   3 032  из 4 668 объектов, что составляет 65% от всех объектов теплоснабжения.</w:t>
      </w:r>
    </w:p>
    <w:p w:rsidR="00F74C97" w:rsidRPr="00F74C97" w:rsidRDefault="00F74C97" w:rsidP="00F74C97">
      <w:pPr>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Для снижения потерь тепловой энерг</w:t>
      </w:r>
      <w:r w:rsidR="00221BF8">
        <w:rPr>
          <w:rFonts w:ascii="Times New Roman" w:hAnsi="Times New Roman"/>
          <w:color w:val="000000"/>
          <w:lang w:eastAsia="ru-RU"/>
        </w:rPr>
        <w:t>ии предприятием разработан план</w:t>
      </w:r>
      <w:r w:rsidRPr="00F74C97">
        <w:rPr>
          <w:rFonts w:ascii="Times New Roman" w:hAnsi="Times New Roman"/>
          <w:color w:val="000000"/>
          <w:lang w:eastAsia="ru-RU"/>
        </w:rPr>
        <w:t xml:space="preserve"> м</w:t>
      </w:r>
      <w:r w:rsidR="00221BF8">
        <w:rPr>
          <w:rFonts w:ascii="Times New Roman" w:hAnsi="Times New Roman"/>
          <w:color w:val="000000"/>
          <w:lang w:eastAsia="ru-RU"/>
        </w:rPr>
        <w:t>ероприятий по снижению уровня  сверхнормативных потерь</w:t>
      </w:r>
      <w:r w:rsidRPr="00F74C97">
        <w:rPr>
          <w:rFonts w:ascii="Times New Roman" w:hAnsi="Times New Roman"/>
          <w:color w:val="000000"/>
          <w:lang w:eastAsia="ru-RU"/>
        </w:rPr>
        <w:t xml:space="preserve"> и их ликвидации в дальнейшем, а также</w:t>
      </w:r>
      <w:r w:rsidR="00221BF8">
        <w:rPr>
          <w:rFonts w:ascii="Times New Roman" w:hAnsi="Times New Roman"/>
          <w:color w:val="000000"/>
          <w:lang w:eastAsia="ru-RU"/>
        </w:rPr>
        <w:t xml:space="preserve"> план по снижению</w:t>
      </w:r>
      <w:r w:rsidRPr="00F74C97">
        <w:rPr>
          <w:rFonts w:ascii="Times New Roman" w:hAnsi="Times New Roman"/>
          <w:color w:val="000000"/>
          <w:lang w:eastAsia="ru-RU"/>
        </w:rPr>
        <w:t xml:space="preserve"> нормативных потерь.</w:t>
      </w:r>
    </w:p>
    <w:p w:rsidR="00F74C97" w:rsidRPr="00F74C97" w:rsidRDefault="00F74C97" w:rsidP="00F74C97">
      <w:pPr>
        <w:spacing w:after="0" w:line="240" w:lineRule="auto"/>
        <w:ind w:firstLine="360"/>
        <w:jc w:val="both"/>
        <w:rPr>
          <w:rFonts w:ascii="Times New Roman" w:hAnsi="Times New Roman"/>
          <w:color w:val="000000"/>
          <w:lang w:eastAsia="ru-RU"/>
        </w:rPr>
      </w:pPr>
      <w:r w:rsidRPr="00F74C97">
        <w:rPr>
          <w:rFonts w:ascii="Times New Roman" w:hAnsi="Times New Roman"/>
          <w:color w:val="000000"/>
          <w:lang w:eastAsia="ru-RU"/>
        </w:rPr>
        <w:t>План  включает:</w:t>
      </w:r>
    </w:p>
    <w:p w:rsidR="00F74C97" w:rsidRPr="00F74C97" w:rsidRDefault="00221BF8" w:rsidP="00F74C97">
      <w:pPr>
        <w:tabs>
          <w:tab w:val="left" w:pos="567"/>
        </w:tabs>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t>1.</w:t>
      </w:r>
      <w:r w:rsidR="00F74C97" w:rsidRPr="00F74C97">
        <w:rPr>
          <w:rFonts w:ascii="Times New Roman" w:hAnsi="Times New Roman"/>
          <w:color w:val="000000"/>
          <w:lang w:eastAsia="ru-RU"/>
        </w:rPr>
        <w:t xml:space="preserve"> </w:t>
      </w:r>
      <w:r>
        <w:rPr>
          <w:rFonts w:ascii="Times New Roman" w:hAnsi="Times New Roman"/>
          <w:color w:val="000000"/>
          <w:lang w:eastAsia="ru-RU"/>
        </w:rPr>
        <w:t>и</w:t>
      </w:r>
      <w:r w:rsidR="00F74C97" w:rsidRPr="00F74C97">
        <w:rPr>
          <w:rFonts w:ascii="Times New Roman" w:hAnsi="Times New Roman"/>
          <w:color w:val="000000"/>
          <w:lang w:eastAsia="ru-RU"/>
        </w:rPr>
        <w:t>нвентаризацию всех  о</w:t>
      </w:r>
      <w:r>
        <w:rPr>
          <w:rFonts w:ascii="Times New Roman" w:hAnsi="Times New Roman"/>
          <w:color w:val="000000"/>
          <w:lang w:eastAsia="ru-RU"/>
        </w:rPr>
        <w:t>бъектов  потребителей  по факту</w:t>
      </w:r>
      <w:r w:rsidR="00F74C97" w:rsidRPr="00F74C97">
        <w:rPr>
          <w:rFonts w:ascii="Times New Roman" w:hAnsi="Times New Roman"/>
          <w:color w:val="000000"/>
          <w:lang w:eastAsia="ru-RU"/>
        </w:rPr>
        <w:t xml:space="preserve"> договорных нагрузок;</w:t>
      </w:r>
    </w:p>
    <w:p w:rsidR="00F74C97" w:rsidRPr="00F74C97" w:rsidRDefault="00221BF8" w:rsidP="00F74C97">
      <w:pPr>
        <w:tabs>
          <w:tab w:val="left" w:pos="567"/>
        </w:tabs>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t>2.</w:t>
      </w:r>
      <w:r w:rsidR="00F74C97" w:rsidRPr="00F74C97">
        <w:rPr>
          <w:rFonts w:ascii="Times New Roman" w:hAnsi="Times New Roman"/>
          <w:color w:val="000000"/>
          <w:lang w:eastAsia="ru-RU"/>
        </w:rPr>
        <w:t xml:space="preserve"> </w:t>
      </w:r>
      <w:r>
        <w:rPr>
          <w:rFonts w:ascii="Times New Roman" w:hAnsi="Times New Roman"/>
          <w:color w:val="000000"/>
          <w:lang w:eastAsia="ru-RU"/>
        </w:rPr>
        <w:t>восстановление</w:t>
      </w:r>
      <w:r w:rsidR="00F74C97" w:rsidRPr="00F74C97">
        <w:rPr>
          <w:rFonts w:ascii="Times New Roman" w:hAnsi="Times New Roman"/>
          <w:color w:val="000000"/>
          <w:lang w:eastAsia="ru-RU"/>
        </w:rPr>
        <w:t xml:space="preserve"> тепловой изоляции на тепловых сетях;</w:t>
      </w:r>
    </w:p>
    <w:p w:rsidR="00F74C97" w:rsidRPr="00F74C97" w:rsidRDefault="00221BF8" w:rsidP="00F74C97">
      <w:pPr>
        <w:tabs>
          <w:tab w:val="left" w:pos="567"/>
        </w:tabs>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t>3.</w:t>
      </w:r>
      <w:r w:rsidR="00F74C97" w:rsidRPr="00F74C97">
        <w:rPr>
          <w:rFonts w:ascii="Times New Roman" w:hAnsi="Times New Roman"/>
          <w:color w:val="000000"/>
          <w:lang w:eastAsia="ru-RU"/>
        </w:rPr>
        <w:t xml:space="preserve"> </w:t>
      </w:r>
      <w:r>
        <w:rPr>
          <w:rFonts w:ascii="Times New Roman" w:hAnsi="Times New Roman"/>
          <w:color w:val="000000"/>
          <w:lang w:eastAsia="ru-RU"/>
        </w:rPr>
        <w:t>з</w:t>
      </w:r>
      <w:r w:rsidR="00F74C97" w:rsidRPr="00F74C97">
        <w:rPr>
          <w:rFonts w:ascii="Times New Roman" w:hAnsi="Times New Roman"/>
          <w:color w:val="000000"/>
          <w:lang w:eastAsia="ru-RU"/>
        </w:rPr>
        <w:t>амену участков сетей с применением  ППУ-трубопроводов  в местах  высокого уровня грунтовых вод;</w:t>
      </w:r>
    </w:p>
    <w:p w:rsidR="00F74C97" w:rsidRPr="00F74C97" w:rsidRDefault="00221BF8" w:rsidP="00F74C97">
      <w:pPr>
        <w:tabs>
          <w:tab w:val="left" w:pos="567"/>
        </w:tabs>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t>4. в</w:t>
      </w:r>
      <w:r w:rsidR="00F74C97" w:rsidRPr="00F74C97">
        <w:rPr>
          <w:rFonts w:ascii="Times New Roman" w:hAnsi="Times New Roman"/>
          <w:color w:val="000000"/>
          <w:lang w:eastAsia="ru-RU"/>
        </w:rPr>
        <w:t>осстановление системы  попутн</w:t>
      </w:r>
      <w:r>
        <w:rPr>
          <w:rFonts w:ascii="Times New Roman" w:hAnsi="Times New Roman"/>
          <w:color w:val="000000"/>
          <w:lang w:eastAsia="ru-RU"/>
        </w:rPr>
        <w:t>ых дренажей для снижения уровня</w:t>
      </w:r>
      <w:r w:rsidR="00F74C97" w:rsidRPr="00F74C97">
        <w:rPr>
          <w:rFonts w:ascii="Times New Roman" w:hAnsi="Times New Roman"/>
          <w:color w:val="000000"/>
          <w:lang w:eastAsia="ru-RU"/>
        </w:rPr>
        <w:t xml:space="preserve"> грунтовых вод;</w:t>
      </w:r>
    </w:p>
    <w:p w:rsidR="00F74C97" w:rsidRPr="00F74C97" w:rsidRDefault="00221BF8" w:rsidP="00F74C97">
      <w:pPr>
        <w:tabs>
          <w:tab w:val="left" w:pos="567"/>
        </w:tabs>
        <w:spacing w:after="0" w:line="240" w:lineRule="auto"/>
        <w:ind w:firstLine="360"/>
        <w:jc w:val="both"/>
        <w:rPr>
          <w:rFonts w:ascii="Times New Roman" w:hAnsi="Times New Roman"/>
          <w:color w:val="000000"/>
          <w:lang w:eastAsia="ru-RU"/>
        </w:rPr>
      </w:pPr>
      <w:proofErr w:type="gramStart"/>
      <w:r>
        <w:rPr>
          <w:rFonts w:ascii="Times New Roman" w:hAnsi="Times New Roman"/>
          <w:color w:val="000000"/>
          <w:lang w:eastAsia="ru-RU"/>
        </w:rPr>
        <w:t>5. р</w:t>
      </w:r>
      <w:r w:rsidR="00F74C97" w:rsidRPr="00F74C97">
        <w:rPr>
          <w:rFonts w:ascii="Times New Roman" w:hAnsi="Times New Roman"/>
          <w:color w:val="000000"/>
          <w:lang w:eastAsia="ru-RU"/>
        </w:rPr>
        <w:t>ешение на законодательном уровне учета затрат сетей</w:t>
      </w:r>
      <w:r>
        <w:rPr>
          <w:rFonts w:ascii="Times New Roman" w:hAnsi="Times New Roman"/>
          <w:color w:val="000000"/>
          <w:lang w:eastAsia="ru-RU"/>
        </w:rPr>
        <w:t>,</w:t>
      </w:r>
      <w:r w:rsidR="00F74C97" w:rsidRPr="00F74C97">
        <w:rPr>
          <w:rFonts w:ascii="Times New Roman" w:hAnsi="Times New Roman"/>
          <w:color w:val="000000"/>
          <w:lang w:eastAsia="ru-RU"/>
        </w:rPr>
        <w:t xml:space="preserve"> участвующих в общей системе  теплоснабжения г. Петропавловска</w:t>
      </w:r>
      <w:r>
        <w:rPr>
          <w:rFonts w:ascii="Times New Roman" w:hAnsi="Times New Roman"/>
          <w:color w:val="000000"/>
          <w:lang w:eastAsia="ru-RU"/>
        </w:rPr>
        <w:t>,</w:t>
      </w:r>
      <w:r w:rsidR="00F74C97" w:rsidRPr="00F74C97">
        <w:rPr>
          <w:rFonts w:ascii="Times New Roman" w:hAnsi="Times New Roman"/>
          <w:color w:val="000000"/>
          <w:lang w:eastAsia="ru-RU"/>
        </w:rPr>
        <w:t xml:space="preserve"> не находящихся на балансе ТОО «Петропавловские Тепловые Сети» (бесхозные, сети ГУ «ЖКХ», сети потребителей), по которым  предприятие  несет   тепловые  потери, а  также  рассмотрение и реше</w:t>
      </w:r>
      <w:r>
        <w:rPr>
          <w:rFonts w:ascii="Times New Roman" w:hAnsi="Times New Roman"/>
          <w:color w:val="000000"/>
          <w:lang w:eastAsia="ru-RU"/>
        </w:rPr>
        <w:t>ния  вопроса  о  передаче  выше</w:t>
      </w:r>
      <w:r w:rsidR="00F74C97" w:rsidRPr="00F74C97">
        <w:rPr>
          <w:rFonts w:ascii="Times New Roman" w:hAnsi="Times New Roman"/>
          <w:color w:val="000000"/>
          <w:lang w:eastAsia="ru-RU"/>
        </w:rPr>
        <w:t xml:space="preserve">названных сетей ТОО «Петропавловские Тепловые Сети»  для учета их потерь </w:t>
      </w:r>
      <w:r w:rsidR="00F74C97" w:rsidRPr="00F74C97">
        <w:rPr>
          <w:rFonts w:ascii="Times New Roman" w:hAnsi="Times New Roman"/>
          <w:bCs/>
          <w:color w:val="000000"/>
          <w:lang w:eastAsia="ru-RU"/>
        </w:rPr>
        <w:t xml:space="preserve">и эксплуатационных затрат </w:t>
      </w:r>
      <w:r w:rsidR="00F74C97" w:rsidRPr="00F74C97">
        <w:rPr>
          <w:rFonts w:ascii="Times New Roman" w:hAnsi="Times New Roman"/>
          <w:color w:val="000000"/>
          <w:lang w:eastAsia="ru-RU"/>
        </w:rPr>
        <w:t xml:space="preserve">в тарифе. </w:t>
      </w:r>
      <w:proofErr w:type="gramEnd"/>
    </w:p>
    <w:p w:rsidR="00F74C97" w:rsidRPr="00F74C97" w:rsidRDefault="00221BF8" w:rsidP="00F74C97">
      <w:pPr>
        <w:tabs>
          <w:tab w:val="left" w:pos="284"/>
        </w:tabs>
        <w:spacing w:after="0" w:line="240" w:lineRule="auto"/>
        <w:ind w:firstLine="426"/>
        <w:jc w:val="both"/>
        <w:outlineLvl w:val="0"/>
        <w:rPr>
          <w:rFonts w:ascii="Times New Roman" w:hAnsi="Times New Roman"/>
          <w:iCs/>
          <w:shd w:val="clear" w:color="auto" w:fill="FFFFFF"/>
          <w:lang w:eastAsia="ru-RU"/>
        </w:rPr>
      </w:pPr>
      <w:r>
        <w:rPr>
          <w:rFonts w:ascii="Times New Roman" w:hAnsi="Times New Roman"/>
          <w:shd w:val="clear" w:color="auto" w:fill="FFFFFF"/>
          <w:lang w:eastAsia="ru-RU"/>
        </w:rPr>
        <w:t>Д</w:t>
      </w:r>
      <w:r w:rsidR="00F74C97" w:rsidRPr="00F74C97">
        <w:rPr>
          <w:rFonts w:ascii="Times New Roman" w:hAnsi="Times New Roman"/>
          <w:shd w:val="clear" w:color="auto" w:fill="FFFFFF"/>
          <w:lang w:eastAsia="ru-RU"/>
        </w:rPr>
        <w:t>ля снижения п</w:t>
      </w:r>
      <w:r>
        <w:rPr>
          <w:rFonts w:ascii="Times New Roman" w:hAnsi="Times New Roman"/>
          <w:shd w:val="clear" w:color="auto" w:fill="FFFFFF"/>
          <w:lang w:eastAsia="ru-RU"/>
        </w:rPr>
        <w:t>отерь тепловой энергии в 2015</w:t>
      </w:r>
      <w:r w:rsidR="00F74C97" w:rsidRPr="00F74C97">
        <w:rPr>
          <w:rFonts w:ascii="Times New Roman" w:hAnsi="Times New Roman"/>
          <w:shd w:val="clear" w:color="auto" w:fill="FFFFFF"/>
          <w:lang w:eastAsia="ru-RU"/>
        </w:rPr>
        <w:t xml:space="preserve"> году предприятие выполняло:</w:t>
      </w:r>
      <w:r w:rsidR="00F74C97" w:rsidRPr="00F74C97">
        <w:rPr>
          <w:rFonts w:ascii="Times New Roman" w:hAnsi="Times New Roman"/>
          <w:iCs/>
          <w:shd w:val="clear" w:color="auto" w:fill="FFFFFF"/>
          <w:lang w:eastAsia="ru-RU"/>
        </w:rPr>
        <w:t xml:space="preserve"> </w:t>
      </w:r>
    </w:p>
    <w:p w:rsidR="00F74C97" w:rsidRPr="00F74C97" w:rsidRDefault="00F74C97" w:rsidP="00F74C97">
      <w:pPr>
        <w:tabs>
          <w:tab w:val="left" w:pos="284"/>
        </w:tabs>
        <w:spacing w:after="0" w:line="240" w:lineRule="auto"/>
        <w:jc w:val="both"/>
        <w:outlineLvl w:val="0"/>
        <w:rPr>
          <w:rFonts w:ascii="Times New Roman" w:hAnsi="Times New Roman"/>
          <w:i/>
          <w:shd w:val="clear" w:color="auto" w:fill="FFFFFF"/>
          <w:lang w:eastAsia="ru-RU"/>
        </w:rPr>
      </w:pPr>
      <w:r w:rsidRPr="00F74C97">
        <w:rPr>
          <w:rFonts w:ascii="Times New Roman" w:hAnsi="Times New Roman"/>
          <w:shd w:val="clear" w:color="auto" w:fill="FFFFFF"/>
          <w:lang w:eastAsia="ru-RU"/>
        </w:rPr>
        <w:t xml:space="preserve">- технические мероприятия: применение новых технологий в области теплоэнергетического оборудования и теплоизоляционных материалов при реконструкции тепловых сетей и оборудования </w:t>
      </w:r>
      <w:r w:rsidR="00221BF8">
        <w:rPr>
          <w:rFonts w:ascii="Times New Roman" w:hAnsi="Times New Roman"/>
          <w:i/>
          <w:shd w:val="clear" w:color="auto" w:fill="FFFFFF"/>
          <w:lang w:eastAsia="ru-RU"/>
        </w:rPr>
        <w:t>(т</w:t>
      </w:r>
      <w:r w:rsidRPr="00F74C97">
        <w:rPr>
          <w:rFonts w:ascii="Times New Roman" w:hAnsi="Times New Roman"/>
          <w:i/>
          <w:shd w:val="clear" w:color="auto" w:fill="FFFFFF"/>
          <w:lang w:eastAsia="ru-RU"/>
        </w:rPr>
        <w:t>ех.</w:t>
      </w:r>
      <w:r w:rsidR="00221BF8">
        <w:rPr>
          <w:rFonts w:ascii="Times New Roman" w:hAnsi="Times New Roman"/>
          <w:i/>
          <w:shd w:val="clear" w:color="auto" w:fill="FFFFFF"/>
          <w:lang w:eastAsia="ru-RU"/>
        </w:rPr>
        <w:t xml:space="preserve"> </w:t>
      </w:r>
      <w:r w:rsidRPr="00F74C97">
        <w:rPr>
          <w:rFonts w:ascii="Times New Roman" w:hAnsi="Times New Roman"/>
          <w:i/>
          <w:shd w:val="clear" w:color="auto" w:fill="FFFFFF"/>
          <w:lang w:eastAsia="ru-RU"/>
        </w:rPr>
        <w:t xml:space="preserve">мероприятие: </w:t>
      </w:r>
      <w:r w:rsidR="00221BF8">
        <w:rPr>
          <w:rFonts w:ascii="Times New Roman" w:hAnsi="Times New Roman"/>
          <w:i/>
          <w:shd w:val="clear" w:color="auto" w:fill="FFFFFF"/>
          <w:lang w:eastAsia="ru-RU"/>
        </w:rPr>
        <w:t>р</w:t>
      </w:r>
      <w:r w:rsidRPr="00F74C97">
        <w:rPr>
          <w:rFonts w:ascii="Times New Roman" w:hAnsi="Times New Roman"/>
          <w:i/>
          <w:shd w:val="clear" w:color="auto" w:fill="FFFFFF"/>
          <w:lang w:eastAsia="ru-RU"/>
        </w:rPr>
        <w:t>еконструкция изоляции с применением теплоизоляционных матер</w:t>
      </w:r>
      <w:r w:rsidR="00221BF8">
        <w:rPr>
          <w:rFonts w:ascii="Times New Roman" w:hAnsi="Times New Roman"/>
          <w:i/>
          <w:shd w:val="clear" w:color="auto" w:fill="FFFFFF"/>
          <w:lang w:eastAsia="ru-RU"/>
        </w:rPr>
        <w:t>иалов ППУ);</w:t>
      </w:r>
    </w:p>
    <w:p w:rsidR="00F74C97" w:rsidRPr="00F74C97" w:rsidRDefault="00F74C97" w:rsidP="00F74C97">
      <w:pPr>
        <w:tabs>
          <w:tab w:val="left" w:pos="284"/>
        </w:tabs>
        <w:spacing w:after="0" w:line="240" w:lineRule="auto"/>
        <w:jc w:val="both"/>
        <w:outlineLvl w:val="0"/>
        <w:rPr>
          <w:rFonts w:ascii="Times New Roman" w:hAnsi="Times New Roman"/>
          <w:i/>
          <w:shd w:val="clear" w:color="auto" w:fill="FFFFFF"/>
          <w:lang w:eastAsia="ru-RU"/>
        </w:rPr>
      </w:pPr>
      <w:proofErr w:type="gramStart"/>
      <w:r w:rsidRPr="00F74C97">
        <w:rPr>
          <w:rFonts w:ascii="Times New Roman" w:hAnsi="Times New Roman"/>
          <w:shd w:val="clear" w:color="auto" w:fill="FFFFFF"/>
          <w:lang w:eastAsia="ru-RU"/>
        </w:rPr>
        <w:t xml:space="preserve">- организационные мероприятия, направленные на совершенствование процессов учета тепловой энергии </w:t>
      </w:r>
      <w:r w:rsidRPr="00F74C97">
        <w:rPr>
          <w:rFonts w:ascii="Times New Roman" w:hAnsi="Times New Roman"/>
          <w:i/>
          <w:shd w:val="clear" w:color="auto" w:fill="FFFFFF"/>
          <w:lang w:eastAsia="ru-RU"/>
        </w:rPr>
        <w:t>(орг.</w:t>
      </w:r>
      <w:r w:rsidR="00221BF8">
        <w:rPr>
          <w:rFonts w:ascii="Times New Roman" w:hAnsi="Times New Roman"/>
          <w:i/>
          <w:shd w:val="clear" w:color="auto" w:fill="FFFFFF"/>
          <w:lang w:eastAsia="ru-RU"/>
        </w:rPr>
        <w:t xml:space="preserve"> </w:t>
      </w:r>
      <w:r w:rsidRPr="00F74C97">
        <w:rPr>
          <w:rFonts w:ascii="Times New Roman" w:hAnsi="Times New Roman"/>
          <w:i/>
          <w:shd w:val="clear" w:color="auto" w:fill="FFFFFF"/>
          <w:lang w:eastAsia="ru-RU"/>
        </w:rPr>
        <w:t xml:space="preserve">мероприятия: управление режимами отпуска тепловой энергии, регулярный контроль плотности </w:t>
      </w:r>
      <w:proofErr w:type="spellStart"/>
      <w:r w:rsidRPr="00F74C97">
        <w:rPr>
          <w:rFonts w:ascii="Times New Roman" w:hAnsi="Times New Roman"/>
          <w:i/>
          <w:shd w:val="clear" w:color="auto" w:fill="FFFFFF"/>
          <w:lang w:eastAsia="ru-RU"/>
        </w:rPr>
        <w:t>водоподогревателей</w:t>
      </w:r>
      <w:proofErr w:type="spellEnd"/>
      <w:r w:rsidRPr="00F74C97">
        <w:rPr>
          <w:rFonts w:ascii="Times New Roman" w:hAnsi="Times New Roman"/>
          <w:i/>
          <w:shd w:val="clear" w:color="auto" w:fill="FFFFFF"/>
          <w:lang w:eastAsia="ru-RU"/>
        </w:rPr>
        <w:t>, обследование объектов потребителей на предмет хищений тепловой энергии, снижение неоплачиваемых потерь тепловой энергии на «бесхозных» тепловых сетях).</w:t>
      </w:r>
      <w:proofErr w:type="gramEnd"/>
    </w:p>
    <w:p w:rsidR="00F74C97" w:rsidRPr="00F74C97" w:rsidRDefault="00F74C97" w:rsidP="00F74C97">
      <w:pPr>
        <w:tabs>
          <w:tab w:val="left" w:pos="284"/>
        </w:tabs>
        <w:spacing w:after="0" w:line="240" w:lineRule="auto"/>
        <w:ind w:firstLine="426"/>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Выполнение описанных мероприятий позволило подключить в 20</w:t>
      </w:r>
      <w:r w:rsidR="00221BF8">
        <w:rPr>
          <w:rFonts w:ascii="Times New Roman" w:hAnsi="Times New Roman"/>
          <w:shd w:val="clear" w:color="auto" w:fill="FFFFFF"/>
          <w:lang w:eastAsia="ru-RU"/>
        </w:rPr>
        <w:t>15 году дополнительные мощности</w:t>
      </w:r>
      <w:r w:rsidRPr="00F74C97">
        <w:rPr>
          <w:rFonts w:ascii="Times New Roman" w:hAnsi="Times New Roman"/>
          <w:shd w:val="clear" w:color="auto" w:fill="FFFFFF"/>
          <w:lang w:eastAsia="ru-RU"/>
        </w:rPr>
        <w:t xml:space="preserve"> по городу – 10,2 Гкал/час, в том числе физич</w:t>
      </w:r>
      <w:r w:rsidR="00221BF8">
        <w:rPr>
          <w:rFonts w:ascii="Times New Roman" w:hAnsi="Times New Roman"/>
          <w:shd w:val="clear" w:color="auto" w:fill="FFFFFF"/>
          <w:lang w:eastAsia="ru-RU"/>
        </w:rPr>
        <w:t>еских лиц</w:t>
      </w:r>
      <w:r w:rsidRPr="00F74C97">
        <w:rPr>
          <w:rFonts w:ascii="Times New Roman" w:hAnsi="Times New Roman"/>
          <w:shd w:val="clear" w:color="auto" w:fill="FFFFFF"/>
          <w:lang w:eastAsia="ru-RU"/>
        </w:rPr>
        <w:t xml:space="preserve"> – 1,8 Гкал/час</w:t>
      </w:r>
      <w:proofErr w:type="gramStart"/>
      <w:r w:rsidRPr="00F74C97">
        <w:rPr>
          <w:rFonts w:ascii="Times New Roman" w:hAnsi="Times New Roman"/>
          <w:shd w:val="clear" w:color="auto" w:fill="FFFFFF"/>
          <w:lang w:eastAsia="ru-RU"/>
        </w:rPr>
        <w:t xml:space="preserve">., </w:t>
      </w:r>
      <w:proofErr w:type="gramEnd"/>
      <w:r w:rsidRPr="00F74C97">
        <w:rPr>
          <w:rFonts w:ascii="Times New Roman" w:hAnsi="Times New Roman"/>
          <w:shd w:val="clear" w:color="auto" w:fill="FFFFFF"/>
          <w:lang w:eastAsia="ru-RU"/>
        </w:rPr>
        <w:t>многоквартирных жилых домов – 2,4 Гкал/час., юридических лиц – 6,0 Гкал/час.</w:t>
      </w:r>
    </w:p>
    <w:p w:rsidR="00F74C97" w:rsidRPr="00F74C97" w:rsidRDefault="00F74C97" w:rsidP="00F74C97">
      <w:pPr>
        <w:tabs>
          <w:tab w:val="left" w:pos="284"/>
        </w:tabs>
        <w:spacing w:after="0" w:line="240" w:lineRule="auto"/>
        <w:ind w:firstLine="426"/>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В течение 2015 года предприятием выполнен плановый ремонт магистральных и распределительных сетей с заменой труб общей протяжённостью 13,6 км при плане 10,7 км (127,1 %)</w:t>
      </w:r>
      <w:r w:rsidR="00221BF8">
        <w:rPr>
          <w:rFonts w:ascii="Times New Roman" w:hAnsi="Times New Roman"/>
          <w:shd w:val="clear" w:color="auto" w:fill="FFFFFF"/>
          <w:lang w:eastAsia="ru-RU"/>
        </w:rPr>
        <w:t>. В</w:t>
      </w:r>
      <w:r w:rsidRPr="00F74C97">
        <w:rPr>
          <w:rFonts w:ascii="Times New Roman" w:hAnsi="Times New Roman"/>
          <w:shd w:val="clear" w:color="auto" w:fill="FFFFFF"/>
          <w:lang w:eastAsia="ru-RU"/>
        </w:rPr>
        <w:t xml:space="preserve"> том числе произведена замена 4,2 км магистральных сетей и 9,4 км распределительных сетей. Произведён ремонт и восстановление повреждённой тепловой изоляции и оголённых участков трубопроводов с использованием стекловатных плит общей протяжённостью 5,2 км при плане 3,4 км (152,9%). </w:t>
      </w:r>
    </w:p>
    <w:p w:rsidR="00F74C97" w:rsidRPr="00221BF8" w:rsidRDefault="00F74C97" w:rsidP="00F74C97">
      <w:pPr>
        <w:tabs>
          <w:tab w:val="left" w:pos="284"/>
        </w:tabs>
        <w:spacing w:after="0" w:line="240" w:lineRule="auto"/>
        <w:ind w:firstLine="426"/>
        <w:jc w:val="both"/>
        <w:outlineLvl w:val="0"/>
        <w:rPr>
          <w:rFonts w:ascii="Times New Roman" w:hAnsi="Times New Roman"/>
          <w:shd w:val="clear" w:color="auto" w:fill="FFFFFF"/>
          <w:lang w:eastAsia="ru-RU"/>
        </w:rPr>
      </w:pPr>
      <w:r w:rsidRPr="00221BF8">
        <w:rPr>
          <w:rFonts w:ascii="Times New Roman" w:hAnsi="Times New Roman"/>
          <w:shd w:val="clear" w:color="auto" w:fill="FFFFFF"/>
          <w:lang w:eastAsia="ru-RU"/>
        </w:rPr>
        <w:t>Выполнены следующие виды работ:</w:t>
      </w:r>
    </w:p>
    <w:p w:rsidR="00F74C97" w:rsidRPr="00F74C97" w:rsidRDefault="00221BF8"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з</w:t>
      </w:r>
      <w:r w:rsidR="00F74C97" w:rsidRPr="00F74C97">
        <w:rPr>
          <w:rFonts w:ascii="Times New Roman" w:hAnsi="Times New Roman"/>
          <w:shd w:val="clear" w:color="auto" w:fill="FFFFFF"/>
          <w:lang w:eastAsia="ru-RU"/>
        </w:rPr>
        <w:t xml:space="preserve">амена </w:t>
      </w:r>
      <w:r w:rsidRPr="00F74C97">
        <w:rPr>
          <w:rFonts w:ascii="Times New Roman" w:hAnsi="Times New Roman"/>
          <w:shd w:val="clear" w:color="auto" w:fill="FFFFFF"/>
          <w:lang w:eastAsia="ru-RU"/>
        </w:rPr>
        <w:t xml:space="preserve">13,6 км </w:t>
      </w:r>
      <w:r w:rsidR="00F74C97" w:rsidRPr="00F74C97">
        <w:rPr>
          <w:rFonts w:ascii="Times New Roman" w:hAnsi="Times New Roman"/>
          <w:shd w:val="clear" w:color="auto" w:fill="FFFFFF"/>
          <w:lang w:eastAsia="ru-RU"/>
        </w:rPr>
        <w:t xml:space="preserve">тепловых сетей </w:t>
      </w:r>
      <w:r w:rsidR="00F74C97" w:rsidRPr="00F74C97">
        <w:rPr>
          <w:rFonts w:ascii="Times New Roman" w:hAnsi="Times New Roman"/>
          <w:i/>
          <w:shd w:val="clear" w:color="auto" w:fill="FFFFFF"/>
          <w:lang w:eastAsia="ru-RU"/>
        </w:rPr>
        <w:t>(126,5% от плана 10,7 км)</w:t>
      </w:r>
      <w:r>
        <w:rPr>
          <w:rFonts w:ascii="Times New Roman" w:hAnsi="Times New Roman"/>
          <w:i/>
          <w:shd w:val="clear" w:color="auto" w:fill="FFFFFF"/>
          <w:lang w:eastAsia="ru-RU"/>
        </w:rPr>
        <w:t xml:space="preserve"> –</w:t>
      </w:r>
      <w:r w:rsidR="00F74C97" w:rsidRPr="00F74C97">
        <w:rPr>
          <w:rFonts w:ascii="Times New Roman" w:hAnsi="Times New Roman"/>
          <w:i/>
          <w:shd w:val="clear" w:color="auto" w:fill="FFFFFF"/>
          <w:lang w:eastAsia="ru-RU"/>
        </w:rPr>
        <w:t xml:space="preserve"> превышение факта над планом (26,5% или 2,9 км) в результате экономии на закупе ТМЦ</w:t>
      </w:r>
      <w:r w:rsidR="00F74C97" w:rsidRPr="00F74C97">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замена запорной арматуры – 328 шт. </w:t>
      </w:r>
      <w:r w:rsidR="00221BF8">
        <w:rPr>
          <w:rFonts w:ascii="Times New Roman" w:hAnsi="Times New Roman"/>
          <w:i/>
          <w:shd w:val="clear" w:color="auto" w:fill="FFFFFF"/>
          <w:lang w:eastAsia="ru-RU"/>
        </w:rPr>
        <w:t>(175,4% от плана 187 шт.) –</w:t>
      </w:r>
      <w:r w:rsidRPr="00F74C97">
        <w:rPr>
          <w:rFonts w:ascii="Times New Roman" w:hAnsi="Times New Roman"/>
          <w:i/>
          <w:shd w:val="clear" w:color="auto" w:fill="FFFFFF"/>
          <w:lang w:eastAsia="ru-RU"/>
        </w:rPr>
        <w:t xml:space="preserve"> превышение факта над планом (75,4% или 141 шт.) в результате экономии на закупе ТМЦ</w:t>
      </w:r>
      <w:r w:rsidRPr="00F74C97">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ремонт тепловых камер – 12 шт.</w:t>
      </w:r>
      <w:r w:rsidR="00BF3379">
        <w:rPr>
          <w:rFonts w:ascii="Times New Roman" w:hAnsi="Times New Roman"/>
          <w:shd w:val="clear" w:color="auto" w:fill="FFFFFF"/>
          <w:lang w:eastAsia="ru-RU"/>
        </w:rPr>
        <w:t xml:space="preserve"> </w:t>
      </w:r>
      <w:r w:rsidRPr="00F74C97">
        <w:rPr>
          <w:rFonts w:ascii="Times New Roman" w:hAnsi="Times New Roman"/>
          <w:i/>
          <w:shd w:val="clear" w:color="auto" w:fill="FFFFFF"/>
          <w:lang w:eastAsia="ru-RU"/>
        </w:rPr>
        <w:t>(100% от плана 12 шт.)</w:t>
      </w:r>
      <w:r w:rsidRPr="00F74C97">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ремонт тепловой изоляции 5,2 км </w:t>
      </w:r>
      <w:r w:rsidRPr="00F74C97">
        <w:rPr>
          <w:rFonts w:ascii="Times New Roman" w:hAnsi="Times New Roman"/>
          <w:i/>
          <w:shd w:val="clear" w:color="auto" w:fill="FFFFFF"/>
          <w:lang w:eastAsia="ru-RU"/>
        </w:rPr>
        <w:t>(152,1% от плана 3,4</w:t>
      </w:r>
      <w:r w:rsidR="00BF3379">
        <w:rPr>
          <w:rFonts w:ascii="Times New Roman" w:hAnsi="Times New Roman"/>
          <w:i/>
          <w:shd w:val="clear" w:color="auto" w:fill="FFFFFF"/>
          <w:lang w:eastAsia="ru-RU"/>
        </w:rPr>
        <w:t xml:space="preserve"> км) –</w:t>
      </w:r>
      <w:r w:rsidRPr="00F74C97">
        <w:rPr>
          <w:rFonts w:ascii="Times New Roman" w:hAnsi="Times New Roman"/>
          <w:i/>
          <w:shd w:val="clear" w:color="auto" w:fill="FFFFFF"/>
          <w:lang w:eastAsia="ru-RU"/>
        </w:rPr>
        <w:t xml:space="preserve"> превышение факта над планом (52,1% или 1,8 км) в результате экономии на закупе ТМЦ</w:t>
      </w:r>
      <w:r w:rsidRPr="00F74C97">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замена сальниковых компенсаторов – 15 шт</w:t>
      </w:r>
      <w:r w:rsidRPr="00F74C97">
        <w:rPr>
          <w:rFonts w:ascii="Times New Roman" w:hAnsi="Times New Roman"/>
          <w:i/>
          <w:shd w:val="clear" w:color="auto" w:fill="FFFFFF"/>
          <w:lang w:eastAsia="ru-RU"/>
        </w:rPr>
        <w:t>.</w:t>
      </w:r>
      <w:r w:rsidR="00BF3379">
        <w:rPr>
          <w:rFonts w:ascii="Times New Roman" w:hAnsi="Times New Roman"/>
          <w:i/>
          <w:shd w:val="clear" w:color="auto" w:fill="FFFFFF"/>
          <w:lang w:eastAsia="ru-RU"/>
        </w:rPr>
        <w:t xml:space="preserve"> (166,7% от плана 9 шт.) –</w:t>
      </w:r>
      <w:r w:rsidRPr="00F74C97">
        <w:rPr>
          <w:rFonts w:ascii="Times New Roman" w:hAnsi="Times New Roman"/>
          <w:i/>
          <w:shd w:val="clear" w:color="auto" w:fill="FFFFFF"/>
          <w:lang w:eastAsia="ru-RU"/>
        </w:rPr>
        <w:t xml:space="preserve"> превышение факта над планом (66,7% или 6 шт.) в результате экономии на закупе ТМЦ</w:t>
      </w:r>
      <w:r w:rsidRPr="00F74C97">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капитальный ремонт насосного и электросилового оборудования на 5 магистральных насосных станциях и ЦТРП</w:t>
      </w:r>
      <w:r w:rsidR="00BF3379">
        <w:rPr>
          <w:rFonts w:ascii="Times New Roman" w:hAnsi="Times New Roman"/>
          <w:shd w:val="clear" w:color="auto" w:fill="FFFFFF"/>
          <w:lang w:eastAsia="ru-RU"/>
        </w:rPr>
        <w:t xml:space="preserve"> (центральный тепловой распределительный пункт), выполнены испытания</w:t>
      </w:r>
      <w:r w:rsidRPr="00F74C97">
        <w:rPr>
          <w:rFonts w:ascii="Times New Roman" w:hAnsi="Times New Roman"/>
          <w:shd w:val="clear" w:color="auto" w:fill="FFFFFF"/>
          <w:lang w:eastAsia="ru-RU"/>
        </w:rPr>
        <w:t xml:space="preserve"> электродвигателей и насосов. Выполнен ремонт насосного оборудования на абонентских насосных станциях на 100 % от запланированного объёма</w:t>
      </w:r>
      <w:r w:rsidR="00BF3379">
        <w:rPr>
          <w:rFonts w:ascii="Times New Roman" w:hAnsi="Times New Roman"/>
          <w:shd w:val="clear" w:color="auto" w:fill="FFFFFF"/>
          <w:lang w:eastAsia="ru-RU"/>
        </w:rPr>
        <w:t>;</w:t>
      </w:r>
    </w:p>
    <w:p w:rsidR="00F74C97" w:rsidRPr="00F74C97" w:rsidRDefault="00F74C97" w:rsidP="00F74C97">
      <w:pPr>
        <w:numPr>
          <w:ilvl w:val="0"/>
          <w:numId w:val="2"/>
        </w:numPr>
        <w:tabs>
          <w:tab w:val="left" w:pos="284"/>
          <w:tab w:val="left" w:pos="426"/>
        </w:tabs>
        <w:spacing w:after="0" w:line="240" w:lineRule="auto"/>
        <w:ind w:left="0" w:firstLine="142"/>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восстановлени</w:t>
      </w:r>
      <w:r w:rsidR="00BF3379">
        <w:rPr>
          <w:rFonts w:ascii="Times New Roman" w:hAnsi="Times New Roman"/>
          <w:shd w:val="clear" w:color="auto" w:fill="FFFFFF"/>
          <w:lang w:eastAsia="ru-RU"/>
        </w:rPr>
        <w:t>е</w:t>
      </w:r>
      <w:r w:rsidRPr="00F74C97">
        <w:rPr>
          <w:rFonts w:ascii="Times New Roman" w:hAnsi="Times New Roman"/>
          <w:shd w:val="clear" w:color="auto" w:fill="FFFFFF"/>
          <w:lang w:eastAsia="ru-RU"/>
        </w:rPr>
        <w:t xml:space="preserve"> </w:t>
      </w:r>
      <w:r w:rsidR="00BF3379" w:rsidRPr="00F74C97">
        <w:rPr>
          <w:rFonts w:ascii="Times New Roman" w:hAnsi="Times New Roman"/>
          <w:shd w:val="clear" w:color="auto" w:fill="FFFFFF"/>
          <w:lang w:eastAsia="ru-RU"/>
        </w:rPr>
        <w:t>6 418 м</w:t>
      </w:r>
      <w:proofErr w:type="gramStart"/>
      <w:r w:rsidR="00BF3379" w:rsidRPr="00F74C97">
        <w:rPr>
          <w:rFonts w:ascii="Times New Roman" w:hAnsi="Times New Roman"/>
          <w:shd w:val="clear" w:color="auto" w:fill="FFFFFF"/>
          <w:vertAlign w:val="superscript"/>
          <w:lang w:eastAsia="ru-RU"/>
        </w:rPr>
        <w:t>2</w:t>
      </w:r>
      <w:proofErr w:type="gramEnd"/>
      <w:r w:rsidR="00BF3379" w:rsidRPr="00F74C97">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асфальтного покрытия</w:t>
      </w:r>
      <w:r w:rsidR="00BF3379">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 xml:space="preserve">тротуаров и </w:t>
      </w:r>
      <w:r w:rsidR="00BF3379">
        <w:rPr>
          <w:rFonts w:ascii="Times New Roman" w:hAnsi="Times New Roman"/>
          <w:shd w:val="clear" w:color="auto" w:fill="FFFFFF"/>
          <w:lang w:eastAsia="ru-RU"/>
        </w:rPr>
        <w:t>дорог)</w:t>
      </w:r>
      <w:r w:rsidRPr="00F74C97">
        <w:rPr>
          <w:rFonts w:ascii="Times New Roman" w:hAnsi="Times New Roman"/>
          <w:shd w:val="clear" w:color="auto" w:fill="FFFFFF"/>
          <w:lang w:eastAsia="ru-RU"/>
        </w:rPr>
        <w:t xml:space="preserve"> </w:t>
      </w:r>
      <w:r w:rsidRPr="00F74C97">
        <w:rPr>
          <w:rFonts w:ascii="Times New Roman" w:hAnsi="Times New Roman"/>
          <w:i/>
          <w:shd w:val="clear" w:color="auto" w:fill="FFFFFF"/>
          <w:lang w:eastAsia="ru-RU"/>
        </w:rPr>
        <w:t>(137,9% от плана 4 654 м</w:t>
      </w:r>
      <w:r w:rsidRPr="00F74C97">
        <w:rPr>
          <w:rFonts w:ascii="Times New Roman" w:hAnsi="Times New Roman"/>
          <w:i/>
          <w:shd w:val="clear" w:color="auto" w:fill="FFFFFF"/>
          <w:vertAlign w:val="superscript"/>
          <w:lang w:eastAsia="ru-RU"/>
        </w:rPr>
        <w:t>2</w:t>
      </w:r>
      <w:r w:rsidRPr="00F74C97">
        <w:rPr>
          <w:rFonts w:ascii="Times New Roman" w:hAnsi="Times New Roman"/>
          <w:i/>
          <w:shd w:val="clear" w:color="auto" w:fill="FFFFFF"/>
          <w:lang w:eastAsia="ru-RU"/>
        </w:rPr>
        <w:t>)</w:t>
      </w:r>
      <w:r w:rsidRPr="00F74C97">
        <w:rPr>
          <w:rFonts w:ascii="Times New Roman" w:hAnsi="Times New Roman"/>
          <w:shd w:val="clear" w:color="auto" w:fill="FFFFFF"/>
          <w:lang w:eastAsia="ru-RU"/>
        </w:rPr>
        <w:t xml:space="preserve">. </w:t>
      </w: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Всего по капитальному и текущему ремонту исполнение составило 446,0 </w:t>
      </w:r>
      <w:proofErr w:type="gramStart"/>
      <w:r w:rsidRPr="00F74C97">
        <w:rPr>
          <w:rFonts w:ascii="Times New Roman" w:hAnsi="Times New Roman"/>
          <w:shd w:val="clear" w:color="auto" w:fill="FFFFFF"/>
          <w:lang w:eastAsia="ru-RU"/>
        </w:rPr>
        <w:t>млн</w:t>
      </w:r>
      <w:proofErr w:type="gramEnd"/>
      <w:r w:rsidRPr="00F74C97">
        <w:rPr>
          <w:rFonts w:ascii="Times New Roman" w:hAnsi="Times New Roman"/>
          <w:shd w:val="clear" w:color="auto" w:fill="FFFFFF"/>
          <w:lang w:eastAsia="ru-RU"/>
        </w:rPr>
        <w:t xml:space="preserve"> тенге.</w:t>
      </w:r>
    </w:p>
    <w:p w:rsidR="00F74C97" w:rsidRPr="00F74C97" w:rsidRDefault="008275ED" w:rsidP="00F74C97">
      <w:pPr>
        <w:tabs>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noProof/>
          <w:lang w:eastAsia="ru-RU"/>
        </w:rPr>
        <w:drawing>
          <wp:anchor distT="0" distB="0" distL="114300" distR="114300" simplePos="0" relativeHeight="251661312" behindDoc="0" locked="0" layoutInCell="1" allowOverlap="1" wp14:anchorId="3745CC99" wp14:editId="0BC6D63D">
            <wp:simplePos x="0" y="0"/>
            <wp:positionH relativeFrom="column">
              <wp:posOffset>-66040</wp:posOffset>
            </wp:positionH>
            <wp:positionV relativeFrom="paragraph">
              <wp:posOffset>131445</wp:posOffset>
            </wp:positionV>
            <wp:extent cx="6607175" cy="1892300"/>
            <wp:effectExtent l="0" t="0" r="0" b="0"/>
            <wp:wrapNone/>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 </w:t>
      </w: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 </w:t>
      </w: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ab/>
      </w:r>
    </w:p>
    <w:p w:rsidR="00F74C97" w:rsidRPr="00F74C97" w:rsidRDefault="00F74C97" w:rsidP="00F74C97">
      <w:pPr>
        <w:tabs>
          <w:tab w:val="left" w:pos="284"/>
        </w:tabs>
        <w:spacing w:after="0" w:line="240" w:lineRule="auto"/>
        <w:jc w:val="both"/>
        <w:outlineLvl w:val="0"/>
        <w:rPr>
          <w:rFonts w:ascii="Times New Roman" w:hAnsi="Times New Roman"/>
          <w:b/>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b/>
          <w:shd w:val="clear" w:color="auto" w:fill="FFFFFF"/>
          <w:lang w:eastAsia="ru-RU"/>
        </w:rPr>
      </w:pPr>
    </w:p>
    <w:p w:rsidR="00F74C97" w:rsidRPr="00F74C97" w:rsidRDefault="00F74C97" w:rsidP="00F74C97">
      <w:pPr>
        <w:tabs>
          <w:tab w:val="left" w:pos="284"/>
        </w:tabs>
        <w:spacing w:after="0" w:line="240" w:lineRule="auto"/>
        <w:jc w:val="both"/>
        <w:outlineLvl w:val="0"/>
        <w:rPr>
          <w:rFonts w:ascii="Times New Roman" w:hAnsi="Times New Roman"/>
          <w:shd w:val="clear" w:color="auto" w:fill="FFFFFF"/>
          <w:lang w:eastAsia="ru-RU"/>
        </w:rPr>
      </w:pPr>
    </w:p>
    <w:p w:rsidR="00F74C97" w:rsidRPr="00F74C97" w:rsidRDefault="00F74C97" w:rsidP="00F74C97">
      <w:pPr>
        <w:tabs>
          <w:tab w:val="left" w:pos="284"/>
        </w:tabs>
        <w:spacing w:after="0" w:line="240" w:lineRule="auto"/>
        <w:ind w:firstLine="426"/>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lastRenderedPageBreak/>
        <w:t xml:space="preserve">В связи  с тем, что в 2014 году отклонена заявка ТОО </w:t>
      </w:r>
      <w:r w:rsidR="00BF3379">
        <w:rPr>
          <w:rFonts w:ascii="Times New Roman" w:hAnsi="Times New Roman"/>
          <w:shd w:val="clear" w:color="auto" w:fill="FFFFFF"/>
          <w:lang w:eastAsia="ru-RU"/>
        </w:rPr>
        <w:t>«Петропавловские Тепловые Сети»</w:t>
      </w:r>
      <w:r w:rsidRPr="00F74C97">
        <w:rPr>
          <w:rFonts w:ascii="Times New Roman" w:hAnsi="Times New Roman"/>
          <w:shd w:val="clear" w:color="auto" w:fill="FFFFFF"/>
          <w:lang w:eastAsia="ru-RU"/>
        </w:rPr>
        <w:t xml:space="preserve"> на  среднесрочный период и не утве</w:t>
      </w:r>
      <w:r w:rsidR="00BF3379">
        <w:rPr>
          <w:rFonts w:ascii="Times New Roman" w:hAnsi="Times New Roman"/>
          <w:shd w:val="clear" w:color="auto" w:fill="FFFFFF"/>
          <w:lang w:eastAsia="ru-RU"/>
        </w:rPr>
        <w:t>рждена инвестиционная программа,</w:t>
      </w:r>
      <w:r w:rsidRPr="00F74C97">
        <w:rPr>
          <w:rFonts w:ascii="Times New Roman" w:hAnsi="Times New Roman"/>
          <w:shd w:val="clear" w:color="auto" w:fill="FFFFFF"/>
          <w:lang w:eastAsia="ru-RU"/>
        </w:rPr>
        <w:t xml:space="preserve"> ввиду перехода субъектов на долгосрочный период </w:t>
      </w:r>
      <w:proofErr w:type="spellStart"/>
      <w:r w:rsidRPr="00F74C97">
        <w:rPr>
          <w:rFonts w:ascii="Times New Roman" w:hAnsi="Times New Roman"/>
          <w:shd w:val="clear" w:color="auto" w:fill="FFFFFF"/>
          <w:lang w:eastAsia="ru-RU"/>
        </w:rPr>
        <w:t>тарифообразования</w:t>
      </w:r>
      <w:proofErr w:type="spellEnd"/>
      <w:r w:rsidR="00BF3379">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согласно внесенным изменениям в закон</w:t>
      </w:r>
      <w:r w:rsidR="00BF3379">
        <w:rPr>
          <w:rFonts w:ascii="Times New Roman" w:hAnsi="Times New Roman"/>
          <w:shd w:val="clear" w:color="auto" w:fill="FFFFFF"/>
          <w:lang w:eastAsia="ru-RU"/>
        </w:rPr>
        <w:t>одательство РК</w:t>
      </w:r>
      <w:r w:rsidRPr="00F74C97">
        <w:rPr>
          <w:rFonts w:ascii="Times New Roman" w:hAnsi="Times New Roman"/>
          <w:shd w:val="clear" w:color="auto" w:fill="FFFFFF"/>
          <w:lang w:eastAsia="ru-RU"/>
        </w:rPr>
        <w:t xml:space="preserve">  предприятием  разработан План  капитальных вложений</w:t>
      </w:r>
      <w:r w:rsidR="00BF3379" w:rsidRPr="00BF3379">
        <w:rPr>
          <w:rFonts w:ascii="Times New Roman" w:hAnsi="Times New Roman"/>
          <w:shd w:val="clear" w:color="auto" w:fill="FFFFFF"/>
          <w:lang w:eastAsia="ru-RU"/>
        </w:rPr>
        <w:t xml:space="preserve"> </w:t>
      </w:r>
      <w:r w:rsidR="00BF3379">
        <w:rPr>
          <w:rFonts w:ascii="Times New Roman" w:hAnsi="Times New Roman"/>
          <w:shd w:val="clear" w:color="auto" w:fill="FFFFFF"/>
          <w:lang w:eastAsia="ru-RU"/>
        </w:rPr>
        <w:t>на 2015 год</w:t>
      </w:r>
      <w:r w:rsidRPr="00F74C97">
        <w:rPr>
          <w:rFonts w:ascii="Times New Roman" w:hAnsi="Times New Roman"/>
          <w:shd w:val="clear" w:color="auto" w:fill="FFFFFF"/>
          <w:lang w:eastAsia="ru-RU"/>
        </w:rPr>
        <w:t>.</w:t>
      </w:r>
    </w:p>
    <w:p w:rsidR="00F74C97" w:rsidRPr="00D017B6" w:rsidRDefault="00F74C97" w:rsidP="00F74C97">
      <w:pPr>
        <w:tabs>
          <w:tab w:val="left" w:pos="284"/>
        </w:tabs>
        <w:spacing w:after="0" w:line="240" w:lineRule="auto"/>
        <w:ind w:firstLine="426"/>
        <w:jc w:val="both"/>
        <w:outlineLvl w:val="0"/>
        <w:rPr>
          <w:rFonts w:ascii="Times New Roman" w:hAnsi="Times New Roman"/>
          <w:shd w:val="clear" w:color="auto" w:fill="FFFFFF"/>
          <w:lang w:eastAsia="ru-RU"/>
        </w:rPr>
      </w:pPr>
      <w:r w:rsidRPr="00D017B6">
        <w:rPr>
          <w:rFonts w:ascii="Times New Roman" w:hAnsi="Times New Roman"/>
          <w:shd w:val="clear" w:color="auto" w:fill="FFFFFF"/>
          <w:lang w:eastAsia="ru-RU"/>
        </w:rPr>
        <w:t xml:space="preserve">В </w:t>
      </w:r>
      <w:r w:rsidR="00D017B6">
        <w:rPr>
          <w:rFonts w:ascii="Times New Roman" w:hAnsi="Times New Roman"/>
          <w:shd w:val="clear" w:color="auto" w:fill="FFFFFF"/>
          <w:lang w:eastAsia="ru-RU"/>
        </w:rPr>
        <w:t xml:space="preserve">рамках </w:t>
      </w:r>
      <w:r w:rsidR="00D017B6" w:rsidRPr="00D017B6">
        <w:rPr>
          <w:rFonts w:ascii="Times New Roman" w:hAnsi="Times New Roman"/>
          <w:shd w:val="clear" w:color="auto" w:fill="FFFFFF"/>
          <w:lang w:eastAsia="ru-RU"/>
        </w:rPr>
        <w:t>данного плана</w:t>
      </w:r>
      <w:r w:rsidRPr="00D017B6">
        <w:rPr>
          <w:rFonts w:ascii="Times New Roman" w:hAnsi="Times New Roman"/>
          <w:shd w:val="clear" w:color="auto" w:fill="FFFFFF"/>
          <w:lang w:eastAsia="ru-RU"/>
        </w:rPr>
        <w:t xml:space="preserve"> выполнены следующие мероприятия:</w:t>
      </w:r>
    </w:p>
    <w:p w:rsidR="00F74C97" w:rsidRPr="00D017B6" w:rsidRDefault="00D017B6" w:rsidP="00D017B6">
      <w:pPr>
        <w:pStyle w:val="a3"/>
        <w:numPr>
          <w:ilvl w:val="0"/>
          <w:numId w:val="7"/>
        </w:numPr>
        <w:tabs>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b/>
          <w:shd w:val="clear" w:color="auto" w:fill="FFFFFF"/>
          <w:lang w:eastAsia="ru-RU"/>
        </w:rPr>
        <w:t>в</w:t>
      </w:r>
      <w:r w:rsidR="00F74C97" w:rsidRPr="00D017B6">
        <w:rPr>
          <w:rFonts w:ascii="Times New Roman" w:hAnsi="Times New Roman"/>
          <w:b/>
          <w:shd w:val="clear" w:color="auto" w:fill="FFFFFF"/>
          <w:lang w:eastAsia="ru-RU"/>
        </w:rPr>
        <w:t>озврат кредита ЕБРР</w:t>
      </w:r>
      <w:r w:rsidR="00F74C97" w:rsidRPr="00D017B6">
        <w:rPr>
          <w:rFonts w:ascii="Times New Roman" w:hAnsi="Times New Roman"/>
          <w:shd w:val="clear" w:color="auto" w:fill="FFFFFF"/>
          <w:lang w:eastAsia="ru-RU"/>
        </w:rPr>
        <w:t xml:space="preserve">: 144,3 </w:t>
      </w:r>
      <w:proofErr w:type="gramStart"/>
      <w:r w:rsidR="00F74C97" w:rsidRPr="00D017B6">
        <w:rPr>
          <w:rFonts w:ascii="Times New Roman" w:hAnsi="Times New Roman"/>
          <w:shd w:val="clear" w:color="auto" w:fill="FFFFFF"/>
          <w:lang w:eastAsia="ru-RU"/>
        </w:rPr>
        <w:t>млн</w:t>
      </w:r>
      <w:proofErr w:type="gramEnd"/>
      <w:r w:rsidRPr="00D017B6">
        <w:rPr>
          <w:rFonts w:ascii="Times New Roman" w:hAnsi="Times New Roman"/>
          <w:shd w:val="clear" w:color="auto" w:fill="FFFFFF"/>
          <w:lang w:eastAsia="ru-RU"/>
        </w:rPr>
        <w:t xml:space="preserve"> </w:t>
      </w:r>
      <w:r w:rsidR="00F74C97" w:rsidRPr="00D017B6">
        <w:rPr>
          <w:rFonts w:ascii="Times New Roman" w:hAnsi="Times New Roman"/>
          <w:shd w:val="clear" w:color="auto" w:fill="FFFFFF"/>
          <w:lang w:eastAsia="ru-RU"/>
        </w:rPr>
        <w:t>тенге;</w:t>
      </w:r>
    </w:p>
    <w:p w:rsidR="00F74C97" w:rsidRPr="00D017B6" w:rsidRDefault="00D017B6" w:rsidP="00D017B6">
      <w:pPr>
        <w:pStyle w:val="a3"/>
        <w:numPr>
          <w:ilvl w:val="0"/>
          <w:numId w:val="7"/>
        </w:numPr>
        <w:tabs>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b/>
          <w:shd w:val="clear" w:color="auto" w:fill="FFFFFF"/>
          <w:lang w:eastAsia="ru-RU"/>
        </w:rPr>
        <w:t xml:space="preserve">реконструкция теплотрасс с применением </w:t>
      </w:r>
      <w:proofErr w:type="spellStart"/>
      <w:r w:rsidR="00F74C97" w:rsidRPr="00D017B6">
        <w:rPr>
          <w:rFonts w:ascii="Times New Roman" w:hAnsi="Times New Roman"/>
          <w:b/>
          <w:shd w:val="clear" w:color="auto" w:fill="FFFFFF"/>
          <w:lang w:eastAsia="ru-RU"/>
        </w:rPr>
        <w:t>предизолированных</w:t>
      </w:r>
      <w:proofErr w:type="spellEnd"/>
      <w:r w:rsidR="00F74C97" w:rsidRPr="00D017B6">
        <w:rPr>
          <w:rFonts w:ascii="Times New Roman" w:hAnsi="Times New Roman"/>
          <w:b/>
          <w:shd w:val="clear" w:color="auto" w:fill="FFFFFF"/>
          <w:lang w:eastAsia="ru-RU"/>
        </w:rPr>
        <w:t xml:space="preserve"> трубопроводов</w:t>
      </w:r>
      <w:r w:rsidR="00F74C97" w:rsidRPr="00D017B6">
        <w:rPr>
          <w:rFonts w:ascii="Times New Roman" w:hAnsi="Times New Roman"/>
          <w:shd w:val="clear" w:color="auto" w:fill="FFFFFF"/>
          <w:lang w:eastAsia="ru-RU"/>
        </w:rPr>
        <w:t xml:space="preserve">: 128,4 </w:t>
      </w:r>
      <w:proofErr w:type="gramStart"/>
      <w:r w:rsidR="00F74C97" w:rsidRPr="00D017B6">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w:t>
      </w:r>
      <w:r w:rsidR="00F74C97" w:rsidRPr="00D017B6">
        <w:rPr>
          <w:rFonts w:ascii="Times New Roman" w:hAnsi="Times New Roman"/>
          <w:shd w:val="clear" w:color="auto" w:fill="FFFFFF"/>
          <w:lang w:eastAsia="ru-RU"/>
        </w:rPr>
        <w:t>тенге, в том числе:</w:t>
      </w:r>
    </w:p>
    <w:p w:rsidR="00F74C97" w:rsidRPr="00F74C97" w:rsidRDefault="00D017B6" w:rsidP="00D017B6">
      <w:pPr>
        <w:tabs>
          <w:tab w:val="left" w:pos="0"/>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 xml:space="preserve">выполнены услуги по восстановлению </w:t>
      </w:r>
      <w:r>
        <w:rPr>
          <w:rFonts w:ascii="Times New Roman" w:hAnsi="Times New Roman"/>
          <w:shd w:val="clear" w:color="auto" w:fill="FFFFFF"/>
          <w:lang w:eastAsia="ru-RU"/>
        </w:rPr>
        <w:t>тепловой изоляции и приобретены</w:t>
      </w:r>
      <w:r w:rsidR="00F74C97" w:rsidRPr="00F74C97">
        <w:rPr>
          <w:rFonts w:ascii="Times New Roman" w:hAnsi="Times New Roman"/>
          <w:shd w:val="clear" w:color="auto" w:fill="FFFFFF"/>
          <w:lang w:eastAsia="ru-RU"/>
        </w:rPr>
        <w:t xml:space="preserve"> материалы на сумму 59,0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тенге</w:t>
      </w:r>
      <w:r>
        <w:rPr>
          <w:rFonts w:ascii="Times New Roman" w:hAnsi="Times New Roman"/>
          <w:shd w:val="clear" w:color="auto" w:fill="FFFFFF"/>
          <w:lang w:eastAsia="ru-RU"/>
        </w:rPr>
        <w:t>;</w:t>
      </w:r>
    </w:p>
    <w:p w:rsidR="00F74C97" w:rsidRPr="00F74C97" w:rsidRDefault="00D017B6" w:rsidP="00D017B6">
      <w:pPr>
        <w:tabs>
          <w:tab w:val="left" w:pos="0"/>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 xml:space="preserve">выполнены проектные работы на 69,4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тенге по реконструкции ТМ</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5 и модернизации ТМ</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1</w:t>
      </w:r>
      <w:r>
        <w:rPr>
          <w:rFonts w:ascii="Times New Roman" w:hAnsi="Times New Roman"/>
          <w:shd w:val="clear" w:color="auto" w:fill="FFFFFF"/>
          <w:lang w:eastAsia="ru-RU"/>
        </w:rPr>
        <w:t>;</w:t>
      </w:r>
      <w:r w:rsidR="00F74C97" w:rsidRPr="00F74C97">
        <w:rPr>
          <w:rFonts w:ascii="Times New Roman" w:hAnsi="Times New Roman"/>
          <w:shd w:val="clear" w:color="auto" w:fill="FFFFFF"/>
          <w:lang w:eastAsia="ru-RU"/>
        </w:rPr>
        <w:t xml:space="preserve"> </w:t>
      </w:r>
    </w:p>
    <w:p w:rsidR="00F74C97" w:rsidRPr="00F74C97" w:rsidRDefault="00D017B6" w:rsidP="00F74C97">
      <w:pPr>
        <w:tabs>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b/>
          <w:shd w:val="clear" w:color="auto" w:fill="FFFFFF"/>
          <w:lang w:eastAsia="ru-RU"/>
        </w:rPr>
        <w:t xml:space="preserve">       3) п</w:t>
      </w:r>
      <w:r w:rsidR="00F74C97" w:rsidRPr="00F74C97">
        <w:rPr>
          <w:rFonts w:ascii="Times New Roman" w:hAnsi="Times New Roman"/>
          <w:b/>
          <w:shd w:val="clear" w:color="auto" w:fill="FFFFFF"/>
          <w:lang w:eastAsia="ru-RU"/>
        </w:rPr>
        <w:t>риобретена новая техника</w:t>
      </w:r>
      <w:r w:rsidR="00F74C97" w:rsidRPr="00F74C97">
        <w:rPr>
          <w:rFonts w:ascii="Times New Roman" w:hAnsi="Times New Roman"/>
          <w:shd w:val="clear" w:color="auto" w:fill="FFFFFF"/>
          <w:lang w:eastAsia="ru-RU"/>
        </w:rPr>
        <w:t xml:space="preserve"> на сумму 3,3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тенге. Оснащение рабочих мест компьютерной техникой необходимо для улучшения качества предоставляемых услуг,</w:t>
      </w:r>
      <w:r>
        <w:rPr>
          <w:rFonts w:ascii="Times New Roman" w:hAnsi="Times New Roman"/>
          <w:shd w:val="clear" w:color="auto" w:fill="FFFFFF"/>
          <w:lang w:eastAsia="ru-RU"/>
        </w:rPr>
        <w:t xml:space="preserve"> повышения</w:t>
      </w:r>
      <w:r w:rsidR="00F74C97" w:rsidRPr="00F74C97">
        <w:rPr>
          <w:rFonts w:ascii="Times New Roman" w:hAnsi="Times New Roman"/>
          <w:shd w:val="clear" w:color="auto" w:fill="FFFFFF"/>
          <w:lang w:eastAsia="ru-RU"/>
        </w:rPr>
        <w:t xml:space="preserve"> точности данных.</w:t>
      </w:r>
    </w:p>
    <w:p w:rsidR="00F74C97" w:rsidRPr="00F74C97" w:rsidRDefault="00D017B6" w:rsidP="00F74C97">
      <w:pPr>
        <w:tabs>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ab/>
      </w:r>
      <w:r w:rsidR="00F74C97" w:rsidRPr="00F74C97">
        <w:rPr>
          <w:rFonts w:ascii="Times New Roman" w:hAnsi="Times New Roman"/>
          <w:shd w:val="clear" w:color="auto" w:fill="FFFFFF"/>
          <w:lang w:eastAsia="ru-RU"/>
        </w:rPr>
        <w:t xml:space="preserve">Финансирование мероприятий Плана капитальных вложений ТОО «Петропавловские Тепловые Сети» произведено за счет амортизационных отчислений предприятия. </w:t>
      </w:r>
    </w:p>
    <w:p w:rsidR="00F74C97" w:rsidRP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Ежегодно с целью качественного предоставления тепловой энергии потребителям на основе данных обследований и испытаний разрабатывается тепловой режим системы теплоснабжения, определяются фактические расходы тепла и воды по сети при расчетных условиях, после чего производится разработка оптимального гидравлического режима сети, а также режимов работы магистральных и абонентских насосных станций. Для обеспечения отпуска тепла в соответствии с договорной нагрузкой разработан температурный график теплоснабжения г.</w:t>
      </w:r>
      <w:r w:rsidR="00D017B6">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Петропавловска на отопительный сезон 2015-2016 гг.,  в котором максимальный часовой расход теплоносителя составляет 14000 т/ч.</w:t>
      </w:r>
    </w:p>
    <w:p w:rsidR="00F74C97" w:rsidRP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proofErr w:type="gramStart"/>
      <w:r w:rsidRPr="00F74C97">
        <w:rPr>
          <w:rFonts w:ascii="Times New Roman" w:hAnsi="Times New Roman"/>
          <w:shd w:val="clear" w:color="auto" w:fill="FFFFFF"/>
          <w:lang w:eastAsia="ru-RU"/>
        </w:rPr>
        <w:t xml:space="preserve">До начала каждого отопительного сезона на абонентских </w:t>
      </w:r>
      <w:proofErr w:type="spellStart"/>
      <w:r w:rsidRPr="00F74C97">
        <w:rPr>
          <w:rFonts w:ascii="Times New Roman" w:hAnsi="Times New Roman"/>
          <w:shd w:val="clear" w:color="auto" w:fill="FFFFFF"/>
          <w:lang w:eastAsia="ru-RU"/>
        </w:rPr>
        <w:t>теплопотребляющих</w:t>
      </w:r>
      <w:proofErr w:type="spellEnd"/>
      <w:r w:rsidRPr="00F74C97">
        <w:rPr>
          <w:rFonts w:ascii="Times New Roman" w:hAnsi="Times New Roman"/>
          <w:shd w:val="clear" w:color="auto" w:fill="FFFFFF"/>
          <w:lang w:eastAsia="ru-RU"/>
        </w:rPr>
        <w:t xml:space="preserve"> установках проводятся подготовительные мероприятия согласно требовани</w:t>
      </w:r>
      <w:r w:rsidR="00D017B6">
        <w:rPr>
          <w:rFonts w:ascii="Times New Roman" w:hAnsi="Times New Roman"/>
          <w:shd w:val="clear" w:color="auto" w:fill="FFFFFF"/>
          <w:lang w:eastAsia="ru-RU"/>
        </w:rPr>
        <w:t>ям</w:t>
      </w:r>
      <w:r w:rsidRPr="00F74C97">
        <w:rPr>
          <w:rFonts w:ascii="Times New Roman" w:hAnsi="Times New Roman"/>
          <w:shd w:val="clear" w:color="auto" w:fill="FFFFFF"/>
          <w:lang w:eastAsia="ru-RU"/>
        </w:rPr>
        <w:t xml:space="preserve"> «Правил пользования тепловой энергией» от 18.12.2014 г. №</w:t>
      </w:r>
      <w:r w:rsidR="00D017B6">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211</w:t>
      </w:r>
      <w:r w:rsidRPr="00F74C97">
        <w:rPr>
          <w:rFonts w:ascii="Times New Roman" w:hAnsi="Times New Roman"/>
          <w:i/>
          <w:shd w:val="clear" w:color="auto" w:fill="FFFFFF"/>
          <w:lang w:eastAsia="ru-RU"/>
        </w:rPr>
        <w:t>.</w:t>
      </w:r>
      <w:r w:rsidR="00D017B6">
        <w:rPr>
          <w:rFonts w:ascii="Times New Roman" w:hAnsi="Times New Roman"/>
          <w:i/>
          <w:shd w:val="clear" w:color="auto" w:fill="FFFFFF"/>
          <w:lang w:eastAsia="ru-RU"/>
        </w:rPr>
        <w:t xml:space="preserve"> </w:t>
      </w:r>
      <w:r w:rsidRPr="00F74C97">
        <w:rPr>
          <w:rFonts w:ascii="Times New Roman" w:hAnsi="Times New Roman"/>
          <w:i/>
          <w:shd w:val="clear" w:color="auto" w:fill="FFFFFF"/>
          <w:lang w:eastAsia="ru-RU"/>
        </w:rPr>
        <w:t>(последние изм. 30.11.2015 г.)</w:t>
      </w:r>
      <w:r w:rsidRPr="00F74C97">
        <w:rPr>
          <w:rFonts w:ascii="Times New Roman" w:hAnsi="Times New Roman"/>
          <w:shd w:val="clear" w:color="auto" w:fill="FFFFFF"/>
          <w:lang w:eastAsia="ru-RU"/>
        </w:rPr>
        <w:t xml:space="preserve">, после чего представителями </w:t>
      </w:r>
      <w:proofErr w:type="spellStart"/>
      <w:r w:rsidRPr="00F74C97">
        <w:rPr>
          <w:rFonts w:ascii="Times New Roman" w:hAnsi="Times New Roman"/>
          <w:shd w:val="clear" w:color="auto" w:fill="FFFFFF"/>
          <w:lang w:eastAsia="ru-RU"/>
        </w:rPr>
        <w:t>энергопередающей</w:t>
      </w:r>
      <w:proofErr w:type="spellEnd"/>
      <w:r w:rsidRPr="00F74C97">
        <w:rPr>
          <w:rFonts w:ascii="Times New Roman" w:hAnsi="Times New Roman"/>
          <w:shd w:val="clear" w:color="auto" w:fill="FFFFFF"/>
          <w:lang w:eastAsia="ru-RU"/>
        </w:rPr>
        <w:t xml:space="preserve"> организации производится техническая приемка, при которой определяется возможность допуска оборудования к эксплуатации, что позволяет повысить надёжность и качество потребления тепловой энергии абонентами.</w:t>
      </w:r>
      <w:proofErr w:type="gramEnd"/>
    </w:p>
    <w:p w:rsidR="00F74C97" w:rsidRP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Для работы с потребителями на нашем предприятии используется программа «Обращения потребителей», позволяющая отслеживать все заявки на некачественное предоставление тепловой энергии и своевременно принимать меры. Данная программа введена в работу согласно Приказ</w:t>
      </w:r>
      <w:r w:rsidR="00D017B6">
        <w:rPr>
          <w:rFonts w:ascii="Times New Roman" w:hAnsi="Times New Roman"/>
          <w:shd w:val="clear" w:color="auto" w:fill="FFFFFF"/>
          <w:lang w:eastAsia="ru-RU"/>
        </w:rPr>
        <w:t>у</w:t>
      </w:r>
      <w:r w:rsidRPr="00F74C97">
        <w:rPr>
          <w:rFonts w:ascii="Times New Roman" w:hAnsi="Times New Roman"/>
          <w:shd w:val="clear" w:color="auto" w:fill="FFFFFF"/>
          <w:lang w:eastAsia="ru-RU"/>
        </w:rPr>
        <w:t xml:space="preserve"> №</w:t>
      </w:r>
      <w:r w:rsidR="00D017B6">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175 от 10.05.11</w:t>
      </w:r>
      <w:r w:rsidR="00D017B6">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г</w:t>
      </w:r>
      <w:r w:rsidR="00D017B6">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«Обработка обращений потребителей на низкое качество услуг». В 2015 году на низкое качеств</w:t>
      </w:r>
      <w:r w:rsidR="009C0448">
        <w:rPr>
          <w:rFonts w:ascii="Times New Roman" w:hAnsi="Times New Roman"/>
          <w:shd w:val="clear" w:color="auto" w:fill="FFFFFF"/>
          <w:lang w:eastAsia="ru-RU"/>
        </w:rPr>
        <w:t>о теплоснабжения поступило</w:t>
      </w:r>
      <w:r w:rsidRPr="00F74C97">
        <w:rPr>
          <w:rFonts w:ascii="Times New Roman" w:hAnsi="Times New Roman"/>
          <w:shd w:val="clear" w:color="auto" w:fill="FFFFFF"/>
          <w:lang w:eastAsia="ru-RU"/>
        </w:rPr>
        <w:t xml:space="preserve"> 293 обращени</w:t>
      </w:r>
      <w:r w:rsidR="009C0448">
        <w:rPr>
          <w:rFonts w:ascii="Times New Roman" w:hAnsi="Times New Roman"/>
          <w:shd w:val="clear" w:color="auto" w:fill="FFFFFF"/>
          <w:lang w:eastAsia="ru-RU"/>
        </w:rPr>
        <w:t>я</w:t>
      </w:r>
      <w:r w:rsidRPr="00F74C97">
        <w:rPr>
          <w:rFonts w:ascii="Times New Roman" w:hAnsi="Times New Roman"/>
          <w:shd w:val="clear" w:color="auto" w:fill="FFFFFF"/>
          <w:lang w:eastAsia="ru-RU"/>
        </w:rPr>
        <w:t xml:space="preserve">, </w:t>
      </w:r>
      <w:r w:rsidR="009C0448">
        <w:rPr>
          <w:rFonts w:ascii="Times New Roman" w:hAnsi="Times New Roman"/>
          <w:shd w:val="clear" w:color="auto" w:fill="FFFFFF"/>
          <w:lang w:eastAsia="ru-RU"/>
        </w:rPr>
        <w:t>из них</w:t>
      </w:r>
      <w:r w:rsidRPr="00F74C97">
        <w:rPr>
          <w:rFonts w:ascii="Times New Roman" w:hAnsi="Times New Roman"/>
          <w:shd w:val="clear" w:color="auto" w:fill="FFFFFF"/>
          <w:lang w:eastAsia="ru-RU"/>
        </w:rPr>
        <w:t xml:space="preserve"> только 3 обоснованных</w:t>
      </w:r>
      <w:r w:rsidR="009C0448">
        <w:rPr>
          <w:rFonts w:ascii="Times New Roman" w:hAnsi="Times New Roman"/>
          <w:shd w:val="clear" w:color="auto" w:fill="FFFFFF"/>
          <w:lang w:eastAsia="ru-RU"/>
        </w:rPr>
        <w:t>. П</w:t>
      </w:r>
      <w:r w:rsidRPr="00F74C97">
        <w:rPr>
          <w:rFonts w:ascii="Times New Roman" w:hAnsi="Times New Roman"/>
          <w:shd w:val="clear" w:color="auto" w:fill="FFFFFF"/>
          <w:lang w:eastAsia="ru-RU"/>
        </w:rPr>
        <w:t>о каждому обоснованному заявлению проведены наладочные мероприятия</w:t>
      </w:r>
      <w:r w:rsidR="009C0448">
        <w:rPr>
          <w:rFonts w:ascii="Times New Roman" w:hAnsi="Times New Roman"/>
          <w:shd w:val="clear" w:color="auto" w:fill="FFFFFF"/>
          <w:lang w:eastAsia="ru-RU"/>
        </w:rPr>
        <w:t>. По сравнению с 2014 годом количест</w:t>
      </w:r>
      <w:r w:rsidRPr="00F74C97">
        <w:rPr>
          <w:rFonts w:ascii="Times New Roman" w:hAnsi="Times New Roman"/>
          <w:shd w:val="clear" w:color="auto" w:fill="FFFFFF"/>
          <w:lang w:eastAsia="ru-RU"/>
        </w:rPr>
        <w:t>во жалоб в 2015 году  уменьшилось на 32 ед.</w:t>
      </w:r>
      <w:r w:rsidR="009C0448">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или на 10 %</w:t>
      </w:r>
      <w:r w:rsidR="009C0448">
        <w:rPr>
          <w:rFonts w:ascii="Times New Roman" w:hAnsi="Times New Roman"/>
          <w:shd w:val="clear" w:color="auto" w:fill="FFFFFF"/>
          <w:lang w:eastAsia="ru-RU"/>
        </w:rPr>
        <w:t>)</w:t>
      </w:r>
      <w:r w:rsidRPr="00F74C97">
        <w:rPr>
          <w:rFonts w:ascii="Times New Roman" w:hAnsi="Times New Roman"/>
          <w:shd w:val="clear" w:color="auto" w:fill="FFFFFF"/>
          <w:lang w:eastAsia="ru-RU"/>
        </w:rPr>
        <w:t>.</w:t>
      </w:r>
    </w:p>
    <w:p w:rsidR="00F74C97" w:rsidRP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proofErr w:type="gramStart"/>
      <w:r w:rsidRPr="00F74C97">
        <w:rPr>
          <w:rFonts w:ascii="Times New Roman" w:hAnsi="Times New Roman"/>
          <w:shd w:val="clear" w:color="auto" w:fill="FFFFFF"/>
          <w:lang w:eastAsia="ru-RU"/>
        </w:rPr>
        <w:t>В 2015 году в соответствии с «Инструкцией по присоединению нового потребителя к системе теплоснабжения» подготовлено и выдано 297 технических условий присоединяемой мощностью 52,73366 Гкал/час,</w:t>
      </w:r>
      <w:r w:rsidR="009C0448">
        <w:rPr>
          <w:rFonts w:ascii="Times New Roman" w:hAnsi="Times New Roman"/>
          <w:shd w:val="clear" w:color="auto" w:fill="FFFFFF"/>
          <w:lang w:eastAsia="ru-RU"/>
        </w:rPr>
        <w:t xml:space="preserve"> в том числе на подключение 181 </w:t>
      </w:r>
      <w:r w:rsidRPr="00F74C97">
        <w:rPr>
          <w:rFonts w:ascii="Times New Roman" w:hAnsi="Times New Roman"/>
          <w:shd w:val="clear" w:color="auto" w:fill="FFFFFF"/>
          <w:lang w:eastAsia="ru-RU"/>
        </w:rPr>
        <w:t>индивидуальн</w:t>
      </w:r>
      <w:r w:rsidR="009C0448">
        <w:rPr>
          <w:rFonts w:ascii="Times New Roman" w:hAnsi="Times New Roman"/>
          <w:shd w:val="clear" w:color="auto" w:fill="FFFFFF"/>
          <w:lang w:eastAsia="ru-RU"/>
        </w:rPr>
        <w:t>ого</w:t>
      </w:r>
      <w:r w:rsidRPr="00F74C97">
        <w:rPr>
          <w:rFonts w:ascii="Times New Roman" w:hAnsi="Times New Roman"/>
          <w:shd w:val="clear" w:color="auto" w:fill="FFFFFF"/>
          <w:lang w:eastAsia="ru-RU"/>
        </w:rPr>
        <w:t xml:space="preserve"> жил</w:t>
      </w:r>
      <w:r w:rsidR="009C0448">
        <w:rPr>
          <w:rFonts w:ascii="Times New Roman" w:hAnsi="Times New Roman"/>
          <w:shd w:val="clear" w:color="auto" w:fill="FFFFFF"/>
          <w:lang w:eastAsia="ru-RU"/>
        </w:rPr>
        <w:t>ого</w:t>
      </w:r>
      <w:r w:rsidRPr="00F74C97">
        <w:rPr>
          <w:rFonts w:ascii="Times New Roman" w:hAnsi="Times New Roman"/>
          <w:shd w:val="clear" w:color="auto" w:fill="FFFFFF"/>
          <w:lang w:eastAsia="ru-RU"/>
        </w:rPr>
        <w:t xml:space="preserve"> дом</w:t>
      </w:r>
      <w:r w:rsidR="009C0448">
        <w:rPr>
          <w:rFonts w:ascii="Times New Roman" w:hAnsi="Times New Roman"/>
          <w:shd w:val="clear" w:color="auto" w:fill="FFFFFF"/>
          <w:lang w:eastAsia="ru-RU"/>
        </w:rPr>
        <w:t>а</w:t>
      </w:r>
      <w:r w:rsidRPr="00F74C97">
        <w:rPr>
          <w:rFonts w:ascii="Times New Roman" w:hAnsi="Times New Roman"/>
          <w:shd w:val="clear" w:color="auto" w:fill="FFFFFF"/>
          <w:lang w:eastAsia="ru-RU"/>
        </w:rPr>
        <w:t xml:space="preserve"> – 3,75614 Гкал/час, 25 многоэтажных жилых дом</w:t>
      </w:r>
      <w:r w:rsidR="009C0448">
        <w:rPr>
          <w:rFonts w:ascii="Times New Roman" w:hAnsi="Times New Roman"/>
          <w:shd w:val="clear" w:color="auto" w:fill="FFFFFF"/>
          <w:lang w:eastAsia="ru-RU"/>
        </w:rPr>
        <w:t>ов</w:t>
      </w:r>
      <w:r w:rsidRPr="00F74C97">
        <w:rPr>
          <w:rFonts w:ascii="Times New Roman" w:hAnsi="Times New Roman"/>
          <w:shd w:val="clear" w:color="auto" w:fill="FFFFFF"/>
          <w:lang w:eastAsia="ru-RU"/>
        </w:rPr>
        <w:t xml:space="preserve"> (</w:t>
      </w:r>
      <w:proofErr w:type="spellStart"/>
      <w:r w:rsidRPr="00F74C97">
        <w:rPr>
          <w:rFonts w:ascii="Times New Roman" w:hAnsi="Times New Roman"/>
          <w:shd w:val="clear" w:color="auto" w:fill="FFFFFF"/>
          <w:lang w:eastAsia="ru-RU"/>
        </w:rPr>
        <w:t>коммерч</w:t>
      </w:r>
      <w:proofErr w:type="spellEnd"/>
      <w:r w:rsidRPr="00F74C97">
        <w:rPr>
          <w:rFonts w:ascii="Times New Roman" w:hAnsi="Times New Roman"/>
          <w:shd w:val="clear" w:color="auto" w:fill="FFFFFF"/>
          <w:lang w:eastAsia="ru-RU"/>
        </w:rPr>
        <w:t>. – 5, бюджет – 20) – 13,23635 Гкал/час, 73 объект</w:t>
      </w:r>
      <w:r w:rsidR="009C0448">
        <w:rPr>
          <w:rFonts w:ascii="Times New Roman" w:hAnsi="Times New Roman"/>
          <w:shd w:val="clear" w:color="auto" w:fill="FFFFFF"/>
          <w:lang w:eastAsia="ru-RU"/>
        </w:rPr>
        <w:t>ов</w:t>
      </w:r>
      <w:r w:rsidRPr="00F74C97">
        <w:rPr>
          <w:rFonts w:ascii="Times New Roman" w:hAnsi="Times New Roman"/>
          <w:shd w:val="clear" w:color="auto" w:fill="FFFFFF"/>
          <w:lang w:eastAsia="ru-RU"/>
        </w:rPr>
        <w:t xml:space="preserve"> торговли и сервисного обслуживания – 6,53768 Гкал/час, 17 производственных предприяти</w:t>
      </w:r>
      <w:r w:rsidR="009C0448">
        <w:rPr>
          <w:rFonts w:ascii="Times New Roman" w:hAnsi="Times New Roman"/>
          <w:shd w:val="clear" w:color="auto" w:fill="FFFFFF"/>
          <w:lang w:eastAsia="ru-RU"/>
        </w:rPr>
        <w:t>й</w:t>
      </w:r>
      <w:proofErr w:type="gramEnd"/>
      <w:r w:rsidRPr="00F74C97">
        <w:rPr>
          <w:rFonts w:ascii="Times New Roman" w:hAnsi="Times New Roman"/>
          <w:shd w:val="clear" w:color="auto" w:fill="FFFFFF"/>
          <w:lang w:eastAsia="ru-RU"/>
        </w:rPr>
        <w:t xml:space="preserve"> – 28,46767 Гкал/час, 1 </w:t>
      </w:r>
      <w:r w:rsidR="009C0448">
        <w:rPr>
          <w:rFonts w:ascii="Times New Roman" w:hAnsi="Times New Roman"/>
          <w:shd w:val="clear" w:color="auto" w:fill="FFFFFF"/>
          <w:lang w:eastAsia="ru-RU"/>
        </w:rPr>
        <w:t xml:space="preserve">объекта </w:t>
      </w:r>
      <w:r w:rsidRPr="00F74C97">
        <w:rPr>
          <w:rFonts w:ascii="Times New Roman" w:hAnsi="Times New Roman"/>
          <w:shd w:val="clear" w:color="auto" w:fill="FFFFFF"/>
          <w:lang w:eastAsia="ru-RU"/>
        </w:rPr>
        <w:t>религиозного назначения – 0,73582 Гкал/час.</w:t>
      </w:r>
    </w:p>
    <w:p w:rsidR="00F74C97" w:rsidRP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За 2015 год были присоединены к централизованному теплоснабжению 6 многоэтажных жилых домов, 93 индивидуальных жилых дома  и дру</w:t>
      </w:r>
      <w:r w:rsidR="009C0448">
        <w:rPr>
          <w:rFonts w:ascii="Times New Roman" w:hAnsi="Times New Roman"/>
          <w:shd w:val="clear" w:color="auto" w:fill="FFFFFF"/>
          <w:lang w:eastAsia="ru-RU"/>
        </w:rPr>
        <w:t>гие объекты.  Всего подключено</w:t>
      </w:r>
      <w:r w:rsidRPr="00F74C97">
        <w:rPr>
          <w:rFonts w:ascii="Times New Roman" w:hAnsi="Times New Roman"/>
          <w:shd w:val="clear" w:color="auto" w:fill="FFFFFF"/>
          <w:lang w:eastAsia="ru-RU"/>
        </w:rPr>
        <w:t xml:space="preserve"> 133 объекта</w:t>
      </w:r>
      <w:r w:rsidR="009C0448">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дополнительно присоединенной мощностью 10,185 Гкал/час.</w:t>
      </w:r>
    </w:p>
    <w:p w:rsidR="00BE4B25" w:rsidRDefault="00BE4B25" w:rsidP="00F74C97">
      <w:pPr>
        <w:tabs>
          <w:tab w:val="left" w:pos="284"/>
        </w:tabs>
        <w:spacing w:after="0" w:line="240" w:lineRule="auto"/>
        <w:ind w:firstLine="284"/>
        <w:jc w:val="both"/>
        <w:outlineLvl w:val="0"/>
        <w:rPr>
          <w:rFonts w:ascii="Times New Roman" w:hAnsi="Times New Roman"/>
          <w:b/>
          <w:shd w:val="clear" w:color="auto" w:fill="FFFFFF"/>
          <w:lang w:eastAsia="ru-RU"/>
        </w:rPr>
      </w:pPr>
    </w:p>
    <w:p w:rsidR="00F74C97" w:rsidRPr="00F74C97" w:rsidRDefault="00F74C97" w:rsidP="00F74C97">
      <w:pPr>
        <w:tabs>
          <w:tab w:val="left" w:pos="284"/>
        </w:tabs>
        <w:spacing w:after="0" w:line="240" w:lineRule="auto"/>
        <w:ind w:firstLine="284"/>
        <w:jc w:val="both"/>
        <w:outlineLvl w:val="0"/>
        <w:rPr>
          <w:rFonts w:ascii="Times New Roman" w:hAnsi="Times New Roman"/>
          <w:b/>
          <w:shd w:val="clear" w:color="auto" w:fill="FFFFFF"/>
          <w:lang w:eastAsia="ru-RU"/>
        </w:rPr>
      </w:pPr>
      <w:r w:rsidRPr="00F74C97">
        <w:rPr>
          <w:rFonts w:ascii="Times New Roman" w:hAnsi="Times New Roman"/>
          <w:b/>
          <w:shd w:val="clear" w:color="auto" w:fill="FFFFFF"/>
          <w:lang w:eastAsia="ru-RU"/>
        </w:rPr>
        <w:t>ИСПОЛНЕНИЕ ТАРИФНОЙ СМЕТЫ</w:t>
      </w:r>
    </w:p>
    <w:p w:rsidR="00F74C97" w:rsidRDefault="00F74C97" w:rsidP="00F74C97">
      <w:pPr>
        <w:tabs>
          <w:tab w:val="left" w:pos="284"/>
        </w:tabs>
        <w:spacing w:after="0" w:line="240" w:lineRule="auto"/>
        <w:ind w:firstLine="284"/>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Анализ исполнения утвержденной тарифной сметы на услуги проводится согласно антимонопольно</w:t>
      </w:r>
      <w:r w:rsidR="009C0448">
        <w:rPr>
          <w:rFonts w:ascii="Times New Roman" w:hAnsi="Times New Roman"/>
          <w:shd w:val="clear" w:color="auto" w:fill="FFFFFF"/>
          <w:lang w:eastAsia="ru-RU"/>
        </w:rPr>
        <w:t>му</w:t>
      </w:r>
      <w:r w:rsidRPr="00F74C97">
        <w:rPr>
          <w:rFonts w:ascii="Times New Roman" w:hAnsi="Times New Roman"/>
          <w:shd w:val="clear" w:color="auto" w:fill="FFFFFF"/>
          <w:lang w:eastAsia="ru-RU"/>
        </w:rPr>
        <w:t xml:space="preserve"> законодательств</w:t>
      </w:r>
      <w:r w:rsidR="009C0448">
        <w:rPr>
          <w:rFonts w:ascii="Times New Roman" w:hAnsi="Times New Roman"/>
          <w:shd w:val="clear" w:color="auto" w:fill="FFFFFF"/>
          <w:lang w:eastAsia="ru-RU"/>
        </w:rPr>
        <w:t>у</w:t>
      </w:r>
      <w:r w:rsidRPr="00F74C97">
        <w:rPr>
          <w:rFonts w:ascii="Times New Roman" w:hAnsi="Times New Roman"/>
          <w:shd w:val="clear" w:color="auto" w:fill="FFFFFF"/>
          <w:lang w:eastAsia="ru-RU"/>
        </w:rPr>
        <w:t>. Однако</w:t>
      </w:r>
      <w:r w:rsidR="009C0448">
        <w:rPr>
          <w:rFonts w:ascii="Times New Roman" w:hAnsi="Times New Roman"/>
          <w:shd w:val="clear" w:color="auto" w:fill="FFFFFF"/>
          <w:lang w:eastAsia="ru-RU"/>
        </w:rPr>
        <w:t xml:space="preserve"> следует напомнить, что в связи</w:t>
      </w:r>
      <w:r w:rsidRPr="00F74C97">
        <w:rPr>
          <w:rFonts w:ascii="Times New Roman" w:hAnsi="Times New Roman"/>
          <w:shd w:val="clear" w:color="auto" w:fill="FFFFFF"/>
          <w:lang w:eastAsia="ru-RU"/>
        </w:rPr>
        <w:t xml:space="preserve"> </w:t>
      </w:r>
      <w:r w:rsidR="009C0448">
        <w:rPr>
          <w:rFonts w:ascii="Times New Roman" w:hAnsi="Times New Roman"/>
          <w:shd w:val="clear" w:color="auto" w:fill="FFFFFF"/>
          <w:lang w:eastAsia="ru-RU"/>
        </w:rPr>
        <w:t xml:space="preserve">с </w:t>
      </w:r>
      <w:r w:rsidR="009C0448" w:rsidRPr="00F74C97">
        <w:rPr>
          <w:rFonts w:ascii="Times New Roman" w:hAnsi="Times New Roman"/>
          <w:shd w:val="clear" w:color="auto" w:fill="FFFFFF"/>
          <w:lang w:eastAsia="ru-RU"/>
        </w:rPr>
        <w:t>отклоне</w:t>
      </w:r>
      <w:r w:rsidR="009C0448">
        <w:rPr>
          <w:rFonts w:ascii="Times New Roman" w:hAnsi="Times New Roman"/>
          <w:shd w:val="clear" w:color="auto" w:fill="FFFFFF"/>
          <w:lang w:eastAsia="ru-RU"/>
        </w:rPr>
        <w:t>нием</w:t>
      </w:r>
      <w:r w:rsidR="009C0448" w:rsidRPr="00F74C97">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в 2014 году заявк</w:t>
      </w:r>
      <w:r w:rsidR="009C0448">
        <w:rPr>
          <w:rFonts w:ascii="Times New Roman" w:hAnsi="Times New Roman"/>
          <w:shd w:val="clear" w:color="auto" w:fill="FFFFFF"/>
          <w:lang w:eastAsia="ru-RU"/>
        </w:rPr>
        <w:t>и</w:t>
      </w:r>
      <w:r w:rsidRPr="00F74C97">
        <w:rPr>
          <w:rFonts w:ascii="Times New Roman" w:hAnsi="Times New Roman"/>
          <w:shd w:val="clear" w:color="auto" w:fill="FFFFFF"/>
          <w:lang w:eastAsia="ru-RU"/>
        </w:rPr>
        <w:t xml:space="preserve"> ТОО </w:t>
      </w:r>
      <w:r w:rsidR="009C0448">
        <w:rPr>
          <w:rFonts w:ascii="Times New Roman" w:hAnsi="Times New Roman"/>
          <w:shd w:val="clear" w:color="auto" w:fill="FFFFFF"/>
          <w:lang w:eastAsia="ru-RU"/>
        </w:rPr>
        <w:t>«Петропавловские Тепловые Сети» на</w:t>
      </w:r>
      <w:r w:rsidRPr="00F74C97">
        <w:rPr>
          <w:rFonts w:ascii="Times New Roman" w:hAnsi="Times New Roman"/>
          <w:shd w:val="clear" w:color="auto" w:fill="FFFFFF"/>
          <w:lang w:eastAsia="ru-RU"/>
        </w:rPr>
        <w:t xml:space="preserve"> среднесрочный период </w:t>
      </w:r>
      <w:r w:rsidR="009C0448">
        <w:rPr>
          <w:rFonts w:ascii="Times New Roman" w:hAnsi="Times New Roman"/>
          <w:shd w:val="clear" w:color="auto" w:fill="FFFFFF"/>
          <w:lang w:eastAsia="ru-RU"/>
        </w:rPr>
        <w:t>из-за</w:t>
      </w:r>
      <w:r w:rsidRPr="00F74C97">
        <w:rPr>
          <w:rFonts w:ascii="Times New Roman" w:hAnsi="Times New Roman"/>
          <w:shd w:val="clear" w:color="auto" w:fill="FFFFFF"/>
          <w:lang w:eastAsia="ru-RU"/>
        </w:rPr>
        <w:t xml:space="preserve"> переход</w:t>
      </w:r>
      <w:r w:rsidR="009C0448">
        <w:rPr>
          <w:rFonts w:ascii="Times New Roman" w:hAnsi="Times New Roman"/>
          <w:shd w:val="clear" w:color="auto" w:fill="FFFFFF"/>
          <w:lang w:eastAsia="ru-RU"/>
        </w:rPr>
        <w:t>а</w:t>
      </w:r>
      <w:r w:rsidRPr="00F74C97">
        <w:rPr>
          <w:rFonts w:ascii="Times New Roman" w:hAnsi="Times New Roman"/>
          <w:shd w:val="clear" w:color="auto" w:fill="FFFFFF"/>
          <w:lang w:eastAsia="ru-RU"/>
        </w:rPr>
        <w:t xml:space="preserve"> субъектов на долгосрочный период </w:t>
      </w:r>
      <w:proofErr w:type="spellStart"/>
      <w:r w:rsidRPr="00F74C97">
        <w:rPr>
          <w:rFonts w:ascii="Times New Roman" w:hAnsi="Times New Roman"/>
          <w:shd w:val="clear" w:color="auto" w:fill="FFFFFF"/>
          <w:lang w:eastAsia="ru-RU"/>
        </w:rPr>
        <w:t>тарифообразования</w:t>
      </w:r>
      <w:proofErr w:type="spellEnd"/>
      <w:r w:rsidRPr="00F74C97">
        <w:rPr>
          <w:rFonts w:ascii="Times New Roman" w:hAnsi="Times New Roman"/>
          <w:shd w:val="clear" w:color="auto" w:fill="FFFFFF"/>
          <w:lang w:eastAsia="ru-RU"/>
        </w:rPr>
        <w:t xml:space="preserve"> согласно внесенным изменениям в законодательство РК,  приказ  ГУ «ДАРЕМ по СКО» от 24.08.12 года №</w:t>
      </w:r>
      <w:r w:rsidR="009C0448">
        <w:rPr>
          <w:rFonts w:ascii="Times New Roman" w:hAnsi="Times New Roman"/>
          <w:shd w:val="clear" w:color="auto" w:fill="FFFFFF"/>
          <w:lang w:eastAsia="ru-RU"/>
        </w:rPr>
        <w:t xml:space="preserve"> 156-ОД был продлен</w:t>
      </w:r>
      <w:r w:rsidRPr="00F74C97">
        <w:rPr>
          <w:rFonts w:ascii="Times New Roman" w:hAnsi="Times New Roman"/>
          <w:shd w:val="clear" w:color="auto" w:fill="FFFFFF"/>
          <w:lang w:eastAsia="ru-RU"/>
        </w:rPr>
        <w:t xml:space="preserve"> до 30.09.2015 г. приказом  уполномоченного  органа. Следовательно, новой тарифной сметы, утвержденной уполномоченным органом</w:t>
      </w:r>
      <w:r w:rsidR="009C0448">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не было</w:t>
      </w:r>
      <w:r w:rsidR="009C0448">
        <w:rPr>
          <w:rFonts w:ascii="Times New Roman" w:hAnsi="Times New Roman"/>
          <w:shd w:val="clear" w:color="auto" w:fill="FFFFFF"/>
          <w:lang w:eastAsia="ru-RU"/>
        </w:rPr>
        <w:t>, и предприятие придерживалось</w:t>
      </w:r>
      <w:r w:rsidRPr="00F74C97">
        <w:rPr>
          <w:rFonts w:ascii="Times New Roman" w:hAnsi="Times New Roman"/>
          <w:shd w:val="clear" w:color="auto" w:fill="FFFFFF"/>
          <w:lang w:eastAsia="ru-RU"/>
        </w:rPr>
        <w:t xml:space="preserve"> всех затрат</w:t>
      </w:r>
      <w:r w:rsidR="009C0448">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предусмотренных в тарифной смете</w:t>
      </w:r>
      <w:r w:rsidR="009C0448">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утвержденной на среднесрочный период с 01.10.2012 г. по 30.09.2014 г. для оказания услуг по передаче и распределению тепловой энергии, </w:t>
      </w:r>
      <w:r w:rsidR="003677E0">
        <w:rPr>
          <w:rFonts w:ascii="Times New Roman" w:hAnsi="Times New Roman"/>
          <w:shd w:val="clear" w:color="auto" w:fill="FFFFFF"/>
          <w:lang w:eastAsia="ru-RU"/>
        </w:rPr>
        <w:t>выполненных</w:t>
      </w:r>
      <w:r w:rsidRPr="00F74C97">
        <w:rPr>
          <w:rFonts w:ascii="Times New Roman" w:hAnsi="Times New Roman"/>
          <w:shd w:val="clear" w:color="auto" w:fill="FFFFFF"/>
          <w:lang w:eastAsia="ru-RU"/>
        </w:rPr>
        <w:t xml:space="preserve"> предприятием в течение указанного периода. </w:t>
      </w:r>
    </w:p>
    <w:p w:rsidR="006878D3" w:rsidRDefault="006878D3" w:rsidP="003677E0">
      <w:pPr>
        <w:tabs>
          <w:tab w:val="left" w:pos="284"/>
        </w:tabs>
        <w:spacing w:after="0" w:line="240" w:lineRule="auto"/>
        <w:jc w:val="both"/>
        <w:outlineLvl w:val="0"/>
        <w:rPr>
          <w:rFonts w:ascii="Times New Roman" w:hAnsi="Times New Roman"/>
          <w:shd w:val="clear" w:color="auto" w:fill="FFFFFF"/>
          <w:lang w:eastAsia="ru-RU"/>
        </w:rPr>
      </w:pPr>
    </w:p>
    <w:p w:rsidR="003677E0" w:rsidRDefault="003677E0" w:rsidP="006878D3">
      <w:pPr>
        <w:tabs>
          <w:tab w:val="left" w:pos="284"/>
        </w:tabs>
        <w:spacing w:after="0" w:line="240" w:lineRule="auto"/>
        <w:ind w:firstLine="284"/>
        <w:jc w:val="center"/>
        <w:outlineLvl w:val="0"/>
        <w:rPr>
          <w:rFonts w:ascii="Times New Roman" w:hAnsi="Times New Roman"/>
          <w:b/>
          <w:shd w:val="clear" w:color="auto" w:fill="FFFFFF"/>
          <w:lang w:eastAsia="ru-RU"/>
        </w:rPr>
      </w:pPr>
    </w:p>
    <w:p w:rsidR="003677E0" w:rsidRDefault="003677E0" w:rsidP="006878D3">
      <w:pPr>
        <w:tabs>
          <w:tab w:val="left" w:pos="284"/>
        </w:tabs>
        <w:spacing w:after="0" w:line="240" w:lineRule="auto"/>
        <w:ind w:firstLine="284"/>
        <w:jc w:val="center"/>
        <w:outlineLvl w:val="0"/>
        <w:rPr>
          <w:rFonts w:ascii="Times New Roman" w:hAnsi="Times New Roman"/>
          <w:b/>
          <w:shd w:val="clear" w:color="auto" w:fill="FFFFFF"/>
          <w:lang w:eastAsia="ru-RU"/>
        </w:rPr>
      </w:pPr>
    </w:p>
    <w:p w:rsidR="003677E0" w:rsidRDefault="003677E0" w:rsidP="006878D3">
      <w:pPr>
        <w:tabs>
          <w:tab w:val="left" w:pos="284"/>
        </w:tabs>
        <w:spacing w:after="0" w:line="240" w:lineRule="auto"/>
        <w:ind w:firstLine="284"/>
        <w:jc w:val="center"/>
        <w:outlineLvl w:val="0"/>
        <w:rPr>
          <w:rFonts w:ascii="Times New Roman" w:hAnsi="Times New Roman"/>
          <w:b/>
          <w:shd w:val="clear" w:color="auto" w:fill="FFFFFF"/>
          <w:lang w:eastAsia="ru-RU"/>
        </w:rPr>
      </w:pPr>
    </w:p>
    <w:p w:rsidR="003677E0" w:rsidRDefault="003677E0" w:rsidP="006878D3">
      <w:pPr>
        <w:tabs>
          <w:tab w:val="left" w:pos="284"/>
        </w:tabs>
        <w:spacing w:after="0" w:line="240" w:lineRule="auto"/>
        <w:ind w:firstLine="284"/>
        <w:jc w:val="center"/>
        <w:outlineLvl w:val="0"/>
        <w:rPr>
          <w:rFonts w:ascii="Times New Roman" w:hAnsi="Times New Roman"/>
          <w:b/>
          <w:shd w:val="clear" w:color="auto" w:fill="FFFFFF"/>
          <w:lang w:eastAsia="ru-RU"/>
        </w:rPr>
      </w:pPr>
    </w:p>
    <w:p w:rsidR="006878D3" w:rsidRDefault="006878D3" w:rsidP="006878D3">
      <w:pPr>
        <w:tabs>
          <w:tab w:val="left" w:pos="284"/>
        </w:tabs>
        <w:spacing w:after="0" w:line="240" w:lineRule="auto"/>
        <w:ind w:firstLine="284"/>
        <w:jc w:val="center"/>
        <w:outlineLvl w:val="0"/>
        <w:rPr>
          <w:rFonts w:ascii="Times New Roman" w:hAnsi="Times New Roman"/>
          <w:shd w:val="clear" w:color="auto" w:fill="FFFFFF"/>
          <w:lang w:eastAsia="ru-RU"/>
        </w:rPr>
      </w:pPr>
      <w:r w:rsidRPr="006878D3">
        <w:rPr>
          <w:rFonts w:ascii="Times New Roman" w:hAnsi="Times New Roman"/>
          <w:b/>
          <w:shd w:val="clear" w:color="auto" w:fill="FFFFFF"/>
          <w:lang w:eastAsia="ru-RU"/>
        </w:rPr>
        <w:lastRenderedPageBreak/>
        <w:t xml:space="preserve">Сведения об исполнении тарифной сметы на регулируемые услуги                                                                       по ТОО </w:t>
      </w:r>
      <w:r w:rsidR="003677E0">
        <w:rPr>
          <w:rFonts w:ascii="Times New Roman" w:hAnsi="Times New Roman"/>
          <w:b/>
          <w:shd w:val="clear" w:color="auto" w:fill="FFFFFF"/>
          <w:lang w:eastAsia="ru-RU"/>
        </w:rPr>
        <w:t>«Петропавловские Тепловые Сети»</w:t>
      </w:r>
      <w:r w:rsidRPr="006878D3">
        <w:rPr>
          <w:rFonts w:ascii="Times New Roman" w:hAnsi="Times New Roman"/>
          <w:b/>
          <w:shd w:val="clear" w:color="auto" w:fill="FFFFFF"/>
          <w:lang w:eastAsia="ru-RU"/>
        </w:rPr>
        <w:t xml:space="preserve"> за 2015 год                                                                                                                                                                                             (данные являются предварительными, т.</w:t>
      </w:r>
      <w:r w:rsidR="003677E0">
        <w:rPr>
          <w:rFonts w:ascii="Times New Roman" w:hAnsi="Times New Roman"/>
          <w:b/>
          <w:shd w:val="clear" w:color="auto" w:fill="FFFFFF"/>
          <w:lang w:eastAsia="ru-RU"/>
        </w:rPr>
        <w:t xml:space="preserve"> </w:t>
      </w:r>
      <w:r w:rsidRPr="006878D3">
        <w:rPr>
          <w:rFonts w:ascii="Times New Roman" w:hAnsi="Times New Roman"/>
          <w:b/>
          <w:shd w:val="clear" w:color="auto" w:fill="FFFFFF"/>
          <w:lang w:eastAsia="ru-RU"/>
        </w:rPr>
        <w:t>к.</w:t>
      </w:r>
      <w:r w:rsidR="003677E0">
        <w:rPr>
          <w:rFonts w:ascii="Times New Roman" w:hAnsi="Times New Roman"/>
          <w:b/>
          <w:shd w:val="clear" w:color="auto" w:fill="FFFFFF"/>
          <w:lang w:eastAsia="ru-RU"/>
        </w:rPr>
        <w:t xml:space="preserve"> </w:t>
      </w:r>
      <w:r w:rsidRPr="006878D3">
        <w:rPr>
          <w:rFonts w:ascii="Times New Roman" w:hAnsi="Times New Roman"/>
          <w:b/>
          <w:shd w:val="clear" w:color="auto" w:fill="FFFFFF"/>
          <w:lang w:eastAsia="ru-RU"/>
        </w:rPr>
        <w:t>на момент проведения публичных слушаний</w:t>
      </w:r>
      <w:r w:rsidR="003677E0">
        <w:rPr>
          <w:rFonts w:ascii="Times New Roman" w:hAnsi="Times New Roman"/>
          <w:b/>
          <w:shd w:val="clear" w:color="auto" w:fill="FFFFFF"/>
          <w:lang w:eastAsia="ru-RU"/>
        </w:rPr>
        <w:t xml:space="preserve"> ТОО «ПТС»</w:t>
      </w:r>
      <w:r w:rsidRPr="006878D3">
        <w:rPr>
          <w:rFonts w:ascii="Times New Roman" w:hAnsi="Times New Roman"/>
          <w:b/>
          <w:shd w:val="clear" w:color="auto" w:fill="FFFFFF"/>
          <w:lang w:eastAsia="ru-RU"/>
        </w:rPr>
        <w:t xml:space="preserve"> не проведена аудиторская проверка)</w:t>
      </w:r>
    </w:p>
    <w:tbl>
      <w:tblPr>
        <w:tblW w:w="10774" w:type="dxa"/>
        <w:tblInd w:w="108" w:type="dxa"/>
        <w:tblLayout w:type="fixed"/>
        <w:tblLook w:val="04A0" w:firstRow="1" w:lastRow="0" w:firstColumn="1" w:lastColumn="0" w:noHBand="0" w:noVBand="1"/>
      </w:tblPr>
      <w:tblGrid>
        <w:gridCol w:w="567"/>
        <w:gridCol w:w="5529"/>
        <w:gridCol w:w="1134"/>
        <w:gridCol w:w="1276"/>
        <w:gridCol w:w="1134"/>
        <w:gridCol w:w="1134"/>
      </w:tblGrid>
      <w:tr w:rsidR="00F74C97" w:rsidRPr="00F74C97" w:rsidTr="008275ED">
        <w:trPr>
          <w:trHeight w:val="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 xml:space="preserve">№                   </w:t>
            </w:r>
            <w:proofErr w:type="spellStart"/>
            <w:r w:rsidRPr="00F74C97">
              <w:rPr>
                <w:rFonts w:ascii="Times New Roman" w:hAnsi="Times New Roman"/>
                <w:b/>
                <w:bCs/>
                <w:sz w:val="20"/>
                <w:szCs w:val="20"/>
                <w:shd w:val="clear" w:color="auto" w:fill="FFFFFF"/>
                <w:lang w:eastAsia="ru-RU"/>
              </w:rPr>
              <w:t>пп</w:t>
            </w:r>
            <w:proofErr w:type="spellEnd"/>
          </w:p>
        </w:tc>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Наименование показателей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Ед.</w:t>
            </w:r>
            <w:r w:rsidR="003677E0">
              <w:rPr>
                <w:rFonts w:ascii="Times New Roman" w:hAnsi="Times New Roman"/>
                <w:b/>
                <w:bCs/>
                <w:sz w:val="20"/>
                <w:szCs w:val="20"/>
                <w:shd w:val="clear" w:color="auto" w:fill="FFFFFF"/>
                <w:lang w:eastAsia="ru-RU"/>
              </w:rPr>
              <w:t xml:space="preserve"> </w:t>
            </w:r>
            <w:r w:rsidRPr="00F74C97">
              <w:rPr>
                <w:rFonts w:ascii="Times New Roman" w:hAnsi="Times New Roman"/>
                <w:b/>
                <w:bCs/>
                <w:sz w:val="20"/>
                <w:szCs w:val="20"/>
                <w:shd w:val="clear" w:color="auto" w:fill="FFFFFF"/>
                <w:lang w:eastAsia="ru-RU"/>
              </w:rPr>
              <w:t>изм</w:t>
            </w:r>
            <w:r w:rsidR="003677E0">
              <w:rPr>
                <w:rFonts w:ascii="Times New Roman" w:hAnsi="Times New Roman"/>
                <w:b/>
                <w:bCs/>
                <w:sz w:val="20"/>
                <w:szCs w:val="20"/>
                <w:shd w:val="clear" w:color="auto" w:fill="FFFFFF"/>
                <w:lang w:eastAsia="ru-RU"/>
              </w:rPr>
              <w:t>.</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2015 год</w:t>
            </w:r>
          </w:p>
        </w:tc>
      </w:tr>
      <w:tr w:rsidR="00F74C97" w:rsidRPr="00F74C97" w:rsidTr="008275ED">
        <w:trPr>
          <w:trHeight w:val="50"/>
        </w:trPr>
        <w:tc>
          <w:tcPr>
            <w:tcW w:w="567"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5529"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12 месяцев</w:t>
            </w:r>
          </w:p>
        </w:tc>
      </w:tr>
      <w:tr w:rsidR="00F74C97" w:rsidRPr="00F74C97" w:rsidTr="008275ED">
        <w:trPr>
          <w:trHeight w:val="50"/>
        </w:trPr>
        <w:tc>
          <w:tcPr>
            <w:tcW w:w="567"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5529"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план</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r w:rsidRPr="00F74C97">
              <w:rPr>
                <w:rFonts w:ascii="Times New Roman" w:hAnsi="Times New Roman"/>
                <w:b/>
                <w:bCs/>
                <w:sz w:val="20"/>
                <w:szCs w:val="20"/>
                <w:shd w:val="clear" w:color="auto" w:fill="FFFFFF"/>
                <w:lang w:eastAsia="ru-RU"/>
              </w:rPr>
              <w:t>факт</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3677E0" w:rsidP="00F74C97">
            <w:pPr>
              <w:tabs>
                <w:tab w:val="left" w:pos="284"/>
              </w:tabs>
              <w:spacing w:after="0" w:line="240" w:lineRule="auto"/>
              <w:jc w:val="center"/>
              <w:outlineLvl w:val="0"/>
              <w:rPr>
                <w:rFonts w:ascii="Times New Roman" w:hAnsi="Times New Roman"/>
                <w:b/>
                <w:bCs/>
                <w:sz w:val="20"/>
                <w:szCs w:val="20"/>
                <w:shd w:val="clear" w:color="auto" w:fill="FFFFFF"/>
                <w:lang w:eastAsia="ru-RU"/>
              </w:rPr>
            </w:pPr>
            <w:proofErr w:type="spellStart"/>
            <w:r w:rsidRPr="00F74C97">
              <w:rPr>
                <w:rFonts w:ascii="Times New Roman" w:hAnsi="Times New Roman"/>
                <w:b/>
                <w:bCs/>
                <w:sz w:val="20"/>
                <w:szCs w:val="20"/>
                <w:shd w:val="clear" w:color="auto" w:fill="FFFFFF"/>
                <w:lang w:eastAsia="ru-RU"/>
              </w:rPr>
              <w:t>О</w:t>
            </w:r>
            <w:r w:rsidR="00F74C97" w:rsidRPr="00F74C97">
              <w:rPr>
                <w:rFonts w:ascii="Times New Roman" w:hAnsi="Times New Roman"/>
                <w:b/>
                <w:bCs/>
                <w:sz w:val="20"/>
                <w:szCs w:val="20"/>
                <w:shd w:val="clear" w:color="auto" w:fill="FFFFFF"/>
                <w:lang w:eastAsia="ru-RU"/>
              </w:rPr>
              <w:t>ткл</w:t>
            </w:r>
            <w:proofErr w:type="spellEnd"/>
            <w:r>
              <w:rPr>
                <w:rFonts w:ascii="Times New Roman" w:hAnsi="Times New Roman"/>
                <w:b/>
                <w:bCs/>
                <w:sz w:val="20"/>
                <w:szCs w:val="20"/>
                <w:shd w:val="clear" w:color="auto" w:fill="FFFFFF"/>
                <w:lang w:eastAsia="ru-RU"/>
              </w:rPr>
              <w:t>.</w:t>
            </w:r>
          </w:p>
        </w:tc>
      </w:tr>
      <w:tr w:rsidR="00F74C97" w:rsidRPr="00F74C97" w:rsidTr="008275ED">
        <w:trPr>
          <w:trHeight w:val="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6</w:t>
            </w:r>
          </w:p>
        </w:tc>
      </w:tr>
      <w:tr w:rsidR="00F74C97" w:rsidRPr="00F74C97" w:rsidTr="008275ED">
        <w:trPr>
          <w:trHeight w:val="25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I</w:t>
            </w:r>
          </w:p>
        </w:tc>
        <w:tc>
          <w:tcPr>
            <w:tcW w:w="5529" w:type="dxa"/>
            <w:tcBorders>
              <w:top w:val="nil"/>
              <w:left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xml:space="preserve">Затраты на производство товаров и предоставление услуг, всего </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1 305 795</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1 968 127</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662 332</w:t>
            </w:r>
          </w:p>
        </w:tc>
      </w:tr>
      <w:tr w:rsidR="00F74C97" w:rsidRPr="00F74C97" w:rsidTr="008275ED">
        <w:trPr>
          <w:trHeight w:val="50"/>
        </w:trPr>
        <w:tc>
          <w:tcPr>
            <w:tcW w:w="567" w:type="dxa"/>
            <w:tcBorders>
              <w:top w:val="nil"/>
              <w:left w:val="single" w:sz="4" w:space="0" w:color="auto"/>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5529" w:type="dxa"/>
            <w:tcBorders>
              <w:top w:val="nil"/>
              <w:left w:val="nil"/>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в том числе:</w:t>
            </w:r>
          </w:p>
        </w:tc>
        <w:tc>
          <w:tcPr>
            <w:tcW w:w="1134" w:type="dxa"/>
            <w:tcBorders>
              <w:top w:val="nil"/>
              <w:left w:val="nil"/>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r>
      <w:tr w:rsidR="00F74C97" w:rsidRPr="00F74C97" w:rsidTr="008275ED">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Материальные затраты, всего</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632 631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866 786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234 155</w:t>
            </w:r>
          </w:p>
        </w:tc>
      </w:tr>
      <w:tr w:rsidR="00F74C97" w:rsidRPr="00F74C97" w:rsidTr="008275ED">
        <w:trPr>
          <w:trHeight w:val="63"/>
        </w:trPr>
        <w:tc>
          <w:tcPr>
            <w:tcW w:w="567" w:type="dxa"/>
            <w:tcBorders>
              <w:top w:val="nil"/>
              <w:left w:val="single" w:sz="4" w:space="0" w:color="auto"/>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5529" w:type="dxa"/>
            <w:tcBorders>
              <w:top w:val="nil"/>
              <w:left w:val="nil"/>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в том числе:</w:t>
            </w:r>
          </w:p>
        </w:tc>
        <w:tc>
          <w:tcPr>
            <w:tcW w:w="1134" w:type="dxa"/>
            <w:tcBorders>
              <w:top w:val="nil"/>
              <w:left w:val="nil"/>
              <w:bottom w:val="nil"/>
              <w:right w:val="single" w:sz="4" w:space="0" w:color="auto"/>
            </w:tcBorders>
            <w:shd w:val="clear" w:color="auto" w:fill="auto"/>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r>
      <w:tr w:rsidR="00F74C97" w:rsidRPr="00F74C97" w:rsidTr="008275ED">
        <w:trPr>
          <w:trHeight w:val="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1.1</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сырье и материалы</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9 216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9 481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265</w:t>
            </w:r>
          </w:p>
        </w:tc>
      </w:tr>
      <w:tr w:rsidR="00F74C97" w:rsidRPr="00F74C97" w:rsidTr="008275ED">
        <w:trPr>
          <w:trHeight w:val="173"/>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1.2</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xml:space="preserve">энергия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188 223</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225 759</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37 536</w:t>
            </w:r>
          </w:p>
        </w:tc>
      </w:tr>
      <w:tr w:rsidR="00F74C97" w:rsidRPr="00F74C97" w:rsidTr="008275ED">
        <w:trPr>
          <w:trHeight w:val="11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1.3</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xml:space="preserve">затраты на возмещение потерь ХОВ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37 104</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49 421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12 317</w:t>
            </w:r>
          </w:p>
        </w:tc>
      </w:tr>
      <w:tr w:rsidR="00F74C97" w:rsidRPr="00F74C97" w:rsidTr="008275ED">
        <w:trPr>
          <w:trHeight w:val="207"/>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1.4</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xml:space="preserve">затраты на возмещение нормативных технических потерь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398 088</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582 125</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184 037</w:t>
            </w:r>
          </w:p>
        </w:tc>
      </w:tr>
      <w:tr w:rsidR="00F74C97" w:rsidRPr="00F74C97" w:rsidTr="008275ED">
        <w:trPr>
          <w:trHeight w:val="113"/>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Расходы на оплату труда, всего</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97 576</w:t>
            </w:r>
          </w:p>
        </w:tc>
        <w:tc>
          <w:tcPr>
            <w:tcW w:w="1134"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207 141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109 565</w:t>
            </w:r>
          </w:p>
        </w:tc>
      </w:tr>
      <w:tr w:rsidR="00F74C97" w:rsidRPr="00F74C97" w:rsidTr="008275ED">
        <w:trPr>
          <w:trHeight w:val="87"/>
        </w:trPr>
        <w:tc>
          <w:tcPr>
            <w:tcW w:w="567" w:type="dxa"/>
            <w:tcBorders>
              <w:top w:val="nil"/>
              <w:left w:val="single" w:sz="4" w:space="0" w:color="auto"/>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5529"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в том числе:</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 </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p>
        </w:tc>
      </w:tr>
      <w:tr w:rsidR="00F74C97" w:rsidRPr="00F74C97" w:rsidTr="008275ED">
        <w:trPr>
          <w:trHeight w:val="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2.1</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заработная плата производственного персонала</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тыс.</w:t>
            </w:r>
            <w:r w:rsidR="003677E0">
              <w:rPr>
                <w:rFonts w:ascii="Times New Roman" w:hAnsi="Times New Roman"/>
                <w:sz w:val="20"/>
                <w:szCs w:val="20"/>
                <w:shd w:val="clear" w:color="auto" w:fill="FFFFFF"/>
                <w:lang w:eastAsia="ru-RU"/>
              </w:rPr>
              <w:t xml:space="preserve"> </w:t>
            </w:r>
            <w:r w:rsidRPr="00F74C97">
              <w:rPr>
                <w:rFonts w:ascii="Times New Roman" w:hAnsi="Times New Roman"/>
                <w:sz w:val="20"/>
                <w:szCs w:val="20"/>
                <w:shd w:val="clear" w:color="auto" w:fill="FFFFFF"/>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88 786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188 246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tabs>
                <w:tab w:val="left" w:pos="284"/>
              </w:tabs>
              <w:spacing w:after="0" w:line="240" w:lineRule="auto"/>
              <w:jc w:val="center"/>
              <w:outlineLvl w:val="0"/>
              <w:rPr>
                <w:rFonts w:ascii="Times New Roman" w:hAnsi="Times New Roman"/>
                <w:sz w:val="20"/>
                <w:szCs w:val="20"/>
                <w:shd w:val="clear" w:color="auto" w:fill="FFFFFF"/>
                <w:lang w:eastAsia="ru-RU"/>
              </w:rPr>
            </w:pPr>
            <w:r w:rsidRPr="00F74C97">
              <w:rPr>
                <w:rFonts w:ascii="Times New Roman" w:hAnsi="Times New Roman"/>
                <w:sz w:val="20"/>
                <w:szCs w:val="20"/>
                <w:shd w:val="clear" w:color="auto" w:fill="FFFFFF"/>
                <w:lang w:eastAsia="ru-RU"/>
              </w:rPr>
              <w:t>99 460</w:t>
            </w:r>
          </w:p>
        </w:tc>
      </w:tr>
      <w:tr w:rsidR="00F74C97" w:rsidRPr="00F74C97" w:rsidTr="008275ED">
        <w:trPr>
          <w:trHeight w:val="2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2.2</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социальный налог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8 790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18 895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10 105 </w:t>
            </w:r>
          </w:p>
        </w:tc>
      </w:tr>
      <w:tr w:rsidR="00F74C97" w:rsidRPr="00F74C97" w:rsidTr="008275ED">
        <w:trPr>
          <w:trHeight w:val="12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Амортизация</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175 657</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331 839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156 182 </w:t>
            </w:r>
          </w:p>
        </w:tc>
      </w:tr>
      <w:tr w:rsidR="00F74C97" w:rsidRPr="00F74C97" w:rsidTr="008275ED">
        <w:trPr>
          <w:trHeight w:val="76"/>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4</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Ремонт, всего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360 480</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446 011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85 531 </w:t>
            </w:r>
          </w:p>
        </w:tc>
      </w:tr>
      <w:tr w:rsidR="00F74C97" w:rsidRPr="00F74C97" w:rsidTr="008275ED">
        <w:trPr>
          <w:trHeight w:val="18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5</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Прочие затраты </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39 451</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116 350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76 899 </w:t>
            </w:r>
          </w:p>
        </w:tc>
      </w:tr>
      <w:tr w:rsidR="00F74C97" w:rsidRPr="00F74C97" w:rsidTr="008275ED">
        <w:trPr>
          <w:trHeight w:val="315"/>
        </w:trPr>
        <w:tc>
          <w:tcPr>
            <w:tcW w:w="567" w:type="dxa"/>
            <w:tcBorders>
              <w:top w:val="nil"/>
              <w:left w:val="single" w:sz="4" w:space="0" w:color="auto"/>
              <w:bottom w:val="nil"/>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5529" w:type="dxa"/>
            <w:tcBorders>
              <w:top w:val="nil"/>
              <w:left w:val="nil"/>
              <w:bottom w:val="nil"/>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в том числе:</w:t>
            </w:r>
          </w:p>
        </w:tc>
        <w:tc>
          <w:tcPr>
            <w:tcW w:w="1134" w:type="dxa"/>
            <w:tcBorders>
              <w:top w:val="nil"/>
              <w:left w:val="nil"/>
              <w:bottom w:val="nil"/>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r>
      <w:tr w:rsidR="00F74C97" w:rsidRPr="00F74C97" w:rsidTr="008275ED">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5.1</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Услуги сторонних организаций производственного характера</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29 399</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101 690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72 291 </w:t>
            </w:r>
          </w:p>
        </w:tc>
      </w:tr>
      <w:tr w:rsidR="00F74C97" w:rsidRPr="00F74C97" w:rsidTr="008275ED">
        <w:trPr>
          <w:trHeight w:val="1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5.2</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Прочие затраты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10 052</w:t>
            </w:r>
          </w:p>
        </w:tc>
        <w:tc>
          <w:tcPr>
            <w:tcW w:w="1134"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14 660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4 608 </w:t>
            </w:r>
          </w:p>
        </w:tc>
      </w:tr>
      <w:tr w:rsidR="00F74C97" w:rsidRPr="00F74C97" w:rsidTr="008275ED">
        <w:trPr>
          <w:trHeight w:val="8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II</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Расходы периода, всего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145 514</w:t>
            </w:r>
          </w:p>
        </w:tc>
        <w:tc>
          <w:tcPr>
            <w:tcW w:w="1134"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189 842</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44 328 </w:t>
            </w:r>
          </w:p>
        </w:tc>
      </w:tr>
      <w:tr w:rsidR="00F74C97" w:rsidRPr="00F74C97" w:rsidTr="008275ED">
        <w:trPr>
          <w:trHeight w:val="17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color w:val="000000"/>
                <w:sz w:val="20"/>
                <w:szCs w:val="20"/>
                <w:lang w:eastAsia="ru-RU"/>
              </w:rPr>
            </w:pPr>
            <w:r w:rsidRPr="00F74C97">
              <w:rPr>
                <w:rFonts w:ascii="Times New Roman" w:hAnsi="Times New Roman"/>
                <w:color w:val="000000"/>
                <w:sz w:val="20"/>
                <w:szCs w:val="20"/>
                <w:lang w:eastAsia="ru-RU"/>
              </w:rPr>
              <w:t>Общие административные расходы, всего</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145 514</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189 842</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44 328 </w:t>
            </w:r>
          </w:p>
        </w:tc>
      </w:tr>
      <w:tr w:rsidR="00F74C97" w:rsidRPr="00F74C97" w:rsidTr="008275ED">
        <w:trPr>
          <w:trHeight w:val="315"/>
        </w:trPr>
        <w:tc>
          <w:tcPr>
            <w:tcW w:w="567" w:type="dxa"/>
            <w:tcBorders>
              <w:top w:val="nil"/>
              <w:left w:val="single" w:sz="4" w:space="0" w:color="auto"/>
              <w:bottom w:val="nil"/>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5529" w:type="dxa"/>
            <w:tcBorders>
              <w:top w:val="nil"/>
              <w:left w:val="nil"/>
              <w:bottom w:val="nil"/>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в том числе:</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r>
      <w:tr w:rsidR="00F74C97" w:rsidRPr="00F74C97" w:rsidTr="008275ED">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6.1</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заработная плата административного персонала</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59 659</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56 658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color w:val="FF0000"/>
                <w:sz w:val="20"/>
                <w:szCs w:val="20"/>
                <w:lang w:eastAsia="ru-RU"/>
              </w:rPr>
              <w:t xml:space="preserve">-3 001 </w:t>
            </w:r>
          </w:p>
        </w:tc>
      </w:tr>
      <w:tr w:rsidR="00F74C97" w:rsidRPr="00F74C97" w:rsidTr="008275ED">
        <w:trPr>
          <w:trHeight w:val="10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6.2</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социальный налог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5 906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5 677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color w:val="FF0000"/>
                <w:sz w:val="20"/>
                <w:szCs w:val="20"/>
                <w:lang w:eastAsia="ru-RU"/>
              </w:rPr>
              <w:t xml:space="preserve">-229 </w:t>
            </w:r>
          </w:p>
        </w:tc>
      </w:tr>
      <w:tr w:rsidR="00F74C97" w:rsidRPr="00F74C97" w:rsidTr="008275ED">
        <w:trPr>
          <w:trHeight w:val="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6.3</w:t>
            </w:r>
          </w:p>
        </w:tc>
        <w:tc>
          <w:tcPr>
            <w:tcW w:w="5529"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налоговые платежи и сборы</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53 129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77 187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24 058 </w:t>
            </w:r>
          </w:p>
        </w:tc>
      </w:tr>
      <w:tr w:rsidR="00F74C97" w:rsidRPr="00F74C97" w:rsidTr="008275ED">
        <w:trPr>
          <w:trHeight w:val="5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6.4</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прочие затраты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26 820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50 320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23 500 </w:t>
            </w:r>
          </w:p>
        </w:tc>
      </w:tr>
      <w:tr w:rsidR="00F74C97" w:rsidRPr="00F74C97" w:rsidTr="008275ED">
        <w:trPr>
          <w:trHeight w:val="8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6.5</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другие расходы</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12 166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18 292</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6 126 </w:t>
            </w:r>
          </w:p>
        </w:tc>
      </w:tr>
      <w:tr w:rsidR="00F74C97" w:rsidRPr="00F74C97" w:rsidTr="008275ED">
        <w:trPr>
          <w:trHeight w:val="1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III</w:t>
            </w:r>
          </w:p>
        </w:tc>
        <w:tc>
          <w:tcPr>
            <w:tcW w:w="5529"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Всего затрат на предоставление услуг</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1 451 309</w:t>
            </w:r>
          </w:p>
        </w:tc>
        <w:tc>
          <w:tcPr>
            <w:tcW w:w="1134"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2 157 969</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706 660 </w:t>
            </w:r>
          </w:p>
        </w:tc>
      </w:tr>
      <w:tr w:rsidR="00F74C97" w:rsidRPr="00F74C97" w:rsidTr="008275ED">
        <w:trPr>
          <w:trHeight w:val="12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IV</w:t>
            </w:r>
          </w:p>
        </w:tc>
        <w:tc>
          <w:tcPr>
            <w:tcW w:w="5529"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rPr>
                <w:rFonts w:ascii="Times New Roman" w:hAnsi="Times New Roman"/>
                <w:color w:val="000000"/>
                <w:sz w:val="20"/>
                <w:szCs w:val="20"/>
                <w:lang w:eastAsia="ru-RU"/>
              </w:rPr>
            </w:pPr>
            <w:proofErr w:type="gramStart"/>
            <w:r w:rsidRPr="00F74C97">
              <w:rPr>
                <w:rFonts w:ascii="Times New Roman" w:hAnsi="Times New Roman"/>
                <w:color w:val="000000"/>
                <w:sz w:val="20"/>
                <w:szCs w:val="20"/>
                <w:lang w:eastAsia="ru-RU"/>
              </w:rPr>
              <w:t>Доход (РБА*СП/(1-(КПН/ 100))</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356 255</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-346 370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color w:val="FF0000"/>
                <w:sz w:val="20"/>
                <w:szCs w:val="20"/>
                <w:lang w:eastAsia="ru-RU"/>
              </w:rPr>
              <w:t xml:space="preserve">-702 625 </w:t>
            </w:r>
          </w:p>
        </w:tc>
      </w:tr>
      <w:tr w:rsidR="00F74C97" w:rsidRPr="00F74C97" w:rsidTr="008275ED">
        <w:trPr>
          <w:trHeight w:val="20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V</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color w:val="000000"/>
                <w:sz w:val="20"/>
                <w:szCs w:val="20"/>
                <w:lang w:eastAsia="ru-RU"/>
              </w:rPr>
            </w:pPr>
            <w:r w:rsidRPr="00F74C97">
              <w:rPr>
                <w:rFonts w:ascii="Times New Roman" w:hAnsi="Times New Roman"/>
                <w:color w:val="000000"/>
                <w:sz w:val="20"/>
                <w:szCs w:val="20"/>
                <w:lang w:eastAsia="ru-RU"/>
              </w:rPr>
              <w:t>Регулируемая база задействованных активов (РБА)</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2 780 659</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5 603 043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2 822 384 </w:t>
            </w:r>
          </w:p>
        </w:tc>
      </w:tr>
      <w:tr w:rsidR="00F74C97" w:rsidRPr="00F74C97" w:rsidTr="008275ED">
        <w:trPr>
          <w:trHeight w:val="1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VI</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color w:val="000000"/>
                <w:sz w:val="20"/>
                <w:szCs w:val="20"/>
                <w:lang w:eastAsia="ru-RU"/>
              </w:rPr>
            </w:pPr>
            <w:r w:rsidRPr="00F74C97">
              <w:rPr>
                <w:rFonts w:ascii="Times New Roman" w:hAnsi="Times New Roman"/>
                <w:color w:val="000000"/>
                <w:sz w:val="20"/>
                <w:szCs w:val="20"/>
                <w:lang w:eastAsia="ru-RU"/>
              </w:rPr>
              <w:t>Всего доходов</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тыс.</w:t>
            </w:r>
            <w:r w:rsidR="003677E0">
              <w:rPr>
                <w:rFonts w:ascii="Times New Roman" w:hAnsi="Times New Roman"/>
                <w:color w:val="000000"/>
                <w:sz w:val="20"/>
                <w:szCs w:val="20"/>
                <w:lang w:eastAsia="ru-RU"/>
              </w:rPr>
              <w:t xml:space="preserve"> </w:t>
            </w:r>
            <w:r w:rsidRPr="00F74C97">
              <w:rPr>
                <w:rFonts w:ascii="Times New Roman" w:hAnsi="Times New Roman"/>
                <w:color w:val="000000"/>
                <w:sz w:val="20"/>
                <w:szCs w:val="20"/>
                <w:lang w:eastAsia="ru-RU"/>
              </w:rPr>
              <w:t>тенге</w:t>
            </w:r>
          </w:p>
        </w:tc>
        <w:tc>
          <w:tcPr>
            <w:tcW w:w="1276" w:type="dxa"/>
            <w:tcBorders>
              <w:top w:val="nil"/>
              <w:left w:val="nil"/>
              <w:bottom w:val="single" w:sz="4" w:space="0" w:color="auto"/>
              <w:right w:val="single" w:sz="4" w:space="0" w:color="auto"/>
            </w:tcBorders>
            <w:shd w:val="clear" w:color="000000" w:fill="FFFFFF"/>
            <w:noWrap/>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1 807 564</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1 811 599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4 035 </w:t>
            </w:r>
          </w:p>
        </w:tc>
      </w:tr>
      <w:tr w:rsidR="00F74C97" w:rsidRPr="00F74C97" w:rsidTr="008275ED">
        <w:trPr>
          <w:trHeight w:val="2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VII</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color w:val="000000"/>
                <w:sz w:val="20"/>
                <w:szCs w:val="20"/>
                <w:lang w:eastAsia="ru-RU"/>
              </w:rPr>
            </w:pPr>
            <w:r w:rsidRPr="00F74C97">
              <w:rPr>
                <w:rFonts w:ascii="Times New Roman" w:hAnsi="Times New Roman"/>
                <w:color w:val="000000"/>
                <w:sz w:val="20"/>
                <w:szCs w:val="20"/>
                <w:lang w:eastAsia="ru-RU"/>
              </w:rPr>
              <w:t>Объем оказываемых услуг</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тыс.</w:t>
            </w:r>
            <w:r w:rsidR="003677E0">
              <w:rPr>
                <w:rFonts w:ascii="Times New Roman" w:hAnsi="Times New Roman"/>
                <w:color w:val="000000"/>
                <w:sz w:val="20"/>
                <w:szCs w:val="20"/>
                <w:lang w:eastAsia="ru-RU"/>
              </w:rPr>
              <w:t xml:space="preserve"> </w:t>
            </w:r>
            <w:r w:rsidRPr="00F74C97">
              <w:rPr>
                <w:rFonts w:ascii="Times New Roman" w:hAnsi="Times New Roman"/>
                <w:color w:val="000000"/>
                <w:sz w:val="20"/>
                <w:szCs w:val="20"/>
                <w:lang w:eastAsia="ru-RU"/>
              </w:rPr>
              <w:t>Гкал</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color w:val="000000"/>
                <w:sz w:val="20"/>
                <w:szCs w:val="20"/>
                <w:lang w:eastAsia="ru-RU"/>
              </w:rPr>
            </w:pPr>
            <w:r w:rsidRPr="00F74C97">
              <w:rPr>
                <w:rFonts w:ascii="Times New Roman" w:hAnsi="Times New Roman"/>
                <w:color w:val="000000"/>
                <w:sz w:val="20"/>
                <w:szCs w:val="20"/>
                <w:lang w:eastAsia="ru-RU"/>
              </w:rPr>
              <w:t>1 326,500</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1 329,586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3,086 </w:t>
            </w:r>
          </w:p>
        </w:tc>
      </w:tr>
      <w:tr w:rsidR="00F74C97" w:rsidRPr="00F74C97" w:rsidTr="008275ED">
        <w:trPr>
          <w:trHeight w:val="13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VIII</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xml:space="preserve">Нормативные технические потери </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тыс.</w:t>
            </w:r>
            <w:r w:rsidR="003677E0">
              <w:rPr>
                <w:rFonts w:ascii="Times New Roman" w:hAnsi="Times New Roman"/>
                <w:sz w:val="20"/>
                <w:szCs w:val="20"/>
                <w:lang w:eastAsia="ru-RU"/>
              </w:rPr>
              <w:t xml:space="preserve"> </w:t>
            </w:r>
            <w:r w:rsidRPr="00F74C97">
              <w:rPr>
                <w:rFonts w:ascii="Times New Roman" w:hAnsi="Times New Roman"/>
                <w:sz w:val="20"/>
                <w:szCs w:val="20"/>
                <w:lang w:eastAsia="ru-RU"/>
              </w:rPr>
              <w:t>Гкал</w:t>
            </w:r>
          </w:p>
        </w:tc>
        <w:tc>
          <w:tcPr>
            <w:tcW w:w="1276"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304,873</w:t>
            </w:r>
          </w:p>
        </w:tc>
        <w:tc>
          <w:tcPr>
            <w:tcW w:w="1134" w:type="dxa"/>
            <w:tcBorders>
              <w:top w:val="nil"/>
              <w:left w:val="nil"/>
              <w:bottom w:val="nil"/>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359,428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54,56 </w:t>
            </w:r>
          </w:p>
        </w:tc>
      </w:tr>
      <w:tr w:rsidR="00F74C97" w:rsidRPr="00F74C97" w:rsidTr="008275ED">
        <w:trPr>
          <w:trHeight w:val="15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w:t>
            </w:r>
          </w:p>
        </w:tc>
        <w:tc>
          <w:tcPr>
            <w:tcW w:w="5529" w:type="dxa"/>
            <w:tcBorders>
              <w:top w:val="nil"/>
              <w:left w:val="nil"/>
              <w:bottom w:val="single" w:sz="4" w:space="0" w:color="auto"/>
              <w:right w:val="single" w:sz="4" w:space="0" w:color="auto"/>
            </w:tcBorders>
            <w:shd w:val="clear" w:color="auto" w:fill="auto"/>
            <w:noWrap/>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19,50 </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 xml:space="preserve">2,00 </w:t>
            </w:r>
          </w:p>
        </w:tc>
      </w:tr>
      <w:tr w:rsidR="00F74C97" w:rsidRPr="00F74C97" w:rsidTr="008275ED">
        <w:trPr>
          <w:trHeight w:val="32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IX</w:t>
            </w:r>
          </w:p>
        </w:tc>
        <w:tc>
          <w:tcPr>
            <w:tcW w:w="5529"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rPr>
                <w:rFonts w:ascii="Times New Roman" w:hAnsi="Times New Roman"/>
                <w:sz w:val="20"/>
                <w:szCs w:val="20"/>
                <w:lang w:eastAsia="ru-RU"/>
              </w:rPr>
            </w:pPr>
            <w:r w:rsidRPr="00F74C97">
              <w:rPr>
                <w:rFonts w:ascii="Times New Roman" w:hAnsi="Times New Roman"/>
                <w:sz w:val="20"/>
                <w:szCs w:val="20"/>
                <w:lang w:eastAsia="ru-RU"/>
              </w:rPr>
              <w:t>Тариф (без НДС)</w:t>
            </w:r>
          </w:p>
        </w:tc>
        <w:tc>
          <w:tcPr>
            <w:tcW w:w="1134" w:type="dxa"/>
            <w:tcBorders>
              <w:top w:val="nil"/>
              <w:left w:val="nil"/>
              <w:bottom w:val="single" w:sz="4" w:space="0" w:color="auto"/>
              <w:right w:val="single" w:sz="4" w:space="0" w:color="auto"/>
            </w:tcBorders>
            <w:shd w:val="clear" w:color="auto" w:fill="auto"/>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тенге/         Гкал</w:t>
            </w:r>
          </w:p>
        </w:tc>
        <w:tc>
          <w:tcPr>
            <w:tcW w:w="1276"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1 362,66</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sz w:val="20"/>
                <w:szCs w:val="20"/>
                <w:lang w:eastAsia="ru-RU"/>
              </w:rPr>
              <w:t>1 362,53</w:t>
            </w:r>
          </w:p>
        </w:tc>
        <w:tc>
          <w:tcPr>
            <w:tcW w:w="1134" w:type="dxa"/>
            <w:tcBorders>
              <w:top w:val="nil"/>
              <w:left w:val="nil"/>
              <w:bottom w:val="single" w:sz="4" w:space="0" w:color="auto"/>
              <w:right w:val="single" w:sz="4" w:space="0" w:color="auto"/>
            </w:tcBorders>
            <w:shd w:val="clear" w:color="000000" w:fill="FFFFFF"/>
            <w:vAlign w:val="center"/>
            <w:hideMark/>
          </w:tcPr>
          <w:p w:rsidR="00F74C97" w:rsidRPr="00F74C97" w:rsidRDefault="00F74C97" w:rsidP="00F74C97">
            <w:pPr>
              <w:spacing w:after="0" w:line="240" w:lineRule="auto"/>
              <w:jc w:val="center"/>
              <w:rPr>
                <w:rFonts w:ascii="Times New Roman" w:hAnsi="Times New Roman"/>
                <w:sz w:val="20"/>
                <w:szCs w:val="20"/>
                <w:lang w:eastAsia="ru-RU"/>
              </w:rPr>
            </w:pPr>
            <w:r w:rsidRPr="00F74C97">
              <w:rPr>
                <w:rFonts w:ascii="Times New Roman" w:hAnsi="Times New Roman"/>
                <w:color w:val="FF0000"/>
                <w:sz w:val="20"/>
                <w:szCs w:val="20"/>
                <w:lang w:eastAsia="ru-RU"/>
              </w:rPr>
              <w:t xml:space="preserve">-0,13 </w:t>
            </w:r>
          </w:p>
        </w:tc>
      </w:tr>
    </w:tbl>
    <w:p w:rsidR="00805CE1" w:rsidRDefault="00805CE1" w:rsidP="00BE4B25">
      <w:pPr>
        <w:spacing w:after="0" w:line="240" w:lineRule="auto"/>
        <w:ind w:firstLine="426"/>
        <w:jc w:val="both"/>
        <w:outlineLvl w:val="0"/>
        <w:rPr>
          <w:rFonts w:ascii="Times New Roman" w:hAnsi="Times New Roman"/>
          <w:shd w:val="clear" w:color="auto" w:fill="FFFFFF"/>
          <w:lang w:eastAsia="ru-RU"/>
        </w:rPr>
      </w:pPr>
    </w:p>
    <w:p w:rsidR="00F74C97" w:rsidRPr="00F74C97" w:rsidRDefault="00F74C97" w:rsidP="00BE4B25">
      <w:pPr>
        <w:spacing w:after="0" w:line="240" w:lineRule="auto"/>
        <w:ind w:firstLine="426"/>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 xml:space="preserve">По итогам работы предприятия за 2015 год фактические затраты на услуги по передаче и распределению тепловой энергии составили 2 158 </w:t>
      </w:r>
      <w:proofErr w:type="gramStart"/>
      <w:r w:rsidRPr="00F74C97">
        <w:rPr>
          <w:rFonts w:ascii="Times New Roman" w:hAnsi="Times New Roman"/>
          <w:shd w:val="clear" w:color="auto" w:fill="FFFFFF"/>
          <w:lang w:eastAsia="ru-RU"/>
        </w:rPr>
        <w:t>млн</w:t>
      </w:r>
      <w:proofErr w:type="gramEnd"/>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тенге при плане 1 451,3 млн</w:t>
      </w:r>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 xml:space="preserve">тенге, </w:t>
      </w:r>
      <w:r w:rsidRPr="00F74C97">
        <w:rPr>
          <w:rFonts w:ascii="Times New Roman" w:hAnsi="Times New Roman"/>
          <w:b/>
          <w:u w:val="single"/>
          <w:shd w:val="clear" w:color="auto" w:fill="FFFFFF"/>
          <w:lang w:eastAsia="ru-RU"/>
        </w:rPr>
        <w:t>освоение затрат</w:t>
      </w:r>
      <w:r w:rsidRPr="00F74C97">
        <w:rPr>
          <w:rFonts w:ascii="Times New Roman" w:hAnsi="Times New Roman"/>
          <w:shd w:val="clear" w:color="auto" w:fill="FFFFFF"/>
          <w:lang w:eastAsia="ru-RU"/>
        </w:rPr>
        <w:t xml:space="preserve"> против утвержденных в тарифе составило</w:t>
      </w:r>
      <w:r w:rsidRPr="00F74C97">
        <w:rPr>
          <w:rFonts w:ascii="Times New Roman" w:hAnsi="Times New Roman"/>
          <w:b/>
          <w:shd w:val="clear" w:color="auto" w:fill="FFFFFF"/>
          <w:lang w:eastAsia="ru-RU"/>
        </w:rPr>
        <w:t xml:space="preserve"> </w:t>
      </w:r>
      <w:r w:rsidRPr="00F74C97">
        <w:rPr>
          <w:rFonts w:ascii="Times New Roman" w:hAnsi="Times New Roman"/>
          <w:b/>
          <w:u w:val="single"/>
          <w:shd w:val="clear" w:color="auto" w:fill="FFFFFF"/>
          <w:lang w:eastAsia="ru-RU"/>
        </w:rPr>
        <w:t>706,7 млн</w:t>
      </w:r>
      <w:r w:rsidR="003677E0">
        <w:rPr>
          <w:rFonts w:ascii="Times New Roman" w:hAnsi="Times New Roman"/>
          <w:b/>
          <w:u w:val="single"/>
          <w:shd w:val="clear" w:color="auto" w:fill="FFFFFF"/>
          <w:lang w:eastAsia="ru-RU"/>
        </w:rPr>
        <w:t xml:space="preserve"> </w:t>
      </w:r>
      <w:r w:rsidRPr="00F74C97">
        <w:rPr>
          <w:rFonts w:ascii="Times New Roman" w:hAnsi="Times New Roman"/>
          <w:b/>
          <w:u w:val="single"/>
          <w:shd w:val="clear" w:color="auto" w:fill="FFFFFF"/>
          <w:lang w:eastAsia="ru-RU"/>
        </w:rPr>
        <w:t>тенге</w:t>
      </w:r>
      <w:r w:rsidRPr="00F74C97">
        <w:rPr>
          <w:rFonts w:ascii="Times New Roman" w:hAnsi="Times New Roman"/>
          <w:shd w:val="clear" w:color="auto" w:fill="FFFFFF"/>
          <w:lang w:eastAsia="ru-RU"/>
        </w:rPr>
        <w:t xml:space="preserve">. </w:t>
      </w:r>
    </w:p>
    <w:p w:rsidR="00F74C97" w:rsidRPr="00F74C97" w:rsidRDefault="00F74C97" w:rsidP="00BE4B25">
      <w:pPr>
        <w:spacing w:after="0" w:line="240" w:lineRule="auto"/>
        <w:ind w:firstLine="426"/>
        <w:jc w:val="both"/>
        <w:outlineLvl w:val="0"/>
        <w:rPr>
          <w:rFonts w:ascii="Times New Roman" w:hAnsi="Times New Roman"/>
          <w:bCs/>
          <w:shd w:val="clear" w:color="auto" w:fill="FFFFFF"/>
          <w:lang w:eastAsia="ru-RU"/>
        </w:rPr>
      </w:pPr>
      <w:r w:rsidRPr="00F74C97">
        <w:rPr>
          <w:rFonts w:ascii="Times New Roman" w:hAnsi="Times New Roman"/>
          <w:shd w:val="clear" w:color="auto" w:fill="FFFFFF"/>
          <w:lang w:eastAsia="ru-RU"/>
        </w:rPr>
        <w:t>При этом</w:t>
      </w:r>
      <w:r w:rsidRPr="00F74C97">
        <w:rPr>
          <w:rFonts w:ascii="Times New Roman" w:hAnsi="Times New Roman"/>
          <w:bCs/>
          <w:shd w:val="clear" w:color="auto" w:fill="FFFFFF"/>
          <w:lang w:eastAsia="ru-RU"/>
        </w:rPr>
        <w:t xml:space="preserve"> постатейное исполнение тарифной сметы выглядит следующим образом:</w:t>
      </w:r>
    </w:p>
    <w:p w:rsidR="00F74C97" w:rsidRPr="00F74C97" w:rsidRDefault="003677E0" w:rsidP="00BE4B25">
      <w:pPr>
        <w:numPr>
          <w:ilvl w:val="0"/>
          <w:numId w:val="5"/>
        </w:numPr>
        <w:tabs>
          <w:tab w:val="clear" w:pos="1440"/>
          <w:tab w:val="num" w:pos="0"/>
          <w:tab w:val="left" w:pos="142"/>
          <w:tab w:val="left" w:pos="284"/>
        </w:tabs>
        <w:spacing w:after="0" w:line="240" w:lineRule="auto"/>
        <w:ind w:left="0" w:firstLine="0"/>
        <w:jc w:val="both"/>
        <w:outlineLvl w:val="0"/>
        <w:rPr>
          <w:rFonts w:ascii="Times New Roman" w:hAnsi="Times New Roman"/>
          <w:shd w:val="clear" w:color="auto" w:fill="FFFFFF"/>
          <w:lang w:eastAsia="ru-RU"/>
        </w:rPr>
      </w:pPr>
      <w:r>
        <w:rPr>
          <w:rFonts w:ascii="Times New Roman" w:hAnsi="Times New Roman"/>
          <w:b/>
          <w:shd w:val="clear" w:color="auto" w:fill="FFFFFF"/>
          <w:lang w:eastAsia="ru-RU"/>
        </w:rPr>
        <w:t xml:space="preserve"> </w:t>
      </w:r>
      <w:r w:rsidR="00F74C97" w:rsidRPr="00F74C97">
        <w:rPr>
          <w:rFonts w:ascii="Times New Roman" w:hAnsi="Times New Roman"/>
          <w:b/>
          <w:shd w:val="clear" w:color="auto" w:fill="FFFFFF"/>
          <w:lang w:eastAsia="ru-RU"/>
        </w:rPr>
        <w:t>Статья «Ремонты»</w:t>
      </w:r>
      <w:r w:rsidR="00F74C97" w:rsidRPr="00F74C97">
        <w:rPr>
          <w:rFonts w:ascii="Times New Roman" w:hAnsi="Times New Roman"/>
          <w:shd w:val="clear" w:color="auto" w:fill="FFFFFF"/>
          <w:lang w:eastAsia="ru-RU"/>
        </w:rPr>
        <w:t xml:space="preserve"> выполнена в размере 446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тенге или</w:t>
      </w:r>
      <w:r w:rsidR="00F74C97" w:rsidRPr="00F74C97">
        <w:rPr>
          <w:rFonts w:ascii="Times New Roman" w:hAnsi="Times New Roman"/>
          <w:shd w:val="clear" w:color="auto" w:fill="FFFFFF"/>
          <w:lang w:eastAsia="ru-RU"/>
        </w:rPr>
        <w:t xml:space="preserve"> на 124</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 Выполнен плановый ремонт магистральных и разводящих сетей с заменой труб общей протяжённостью 13,6 км;</w:t>
      </w:r>
    </w:p>
    <w:p w:rsidR="00F74C97" w:rsidRPr="00F74C97" w:rsidRDefault="003677E0" w:rsidP="003677E0">
      <w:pPr>
        <w:tabs>
          <w:tab w:val="left" w:pos="142"/>
          <w:tab w:val="left" w:pos="284"/>
        </w:tabs>
        <w:spacing w:after="0" w:line="240" w:lineRule="auto"/>
        <w:jc w:val="both"/>
        <w:outlineLvl w:val="0"/>
        <w:rPr>
          <w:rFonts w:ascii="Times New Roman" w:hAnsi="Times New Roman"/>
          <w:shd w:val="clear" w:color="auto" w:fill="FFFFFF"/>
          <w:lang w:eastAsia="ru-RU"/>
        </w:rPr>
      </w:pPr>
      <w:r>
        <w:rPr>
          <w:rFonts w:ascii="Times New Roman" w:hAnsi="Times New Roman"/>
          <w:b/>
          <w:shd w:val="clear" w:color="auto" w:fill="FFFFFF"/>
          <w:lang w:eastAsia="ru-RU"/>
        </w:rPr>
        <w:t xml:space="preserve">- </w:t>
      </w:r>
      <w:r w:rsidR="00F74C97" w:rsidRPr="00F74C97">
        <w:rPr>
          <w:rFonts w:ascii="Times New Roman" w:hAnsi="Times New Roman"/>
          <w:b/>
          <w:shd w:val="clear" w:color="auto" w:fill="FFFFFF"/>
          <w:lang w:eastAsia="ru-RU"/>
        </w:rPr>
        <w:t>Статья «Сырье и материалы»</w:t>
      </w:r>
      <w:r w:rsidR="00F74C97" w:rsidRPr="00F74C97">
        <w:rPr>
          <w:rFonts w:ascii="Times New Roman" w:hAnsi="Times New Roman"/>
          <w:shd w:val="clear" w:color="auto" w:fill="FFFFFF"/>
          <w:lang w:eastAsia="ru-RU"/>
        </w:rPr>
        <w:t xml:space="preserve"> выполнена в размере 9,5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тенге</w:t>
      </w:r>
      <w:r>
        <w:rPr>
          <w:rFonts w:ascii="Times New Roman" w:hAnsi="Times New Roman"/>
          <w:shd w:val="clear" w:color="auto" w:fill="FFFFFF"/>
          <w:lang w:eastAsia="ru-RU"/>
        </w:rPr>
        <w:t>.</w:t>
      </w:r>
      <w:r w:rsidR="00F74C97" w:rsidRPr="00F74C97">
        <w:rPr>
          <w:rFonts w:ascii="Times New Roman" w:hAnsi="Times New Roman"/>
          <w:shd w:val="clear" w:color="auto" w:fill="FFFFFF"/>
          <w:lang w:eastAsia="ru-RU"/>
        </w:rPr>
        <w:t xml:space="preserve"> Фактический расход ТМЦ осуществлялся с учетом производственной необходимости и действующих цен 2015 года;</w:t>
      </w:r>
    </w:p>
    <w:p w:rsidR="00F74C97" w:rsidRPr="00F74C97" w:rsidRDefault="00F74C97" w:rsidP="00BE4B25">
      <w:pPr>
        <w:tabs>
          <w:tab w:val="left" w:pos="142"/>
          <w:tab w:val="left" w:pos="284"/>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b/>
          <w:shd w:val="clear" w:color="auto" w:fill="FFFFFF"/>
          <w:lang w:eastAsia="ru-RU"/>
        </w:rPr>
        <w:t>-</w:t>
      </w:r>
      <w:r w:rsidRPr="00F74C97">
        <w:rPr>
          <w:rFonts w:ascii="Times New Roman" w:hAnsi="Times New Roman"/>
          <w:b/>
          <w:shd w:val="clear" w:color="auto" w:fill="FFFFFF"/>
          <w:lang w:eastAsia="ru-RU"/>
        </w:rPr>
        <w:tab/>
        <w:t>Статья «Энергия»</w:t>
      </w:r>
      <w:r w:rsidRPr="00F74C97">
        <w:rPr>
          <w:rFonts w:ascii="Times New Roman" w:hAnsi="Times New Roman"/>
          <w:shd w:val="clear" w:color="auto" w:fill="FFFFFF"/>
          <w:lang w:eastAsia="ru-RU"/>
        </w:rPr>
        <w:t xml:space="preserve"> выполнена в размере 226,4 </w:t>
      </w:r>
      <w:proofErr w:type="gramStart"/>
      <w:r w:rsidRPr="00F74C97">
        <w:rPr>
          <w:rFonts w:ascii="Times New Roman" w:hAnsi="Times New Roman"/>
          <w:shd w:val="clear" w:color="auto" w:fill="FFFFFF"/>
          <w:lang w:eastAsia="ru-RU"/>
        </w:rPr>
        <w:t>млн</w:t>
      </w:r>
      <w:proofErr w:type="gramEnd"/>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тенге или 120,0</w:t>
      </w:r>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 Перерасход по данной статье сложился за счет того, что оплата по энергии производилась по утвержденным действующим тарифам на 2015 г., тогда как планом тарифной сметы на среднесрочный период (с 01.10.2012 г.</w:t>
      </w:r>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 xml:space="preserve">по 30.09.2014 г.) тарифы в данном размере не были предусмотрены </w:t>
      </w:r>
      <w:r w:rsidRPr="00F74C97">
        <w:rPr>
          <w:rFonts w:ascii="Times New Roman" w:hAnsi="Times New Roman"/>
          <w:i/>
          <w:shd w:val="clear" w:color="auto" w:fill="FFFFFF"/>
          <w:lang w:eastAsia="ru-RU"/>
        </w:rPr>
        <w:t>(план тариф.</w:t>
      </w:r>
      <w:r w:rsidR="003677E0">
        <w:rPr>
          <w:rFonts w:ascii="Times New Roman" w:hAnsi="Times New Roman"/>
          <w:i/>
          <w:shd w:val="clear" w:color="auto" w:fill="FFFFFF"/>
          <w:lang w:eastAsia="ru-RU"/>
        </w:rPr>
        <w:t xml:space="preserve"> </w:t>
      </w:r>
      <w:r w:rsidRPr="00F74C97">
        <w:rPr>
          <w:rFonts w:ascii="Times New Roman" w:hAnsi="Times New Roman"/>
          <w:i/>
          <w:shd w:val="clear" w:color="auto" w:fill="FFFFFF"/>
          <w:lang w:eastAsia="ru-RU"/>
        </w:rPr>
        <w:t>сметы стоимость 1кВт/час=8,798 тенге (без НДС), факт стоимость 1кВт/час=12,83 тенге (без НДС), план тариф</w:t>
      </w:r>
      <w:proofErr w:type="gramStart"/>
      <w:r w:rsidRPr="00F74C97">
        <w:rPr>
          <w:rFonts w:ascii="Times New Roman" w:hAnsi="Times New Roman"/>
          <w:i/>
          <w:shd w:val="clear" w:color="auto" w:fill="FFFFFF"/>
          <w:lang w:eastAsia="ru-RU"/>
        </w:rPr>
        <w:t>.</w:t>
      </w:r>
      <w:proofErr w:type="gramEnd"/>
      <w:r w:rsidR="003677E0">
        <w:rPr>
          <w:rFonts w:ascii="Times New Roman" w:hAnsi="Times New Roman"/>
          <w:i/>
          <w:shd w:val="clear" w:color="auto" w:fill="FFFFFF"/>
          <w:lang w:eastAsia="ru-RU"/>
        </w:rPr>
        <w:t xml:space="preserve"> </w:t>
      </w:r>
      <w:proofErr w:type="gramStart"/>
      <w:r w:rsidRPr="00F74C97">
        <w:rPr>
          <w:rFonts w:ascii="Times New Roman" w:hAnsi="Times New Roman"/>
          <w:i/>
          <w:shd w:val="clear" w:color="auto" w:fill="FFFFFF"/>
          <w:lang w:eastAsia="ru-RU"/>
        </w:rPr>
        <w:t>с</w:t>
      </w:r>
      <w:proofErr w:type="gramEnd"/>
      <w:r w:rsidRPr="00F74C97">
        <w:rPr>
          <w:rFonts w:ascii="Times New Roman" w:hAnsi="Times New Roman"/>
          <w:i/>
          <w:shd w:val="clear" w:color="auto" w:fill="FFFFFF"/>
          <w:lang w:eastAsia="ru-RU"/>
        </w:rPr>
        <w:t>меты стоимость 1Гкал=2 738,56 тенге (без НДС), факт  в среднем за весь период 1Гкал=3 685,85 тенге (без НДС))</w:t>
      </w:r>
      <w:r w:rsidRPr="00F74C97">
        <w:rPr>
          <w:rFonts w:ascii="Times New Roman" w:hAnsi="Times New Roman"/>
          <w:shd w:val="clear" w:color="auto" w:fill="FFFFFF"/>
          <w:lang w:eastAsia="ru-RU"/>
        </w:rPr>
        <w:t xml:space="preserve">; </w:t>
      </w:r>
    </w:p>
    <w:p w:rsidR="00F74C97" w:rsidRPr="00F74C97" w:rsidRDefault="00F74C97" w:rsidP="00BE4B25">
      <w:pPr>
        <w:tabs>
          <w:tab w:val="left" w:pos="142"/>
        </w:tabs>
        <w:spacing w:after="0" w:line="240" w:lineRule="auto"/>
        <w:jc w:val="both"/>
        <w:outlineLvl w:val="0"/>
        <w:rPr>
          <w:rFonts w:ascii="Times New Roman" w:hAnsi="Times New Roman"/>
          <w:shd w:val="clear" w:color="auto" w:fill="FFFFFF"/>
          <w:lang w:eastAsia="ru-RU"/>
        </w:rPr>
      </w:pPr>
      <w:r w:rsidRPr="00F74C97">
        <w:rPr>
          <w:rFonts w:ascii="Times New Roman" w:hAnsi="Times New Roman"/>
          <w:shd w:val="clear" w:color="auto" w:fill="FFFFFF"/>
          <w:lang w:eastAsia="ru-RU"/>
        </w:rPr>
        <w:t>-</w:t>
      </w:r>
      <w:r w:rsidRPr="00F74C97">
        <w:rPr>
          <w:rFonts w:ascii="Times New Roman" w:hAnsi="Times New Roman"/>
          <w:shd w:val="clear" w:color="auto" w:fill="FFFFFF"/>
          <w:lang w:eastAsia="ru-RU"/>
        </w:rPr>
        <w:tab/>
      </w:r>
      <w:r w:rsidRPr="00F74C97">
        <w:rPr>
          <w:rFonts w:ascii="Times New Roman" w:hAnsi="Times New Roman"/>
          <w:b/>
          <w:shd w:val="clear" w:color="auto" w:fill="FFFFFF"/>
          <w:lang w:eastAsia="ru-RU"/>
        </w:rPr>
        <w:t>Статья «Затраты на возмещение потерь тепловой энергии»</w:t>
      </w:r>
      <w:r w:rsidRPr="00F74C97">
        <w:rPr>
          <w:rFonts w:ascii="Times New Roman" w:hAnsi="Times New Roman"/>
          <w:shd w:val="clear" w:color="auto" w:fill="FFFFFF"/>
          <w:lang w:eastAsia="ru-RU"/>
        </w:rPr>
        <w:t xml:space="preserve"> выполнена на 582,1 </w:t>
      </w:r>
      <w:proofErr w:type="gramStart"/>
      <w:r w:rsidRPr="00F74C97">
        <w:rPr>
          <w:rFonts w:ascii="Times New Roman" w:hAnsi="Times New Roman"/>
          <w:shd w:val="clear" w:color="auto" w:fill="FFFFFF"/>
          <w:lang w:eastAsia="ru-RU"/>
        </w:rPr>
        <w:t>млн</w:t>
      </w:r>
      <w:proofErr w:type="gramEnd"/>
      <w:r w:rsidR="003677E0">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тенге  или 146,2 % (в связи с ценной</w:t>
      </w:r>
      <w:r w:rsidR="00CC5DE8">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выше  планируемой)</w:t>
      </w:r>
      <w:r w:rsidR="00CC5DE8">
        <w:rPr>
          <w:rFonts w:ascii="Times New Roman" w:hAnsi="Times New Roman"/>
          <w:shd w:val="clear" w:color="auto" w:fill="FFFFFF"/>
          <w:lang w:eastAsia="ru-RU"/>
        </w:rPr>
        <w:t>.</w:t>
      </w:r>
      <w:r w:rsidRPr="00F74C97">
        <w:rPr>
          <w:rFonts w:ascii="Times New Roman" w:hAnsi="Times New Roman"/>
          <w:shd w:val="clear" w:color="auto" w:fill="FFFFFF"/>
          <w:lang w:eastAsia="ru-RU"/>
        </w:rPr>
        <w:t xml:space="preserve"> </w:t>
      </w:r>
      <w:r w:rsidR="00CC5DE8">
        <w:rPr>
          <w:rFonts w:ascii="Times New Roman" w:hAnsi="Times New Roman"/>
          <w:shd w:val="clear" w:color="auto" w:fill="FFFFFF"/>
          <w:lang w:eastAsia="ru-RU"/>
        </w:rPr>
        <w:t>С</w:t>
      </w:r>
      <w:r w:rsidRPr="00F74C97">
        <w:rPr>
          <w:rFonts w:ascii="Times New Roman" w:hAnsi="Times New Roman"/>
          <w:shd w:val="clear" w:color="auto" w:fill="FFFFFF"/>
          <w:lang w:eastAsia="ru-RU"/>
        </w:rPr>
        <w:t xml:space="preserve"> 01.10.14 г по 30.09.16г  уровень нормативных  техничес</w:t>
      </w:r>
      <w:r w:rsidR="00CC5DE8">
        <w:rPr>
          <w:rFonts w:ascii="Times New Roman" w:hAnsi="Times New Roman"/>
          <w:shd w:val="clear" w:color="auto" w:fill="FFFFFF"/>
          <w:lang w:eastAsia="ru-RU"/>
        </w:rPr>
        <w:t>ких потерь  утвержден</w:t>
      </w:r>
      <w:r w:rsidRPr="00F74C97">
        <w:rPr>
          <w:rFonts w:ascii="Times New Roman" w:hAnsi="Times New Roman"/>
          <w:shd w:val="clear" w:color="auto" w:fill="FFFFFF"/>
          <w:lang w:eastAsia="ru-RU"/>
        </w:rPr>
        <w:t xml:space="preserve"> в размере 19,5</w:t>
      </w:r>
      <w:r w:rsidR="00CC5DE8">
        <w:rPr>
          <w:rFonts w:ascii="Times New Roman" w:hAnsi="Times New Roman"/>
          <w:shd w:val="clear" w:color="auto" w:fill="FFFFFF"/>
          <w:lang w:eastAsia="ru-RU"/>
        </w:rPr>
        <w:t xml:space="preserve"> </w:t>
      </w:r>
      <w:r w:rsidRPr="00F74C97">
        <w:rPr>
          <w:rFonts w:ascii="Times New Roman" w:hAnsi="Times New Roman"/>
          <w:shd w:val="clear" w:color="auto" w:fill="FFFFFF"/>
          <w:lang w:eastAsia="ru-RU"/>
        </w:rPr>
        <w:t xml:space="preserve">%; </w:t>
      </w:r>
    </w:p>
    <w:p w:rsidR="00F74C97" w:rsidRPr="00F74C97" w:rsidRDefault="00CC5DE8" w:rsidP="00BE4B25">
      <w:pPr>
        <w:tabs>
          <w:tab w:val="left" w:pos="284"/>
        </w:tabs>
        <w:spacing w:after="0" w:line="240" w:lineRule="auto"/>
        <w:jc w:val="both"/>
        <w:outlineLvl w:val="0"/>
        <w:rPr>
          <w:rFonts w:ascii="Times New Roman" w:hAnsi="Times New Roman"/>
          <w:lang w:eastAsia="ru-RU"/>
        </w:rPr>
      </w:pPr>
      <w:r>
        <w:rPr>
          <w:rFonts w:ascii="Times New Roman" w:hAnsi="Times New Roman"/>
          <w:shd w:val="clear" w:color="auto" w:fill="FFFFFF"/>
          <w:lang w:eastAsia="ru-RU"/>
        </w:rPr>
        <w:lastRenderedPageBreak/>
        <w:t>-</w:t>
      </w:r>
      <w:r w:rsidR="00F74C97" w:rsidRPr="00F74C97">
        <w:rPr>
          <w:rFonts w:ascii="Times New Roman" w:hAnsi="Times New Roman"/>
          <w:shd w:val="clear" w:color="auto" w:fill="FFFFFF"/>
          <w:lang w:eastAsia="ru-RU"/>
        </w:rPr>
        <w:t xml:space="preserve"> </w:t>
      </w:r>
      <w:r w:rsidR="00F74C97" w:rsidRPr="00F74C97">
        <w:rPr>
          <w:rFonts w:ascii="Times New Roman" w:hAnsi="Times New Roman"/>
          <w:b/>
          <w:shd w:val="clear" w:color="auto" w:fill="FFFFFF"/>
          <w:lang w:eastAsia="ru-RU"/>
        </w:rPr>
        <w:t>Статья «Оплата труда персонала»</w:t>
      </w:r>
      <w:r w:rsidR="00F74C97" w:rsidRPr="00F74C97">
        <w:rPr>
          <w:rFonts w:ascii="Times New Roman" w:hAnsi="Times New Roman"/>
          <w:shd w:val="clear" w:color="auto" w:fill="FFFFFF"/>
          <w:lang w:eastAsia="ru-RU"/>
        </w:rPr>
        <w:t xml:space="preserve"> выполнена на 318 млн.</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тенге или 176,4</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 xml:space="preserve">%, </w:t>
      </w:r>
      <w:r>
        <w:rPr>
          <w:rFonts w:ascii="Times New Roman" w:hAnsi="Times New Roman"/>
          <w:shd w:val="clear" w:color="auto" w:fill="FFFFFF"/>
          <w:lang w:eastAsia="ru-RU"/>
        </w:rPr>
        <w:t>в том числе ремонтный персонал. Перерасход средств в размере 138</w:t>
      </w:r>
      <w:r w:rsidR="00F74C97" w:rsidRPr="00F74C97">
        <w:rPr>
          <w:rFonts w:ascii="Times New Roman" w:hAnsi="Times New Roman"/>
          <w:shd w:val="clear" w:color="auto" w:fill="FFFFFF"/>
          <w:lang w:eastAsia="ru-RU"/>
        </w:rPr>
        <w:t xml:space="preserve"> </w:t>
      </w:r>
      <w:proofErr w:type="gramStart"/>
      <w:r w:rsidR="00F74C97" w:rsidRPr="00F74C97">
        <w:rPr>
          <w:rFonts w:ascii="Times New Roman" w:hAnsi="Times New Roman"/>
          <w:shd w:val="clear" w:color="auto" w:fill="FFFFFF"/>
          <w:lang w:eastAsia="ru-RU"/>
        </w:rPr>
        <w:t>млн</w:t>
      </w:r>
      <w:proofErr w:type="gramEnd"/>
      <w:r>
        <w:rPr>
          <w:rFonts w:ascii="Times New Roman" w:hAnsi="Times New Roman"/>
          <w:shd w:val="clear" w:color="auto" w:fill="FFFFFF"/>
          <w:lang w:eastAsia="ru-RU"/>
        </w:rPr>
        <w:t xml:space="preserve"> тенге</w:t>
      </w:r>
      <w:r w:rsidR="00F74C97" w:rsidRPr="00F74C97">
        <w:rPr>
          <w:rFonts w:ascii="Times New Roman" w:hAnsi="Times New Roman"/>
          <w:shd w:val="clear" w:color="auto" w:fill="FFFFFF"/>
          <w:lang w:eastAsia="ru-RU"/>
        </w:rPr>
        <w:t xml:space="preserve"> </w:t>
      </w:r>
      <w:r>
        <w:rPr>
          <w:rFonts w:ascii="Times New Roman" w:hAnsi="Times New Roman"/>
          <w:shd w:val="clear" w:color="auto" w:fill="FFFFFF"/>
          <w:lang w:eastAsia="ru-RU"/>
        </w:rPr>
        <w:t>обусловлен</w:t>
      </w:r>
      <w:r w:rsidR="00F74C97" w:rsidRPr="00F74C97">
        <w:rPr>
          <w:rFonts w:ascii="Times New Roman" w:hAnsi="Times New Roman"/>
          <w:shd w:val="clear" w:color="auto" w:fill="FFFFFF"/>
          <w:lang w:eastAsia="ru-RU"/>
        </w:rPr>
        <w:t xml:space="preserve"> производственной необходимостью. Превышение </w:t>
      </w:r>
      <w:proofErr w:type="spellStart"/>
      <w:r w:rsidR="00F74C97" w:rsidRPr="00F74C97">
        <w:rPr>
          <w:rFonts w:ascii="Times New Roman" w:hAnsi="Times New Roman"/>
          <w:shd w:val="clear" w:color="auto" w:fill="FFFFFF"/>
          <w:lang w:eastAsia="ru-RU"/>
        </w:rPr>
        <w:t>ФОТа</w:t>
      </w:r>
      <w:proofErr w:type="spellEnd"/>
      <w:r w:rsidR="00F74C97" w:rsidRPr="00F74C97">
        <w:rPr>
          <w:rFonts w:ascii="Times New Roman" w:hAnsi="Times New Roman"/>
          <w:shd w:val="clear" w:color="auto" w:fill="FFFFFF"/>
          <w:lang w:eastAsia="ru-RU"/>
        </w:rPr>
        <w:t>, утвержденного в тарифной смете</w:t>
      </w:r>
      <w:r>
        <w:rPr>
          <w:rFonts w:ascii="Times New Roman" w:hAnsi="Times New Roman"/>
          <w:shd w:val="clear" w:color="auto" w:fill="FFFFFF"/>
          <w:lang w:eastAsia="ru-RU"/>
        </w:rPr>
        <w:t>,</w:t>
      </w:r>
      <w:r w:rsidR="00F74C97" w:rsidRPr="00F74C97">
        <w:rPr>
          <w:rFonts w:ascii="Times New Roman" w:hAnsi="Times New Roman"/>
          <w:shd w:val="clear" w:color="auto" w:fill="FFFFFF"/>
          <w:lang w:eastAsia="ru-RU"/>
        </w:rPr>
        <w:t xml:space="preserve"> покрывается за счет средств собственника ТОО «Петропавловские Тепловые Сети» - АО «СЕВКАЗЭНЕРГО». Согласно приказ</w:t>
      </w:r>
      <w:r>
        <w:rPr>
          <w:rFonts w:ascii="Times New Roman" w:hAnsi="Times New Roman"/>
          <w:shd w:val="clear" w:color="auto" w:fill="FFFFFF"/>
          <w:lang w:eastAsia="ru-RU"/>
        </w:rPr>
        <w:t>у</w:t>
      </w:r>
      <w:r w:rsidR="00F74C97" w:rsidRPr="00F74C97">
        <w:rPr>
          <w:rFonts w:ascii="Times New Roman" w:hAnsi="Times New Roman"/>
          <w:shd w:val="clear" w:color="auto" w:fill="FFFFFF"/>
          <w:lang w:eastAsia="ru-RU"/>
        </w:rPr>
        <w:t xml:space="preserve"> ГУ «Департамент Агентства Республики Казахстан по регулированию естественных монополий по СКО» от 24.01.2014 года №</w:t>
      </w:r>
      <w:r>
        <w:rPr>
          <w:rFonts w:ascii="Times New Roman" w:hAnsi="Times New Roman"/>
          <w:shd w:val="clear" w:color="auto" w:fill="FFFFFF"/>
          <w:lang w:eastAsia="ru-RU"/>
        </w:rPr>
        <w:t xml:space="preserve"> </w:t>
      </w:r>
      <w:r w:rsidR="00F74C97" w:rsidRPr="00F74C97">
        <w:rPr>
          <w:rFonts w:ascii="Times New Roman" w:hAnsi="Times New Roman"/>
          <w:shd w:val="clear" w:color="auto" w:fill="FFFFFF"/>
          <w:lang w:eastAsia="ru-RU"/>
        </w:rPr>
        <w:t>13-ОД  «Об утверждении нормативной численности персонала ТОО «Петропавловские Тепловые Сети» на услугу по передаче и распределению тепловой энергии на 2015-2016 гг.» нормативная численность персонала</w:t>
      </w:r>
      <w:r>
        <w:rPr>
          <w:rFonts w:ascii="Times New Roman" w:hAnsi="Times New Roman"/>
          <w:shd w:val="clear" w:color="auto" w:fill="FFFFFF"/>
          <w:lang w:eastAsia="ru-RU"/>
        </w:rPr>
        <w:t xml:space="preserve"> составляет</w:t>
      </w:r>
      <w:r w:rsidR="00F74C97" w:rsidRPr="00F74C97">
        <w:rPr>
          <w:rFonts w:ascii="Times New Roman" w:hAnsi="Times New Roman"/>
          <w:shd w:val="clear" w:color="auto" w:fill="FFFFFF"/>
          <w:lang w:eastAsia="ru-RU"/>
        </w:rPr>
        <w:t xml:space="preserve"> 374 человек</w:t>
      </w:r>
      <w:r>
        <w:rPr>
          <w:rFonts w:ascii="Times New Roman" w:hAnsi="Times New Roman"/>
          <w:shd w:val="clear" w:color="auto" w:fill="FFFFFF"/>
          <w:lang w:eastAsia="ru-RU"/>
        </w:rPr>
        <w:t>а. Следовательно,</w:t>
      </w:r>
      <w:r w:rsidR="00F74C97" w:rsidRPr="00F74C97">
        <w:rPr>
          <w:rFonts w:ascii="Times New Roman" w:hAnsi="Times New Roman"/>
          <w:shd w:val="clear" w:color="auto" w:fill="FFFFFF"/>
          <w:lang w:eastAsia="ru-RU"/>
        </w:rPr>
        <w:t xml:space="preserve"> среднемесячная заработная плата в среднем на одного </w:t>
      </w:r>
      <w:r>
        <w:rPr>
          <w:rFonts w:ascii="Times New Roman" w:hAnsi="Times New Roman"/>
          <w:shd w:val="clear" w:color="auto" w:fill="FFFFFF"/>
          <w:lang w:eastAsia="ru-RU"/>
        </w:rPr>
        <w:t>работника должна составлять 40 171 тенге. Ф</w:t>
      </w:r>
      <w:r w:rsidR="00F74C97" w:rsidRPr="00F74C97">
        <w:rPr>
          <w:rFonts w:ascii="Times New Roman" w:hAnsi="Times New Roman"/>
          <w:shd w:val="clear" w:color="auto" w:fill="FFFFFF"/>
          <w:lang w:eastAsia="ru-RU"/>
        </w:rPr>
        <w:t xml:space="preserve">актически за 2015 год уровень средней заработной платы по предприятию составил 92 969 тенге. </w:t>
      </w:r>
      <w:r w:rsidR="00F74C97" w:rsidRPr="00F74C97">
        <w:rPr>
          <w:rFonts w:ascii="Times New Roman" w:hAnsi="Times New Roman"/>
          <w:lang w:eastAsia="ru-RU"/>
        </w:rPr>
        <w:t>Согласно данным Комитета по статистик</w:t>
      </w:r>
      <w:r>
        <w:rPr>
          <w:rFonts w:ascii="Times New Roman" w:hAnsi="Times New Roman"/>
          <w:lang w:eastAsia="ru-RU"/>
        </w:rPr>
        <w:t>е</w:t>
      </w:r>
      <w:r w:rsidR="00F74C97" w:rsidRPr="00F74C97">
        <w:rPr>
          <w:rFonts w:ascii="Times New Roman" w:hAnsi="Times New Roman"/>
          <w:lang w:eastAsia="ru-RU"/>
        </w:rPr>
        <w:t xml:space="preserve"> Республики Казахстан среднемесячная заработная плата по отрасли электроснабжение, подача газа, пар</w:t>
      </w:r>
      <w:r>
        <w:rPr>
          <w:rFonts w:ascii="Times New Roman" w:hAnsi="Times New Roman"/>
          <w:lang w:eastAsia="ru-RU"/>
        </w:rPr>
        <w:t>а и воздушное кондиционирование за январь-декабрь</w:t>
      </w:r>
      <w:r w:rsidR="00F74C97" w:rsidRPr="00F74C97">
        <w:rPr>
          <w:rFonts w:ascii="Times New Roman" w:hAnsi="Times New Roman"/>
          <w:lang w:eastAsia="ru-RU"/>
        </w:rPr>
        <w:t xml:space="preserve"> составила – 95 227 тенге;</w:t>
      </w:r>
    </w:p>
    <w:p w:rsidR="00F74C97" w:rsidRPr="00F74C97" w:rsidRDefault="00F74C97" w:rsidP="00BE4B25">
      <w:pPr>
        <w:numPr>
          <w:ilvl w:val="0"/>
          <w:numId w:val="4"/>
        </w:numPr>
        <w:tabs>
          <w:tab w:val="clear" w:pos="1440"/>
          <w:tab w:val="left" w:pos="284"/>
        </w:tabs>
        <w:spacing w:after="0" w:line="240" w:lineRule="auto"/>
        <w:ind w:left="0" w:firstLine="0"/>
        <w:jc w:val="both"/>
        <w:rPr>
          <w:rFonts w:ascii="Times New Roman" w:hAnsi="Times New Roman"/>
          <w:lang w:eastAsia="ru-RU"/>
        </w:rPr>
      </w:pPr>
      <w:r w:rsidRPr="00F74C97">
        <w:rPr>
          <w:rFonts w:ascii="Times New Roman" w:hAnsi="Times New Roman"/>
          <w:b/>
          <w:lang w:eastAsia="ru-RU"/>
        </w:rPr>
        <w:t>Статья «Налоги»</w:t>
      </w:r>
      <w:r w:rsidRPr="00F74C97">
        <w:rPr>
          <w:rFonts w:ascii="Times New Roman" w:hAnsi="Times New Roman"/>
          <w:lang w:eastAsia="ru-RU"/>
        </w:rPr>
        <w:t xml:space="preserve"> выполнена в размере 110,3 </w:t>
      </w:r>
      <w:proofErr w:type="gramStart"/>
      <w:r w:rsidRPr="00F74C97">
        <w:rPr>
          <w:rFonts w:ascii="Times New Roman" w:hAnsi="Times New Roman"/>
          <w:lang w:eastAsia="ru-RU"/>
        </w:rPr>
        <w:t>млн</w:t>
      </w:r>
      <w:proofErr w:type="gramEnd"/>
      <w:r w:rsidR="00CC5DE8">
        <w:rPr>
          <w:rFonts w:ascii="Times New Roman" w:hAnsi="Times New Roman"/>
          <w:lang w:eastAsia="ru-RU"/>
        </w:rPr>
        <w:t xml:space="preserve"> </w:t>
      </w:r>
      <w:r w:rsidRPr="00F74C97">
        <w:rPr>
          <w:rFonts w:ascii="Times New Roman" w:hAnsi="Times New Roman"/>
          <w:lang w:eastAsia="ru-RU"/>
        </w:rPr>
        <w:t>тенге или 155,4</w:t>
      </w:r>
      <w:r w:rsidR="00CC5DE8">
        <w:rPr>
          <w:rFonts w:ascii="Times New Roman" w:hAnsi="Times New Roman"/>
          <w:lang w:eastAsia="ru-RU"/>
        </w:rPr>
        <w:t xml:space="preserve"> </w:t>
      </w:r>
      <w:r w:rsidRPr="00F74C97">
        <w:rPr>
          <w:rFonts w:ascii="Times New Roman" w:hAnsi="Times New Roman"/>
          <w:lang w:eastAsia="ru-RU"/>
        </w:rPr>
        <w:t>%, начисление налоговых платежей выполнено согласно действующе</w:t>
      </w:r>
      <w:r w:rsidR="00CC5DE8">
        <w:rPr>
          <w:rFonts w:ascii="Times New Roman" w:hAnsi="Times New Roman"/>
          <w:lang w:eastAsia="ru-RU"/>
        </w:rPr>
        <w:t>му</w:t>
      </w:r>
      <w:r w:rsidRPr="00F74C97">
        <w:rPr>
          <w:rFonts w:ascii="Times New Roman" w:hAnsi="Times New Roman"/>
          <w:lang w:eastAsia="ru-RU"/>
        </w:rPr>
        <w:t xml:space="preserve"> налогово</w:t>
      </w:r>
      <w:r w:rsidR="00CC5DE8">
        <w:rPr>
          <w:rFonts w:ascii="Times New Roman" w:hAnsi="Times New Roman"/>
          <w:lang w:eastAsia="ru-RU"/>
        </w:rPr>
        <w:t>му</w:t>
      </w:r>
      <w:r w:rsidRPr="00F74C97">
        <w:rPr>
          <w:rFonts w:ascii="Times New Roman" w:hAnsi="Times New Roman"/>
          <w:lang w:eastAsia="ru-RU"/>
        </w:rPr>
        <w:t xml:space="preserve"> законодательств</w:t>
      </w:r>
      <w:r w:rsidR="00CC5DE8">
        <w:rPr>
          <w:rFonts w:ascii="Times New Roman" w:hAnsi="Times New Roman"/>
          <w:lang w:eastAsia="ru-RU"/>
        </w:rPr>
        <w:t>у</w:t>
      </w:r>
      <w:r w:rsidRPr="00F74C97">
        <w:rPr>
          <w:rFonts w:ascii="Times New Roman" w:hAnsi="Times New Roman"/>
          <w:lang w:eastAsia="ru-RU"/>
        </w:rPr>
        <w:t>;</w:t>
      </w:r>
    </w:p>
    <w:p w:rsidR="00F74C97" w:rsidRPr="00F74C97" w:rsidRDefault="00F74C97" w:rsidP="00BE4B25">
      <w:pPr>
        <w:numPr>
          <w:ilvl w:val="0"/>
          <w:numId w:val="4"/>
        </w:numPr>
        <w:tabs>
          <w:tab w:val="clear" w:pos="1440"/>
          <w:tab w:val="left" w:pos="284"/>
        </w:tabs>
        <w:spacing w:after="0" w:line="240" w:lineRule="auto"/>
        <w:ind w:left="0" w:firstLine="0"/>
        <w:jc w:val="both"/>
        <w:rPr>
          <w:rFonts w:ascii="Times New Roman" w:hAnsi="Times New Roman"/>
          <w:lang w:eastAsia="ru-RU"/>
        </w:rPr>
      </w:pPr>
      <w:r w:rsidRPr="00F74C97">
        <w:rPr>
          <w:rFonts w:ascii="Times New Roman" w:hAnsi="Times New Roman"/>
          <w:b/>
          <w:lang w:eastAsia="ru-RU"/>
        </w:rPr>
        <w:t xml:space="preserve">Статья «Амортизация основных средств» </w:t>
      </w:r>
      <w:r w:rsidRPr="00F74C97">
        <w:rPr>
          <w:rFonts w:ascii="Times New Roman" w:hAnsi="Times New Roman"/>
          <w:lang w:eastAsia="ru-RU"/>
        </w:rPr>
        <w:t xml:space="preserve"> выполнена  в  размере  334 </w:t>
      </w:r>
      <w:proofErr w:type="gramStart"/>
      <w:r w:rsidRPr="00F74C97">
        <w:rPr>
          <w:rFonts w:ascii="Times New Roman" w:hAnsi="Times New Roman"/>
          <w:lang w:eastAsia="ru-RU"/>
        </w:rPr>
        <w:t>млн</w:t>
      </w:r>
      <w:proofErr w:type="gramEnd"/>
      <w:r w:rsidR="00CC5DE8">
        <w:rPr>
          <w:rFonts w:ascii="Times New Roman" w:hAnsi="Times New Roman"/>
          <w:lang w:eastAsia="ru-RU"/>
        </w:rPr>
        <w:t xml:space="preserve"> </w:t>
      </w:r>
      <w:r w:rsidRPr="00F74C97">
        <w:rPr>
          <w:rFonts w:ascii="Times New Roman" w:hAnsi="Times New Roman"/>
          <w:lang w:eastAsia="ru-RU"/>
        </w:rPr>
        <w:t>тенге или 189,2 %, согласно фактически начисленно</w:t>
      </w:r>
      <w:r w:rsidR="00CC5DE8">
        <w:rPr>
          <w:rFonts w:ascii="Times New Roman" w:hAnsi="Times New Roman"/>
          <w:lang w:eastAsia="ru-RU"/>
        </w:rPr>
        <w:t>му</w:t>
      </w:r>
      <w:r w:rsidRPr="00F74C97">
        <w:rPr>
          <w:rFonts w:ascii="Times New Roman" w:hAnsi="Times New Roman"/>
          <w:lang w:eastAsia="ru-RU"/>
        </w:rPr>
        <w:t xml:space="preserve"> размер</w:t>
      </w:r>
      <w:r w:rsidR="00CC5DE8">
        <w:rPr>
          <w:rFonts w:ascii="Times New Roman" w:hAnsi="Times New Roman"/>
          <w:lang w:eastAsia="ru-RU"/>
        </w:rPr>
        <w:t>у</w:t>
      </w:r>
      <w:r w:rsidRPr="00F74C97">
        <w:rPr>
          <w:rFonts w:ascii="Times New Roman" w:hAnsi="Times New Roman"/>
          <w:lang w:eastAsia="ru-RU"/>
        </w:rPr>
        <w:t xml:space="preserve"> амортизационных отчислений по действующим ОС и ввода ОС в 2015 году;</w:t>
      </w:r>
    </w:p>
    <w:p w:rsidR="00F74C97" w:rsidRPr="00F74C97" w:rsidRDefault="00F74C97" w:rsidP="00BE4B25">
      <w:pPr>
        <w:numPr>
          <w:ilvl w:val="0"/>
          <w:numId w:val="4"/>
        </w:numPr>
        <w:tabs>
          <w:tab w:val="clear" w:pos="1440"/>
          <w:tab w:val="left" w:pos="284"/>
        </w:tabs>
        <w:spacing w:after="0" w:line="240" w:lineRule="auto"/>
        <w:ind w:left="0" w:firstLine="0"/>
        <w:jc w:val="both"/>
        <w:rPr>
          <w:rFonts w:ascii="Times New Roman" w:hAnsi="Times New Roman"/>
          <w:lang w:eastAsia="ru-RU"/>
        </w:rPr>
      </w:pPr>
      <w:r w:rsidRPr="00F74C97">
        <w:rPr>
          <w:rFonts w:ascii="Times New Roman" w:hAnsi="Times New Roman"/>
          <w:b/>
          <w:lang w:eastAsia="ru-RU"/>
        </w:rPr>
        <w:t>Статьи «Услуги сторонних организаций» и «Прочие и другие затраты»</w:t>
      </w:r>
      <w:r w:rsidR="00CC5DE8">
        <w:rPr>
          <w:rFonts w:ascii="Times New Roman" w:hAnsi="Times New Roman"/>
          <w:lang w:eastAsia="ru-RU"/>
        </w:rPr>
        <w:t xml:space="preserve"> выполнены в размере</w:t>
      </w:r>
      <w:r w:rsidRPr="00F74C97">
        <w:rPr>
          <w:rFonts w:ascii="Times New Roman" w:hAnsi="Times New Roman"/>
          <w:lang w:eastAsia="ru-RU"/>
        </w:rPr>
        <w:t xml:space="preserve"> 163,9 </w:t>
      </w:r>
      <w:proofErr w:type="gramStart"/>
      <w:r w:rsidRPr="00F74C97">
        <w:rPr>
          <w:rFonts w:ascii="Times New Roman" w:hAnsi="Times New Roman"/>
          <w:lang w:eastAsia="ru-RU"/>
        </w:rPr>
        <w:t>млн</w:t>
      </w:r>
      <w:proofErr w:type="gramEnd"/>
      <w:r w:rsidR="00CC5DE8">
        <w:rPr>
          <w:rFonts w:ascii="Times New Roman" w:hAnsi="Times New Roman"/>
          <w:lang w:eastAsia="ru-RU"/>
        </w:rPr>
        <w:t xml:space="preserve"> тенге или</w:t>
      </w:r>
      <w:r w:rsidRPr="00F74C97">
        <w:rPr>
          <w:rFonts w:ascii="Times New Roman" w:hAnsi="Times New Roman"/>
          <w:lang w:eastAsia="ru-RU"/>
        </w:rPr>
        <w:t xml:space="preserve"> 252,1</w:t>
      </w:r>
      <w:r w:rsidR="00CC5DE8">
        <w:rPr>
          <w:rFonts w:ascii="Times New Roman" w:hAnsi="Times New Roman"/>
          <w:lang w:eastAsia="ru-RU"/>
        </w:rPr>
        <w:t xml:space="preserve"> </w:t>
      </w:r>
      <w:r w:rsidRPr="00F74C97">
        <w:rPr>
          <w:rFonts w:ascii="Times New Roman" w:hAnsi="Times New Roman"/>
          <w:lang w:eastAsia="ru-RU"/>
        </w:rPr>
        <w:t>%, согласно п</w:t>
      </w:r>
      <w:r w:rsidR="00CC5DE8">
        <w:rPr>
          <w:rFonts w:ascii="Times New Roman" w:hAnsi="Times New Roman"/>
          <w:lang w:eastAsia="ru-RU"/>
        </w:rPr>
        <w:t>роизводственной необходимости в услугах сторонних организаций</w:t>
      </w:r>
      <w:r w:rsidRPr="00F74C97">
        <w:rPr>
          <w:rFonts w:ascii="Times New Roman" w:hAnsi="Times New Roman"/>
          <w:lang w:eastAsia="ru-RU"/>
        </w:rPr>
        <w:t xml:space="preserve"> и согласно заключенны</w:t>
      </w:r>
      <w:r w:rsidR="00CC5DE8">
        <w:rPr>
          <w:rFonts w:ascii="Times New Roman" w:hAnsi="Times New Roman"/>
          <w:lang w:eastAsia="ru-RU"/>
        </w:rPr>
        <w:t>м</w:t>
      </w:r>
      <w:r w:rsidRPr="00F74C97">
        <w:rPr>
          <w:rFonts w:ascii="Times New Roman" w:hAnsi="Times New Roman"/>
          <w:lang w:eastAsia="ru-RU"/>
        </w:rPr>
        <w:t xml:space="preserve"> договор</w:t>
      </w:r>
      <w:r w:rsidR="00CC5DE8">
        <w:rPr>
          <w:rFonts w:ascii="Times New Roman" w:hAnsi="Times New Roman"/>
          <w:lang w:eastAsia="ru-RU"/>
        </w:rPr>
        <w:t>ам</w:t>
      </w:r>
      <w:r w:rsidRPr="00F74C97">
        <w:rPr>
          <w:rFonts w:ascii="Times New Roman" w:hAnsi="Times New Roman"/>
          <w:lang w:eastAsia="ru-RU"/>
        </w:rPr>
        <w:t>.</w:t>
      </w:r>
    </w:p>
    <w:p w:rsidR="00F74C97" w:rsidRPr="00F74C97" w:rsidRDefault="00F74C97" w:rsidP="00BE4B25">
      <w:pPr>
        <w:tabs>
          <w:tab w:val="left" w:pos="284"/>
        </w:tabs>
        <w:spacing w:after="0" w:line="240" w:lineRule="auto"/>
        <w:ind w:firstLine="426"/>
        <w:jc w:val="both"/>
        <w:rPr>
          <w:rFonts w:ascii="Times New Roman" w:hAnsi="Times New Roman"/>
          <w:lang w:eastAsia="ru-RU"/>
        </w:rPr>
      </w:pPr>
    </w:p>
    <w:p w:rsidR="00F74C97" w:rsidRPr="00F74C97" w:rsidRDefault="00F74C97" w:rsidP="00BE4B25">
      <w:pPr>
        <w:spacing w:after="0" w:line="240" w:lineRule="auto"/>
        <w:ind w:firstLine="426"/>
        <w:jc w:val="both"/>
        <w:rPr>
          <w:rFonts w:ascii="Times New Roman" w:hAnsi="Times New Roman"/>
          <w:b/>
          <w:u w:val="single"/>
          <w:lang w:eastAsia="ru-RU"/>
        </w:rPr>
      </w:pPr>
      <w:r w:rsidRPr="00F74C97">
        <w:rPr>
          <w:rFonts w:ascii="Times New Roman" w:hAnsi="Times New Roman"/>
          <w:b/>
          <w:u w:val="single"/>
          <w:lang w:eastAsia="ru-RU"/>
        </w:rPr>
        <w:t>Планы развития предприятия на 2016 год</w:t>
      </w:r>
    </w:p>
    <w:p w:rsidR="00577E61" w:rsidRPr="00E25F09" w:rsidRDefault="00577E61" w:rsidP="00577E61">
      <w:pPr>
        <w:spacing w:after="0" w:line="240" w:lineRule="auto"/>
        <w:ind w:firstLine="426"/>
        <w:jc w:val="both"/>
        <w:rPr>
          <w:rFonts w:ascii="Times New Roman" w:hAnsi="Times New Roman"/>
          <w:lang w:eastAsia="ru-RU"/>
        </w:rPr>
      </w:pPr>
      <w:proofErr w:type="gramStart"/>
      <w:r w:rsidRPr="008266C6">
        <w:rPr>
          <w:rFonts w:ascii="Times New Roman" w:hAnsi="Times New Roman"/>
          <w:lang w:eastAsia="ru-RU"/>
        </w:rPr>
        <w:t>П</w:t>
      </w:r>
      <w:r w:rsidRPr="008266C6">
        <w:rPr>
          <w:rFonts w:ascii="Times New Roman" w:hAnsi="Times New Roman"/>
          <w:bCs/>
          <w:lang w:eastAsia="ru-RU"/>
        </w:rPr>
        <w:t xml:space="preserve">редприятие 03.07.2015 года подало заявку на повышение тарифа по передаче и распределению тепловой энергии на долгосрочный период с 01.01.2016 г. по 31.12.2020 г. Согласно приказу РГУ </w:t>
      </w:r>
      <w:r w:rsidRPr="008266C6">
        <w:rPr>
          <w:rFonts w:ascii="Times New Roman" w:hAnsi="Times New Roman"/>
          <w:lang w:eastAsia="ru-RU"/>
        </w:rPr>
        <w:t>«Департамент Комитета по регулированию естественных монополий и защите конкуренции Министерства национальной экономики Республики Казахстан по СКО» от 24 ноября 2015 года № 153-ОД «Об утверждении предельного уровня тарифа и тарифной сметы на период с 1</w:t>
      </w:r>
      <w:proofErr w:type="gramEnd"/>
      <w:r w:rsidRPr="008266C6">
        <w:rPr>
          <w:rFonts w:ascii="Times New Roman" w:hAnsi="Times New Roman"/>
          <w:lang w:eastAsia="ru-RU"/>
        </w:rPr>
        <w:t xml:space="preserve"> января 2016 года по 31 декабря 2020 года на услугу по передаче и распред</w:t>
      </w:r>
      <w:bookmarkStart w:id="0" w:name="_GoBack"/>
      <w:bookmarkEnd w:id="0"/>
      <w:r w:rsidRPr="008266C6">
        <w:rPr>
          <w:rFonts w:ascii="Times New Roman" w:hAnsi="Times New Roman"/>
          <w:lang w:eastAsia="ru-RU"/>
        </w:rPr>
        <w:t>елению тепловой энергии ТОО «Петропавловские Тепловые Сети» утвержден тариф на 2016 год в размере 1 666,36 тенге / Гкал (без НДС).</w:t>
      </w:r>
    </w:p>
    <w:p w:rsidR="00577E61" w:rsidRDefault="00F74C97" w:rsidP="00BE4B25">
      <w:pPr>
        <w:spacing w:after="0" w:line="240" w:lineRule="auto"/>
        <w:ind w:firstLine="426"/>
        <w:jc w:val="both"/>
        <w:rPr>
          <w:rFonts w:ascii="Times New Roman" w:hAnsi="Times New Roman"/>
          <w:lang w:eastAsia="ru-RU"/>
        </w:rPr>
      </w:pPr>
      <w:r w:rsidRPr="00F74C97">
        <w:rPr>
          <w:rFonts w:ascii="Times New Roman" w:hAnsi="Times New Roman"/>
          <w:lang w:eastAsia="ru-RU"/>
        </w:rPr>
        <w:t xml:space="preserve">Планируемый объем капитального ремонта на 2016 год составляет 343,2 </w:t>
      </w:r>
      <w:proofErr w:type="gramStart"/>
      <w:r w:rsidRPr="00F74C97">
        <w:rPr>
          <w:rFonts w:ascii="Times New Roman" w:hAnsi="Times New Roman"/>
          <w:lang w:eastAsia="ru-RU"/>
        </w:rPr>
        <w:t>млн</w:t>
      </w:r>
      <w:proofErr w:type="gramEnd"/>
      <w:r w:rsidR="00577E61">
        <w:rPr>
          <w:rFonts w:ascii="Times New Roman" w:hAnsi="Times New Roman"/>
          <w:lang w:eastAsia="ru-RU"/>
        </w:rPr>
        <w:t xml:space="preserve"> </w:t>
      </w:r>
      <w:r w:rsidRPr="00F74C97">
        <w:rPr>
          <w:rFonts w:ascii="Times New Roman" w:hAnsi="Times New Roman"/>
          <w:lang w:eastAsia="ru-RU"/>
        </w:rPr>
        <w:t xml:space="preserve">тенге или </w:t>
      </w:r>
      <w:smartTag w:uri="urn:schemas-microsoft-com:office:smarttags" w:element="metricconverter">
        <w:smartTagPr>
          <w:attr w:name="ProductID" w:val="12,6 км"/>
        </w:smartTagPr>
        <w:r w:rsidRPr="00F74C97">
          <w:rPr>
            <w:rFonts w:ascii="Times New Roman" w:hAnsi="Times New Roman"/>
            <w:lang w:eastAsia="ru-RU"/>
          </w:rPr>
          <w:t>12,6 км</w:t>
        </w:r>
      </w:smartTag>
      <w:r w:rsidRPr="00F74C97">
        <w:rPr>
          <w:rFonts w:ascii="Times New Roman" w:hAnsi="Times New Roman"/>
          <w:lang w:eastAsia="ru-RU"/>
        </w:rPr>
        <w:t xml:space="preserve"> </w:t>
      </w:r>
      <w:r w:rsidR="00577E61">
        <w:rPr>
          <w:rFonts w:ascii="Times New Roman" w:hAnsi="Times New Roman"/>
          <w:lang w:eastAsia="ru-RU"/>
        </w:rPr>
        <w:t xml:space="preserve">тепловых сетей </w:t>
      </w:r>
      <w:r w:rsidRPr="00F74C97">
        <w:rPr>
          <w:rFonts w:ascii="Times New Roman" w:hAnsi="Times New Roman"/>
          <w:lang w:eastAsia="ru-RU"/>
        </w:rPr>
        <w:t>(магистральных</w:t>
      </w:r>
      <w:r w:rsidR="00577E61">
        <w:rPr>
          <w:rFonts w:ascii="Times New Roman" w:hAnsi="Times New Roman"/>
          <w:lang w:eastAsia="ru-RU"/>
        </w:rPr>
        <w:t xml:space="preserve"> – </w:t>
      </w:r>
      <w:smartTag w:uri="urn:schemas-microsoft-com:office:smarttags" w:element="metricconverter">
        <w:smartTagPr>
          <w:attr w:name="ProductID" w:val="4,5 км"/>
        </w:smartTagPr>
        <w:r w:rsidRPr="00F74C97">
          <w:rPr>
            <w:rFonts w:ascii="Times New Roman" w:hAnsi="Times New Roman"/>
            <w:lang w:eastAsia="ru-RU"/>
          </w:rPr>
          <w:t>4,5 км</w:t>
        </w:r>
      </w:smartTag>
      <w:r w:rsidRPr="00F74C97">
        <w:rPr>
          <w:rFonts w:ascii="Times New Roman" w:hAnsi="Times New Roman"/>
          <w:lang w:eastAsia="ru-RU"/>
        </w:rPr>
        <w:t>, распределительных</w:t>
      </w:r>
      <w:r w:rsidR="00577E61">
        <w:rPr>
          <w:rFonts w:ascii="Times New Roman" w:hAnsi="Times New Roman"/>
          <w:lang w:eastAsia="ru-RU"/>
        </w:rPr>
        <w:t xml:space="preserve"> – </w:t>
      </w:r>
      <w:smartTag w:uri="urn:schemas-microsoft-com:office:smarttags" w:element="metricconverter">
        <w:smartTagPr>
          <w:attr w:name="ProductID" w:val="8,1 км"/>
        </w:smartTagPr>
        <w:r w:rsidRPr="00F74C97">
          <w:rPr>
            <w:rFonts w:ascii="Times New Roman" w:hAnsi="Times New Roman"/>
            <w:lang w:eastAsia="ru-RU"/>
          </w:rPr>
          <w:t>8,1 км</w:t>
        </w:r>
      </w:smartTag>
      <w:r w:rsidRPr="00F74C97">
        <w:rPr>
          <w:rFonts w:ascii="Times New Roman" w:hAnsi="Times New Roman"/>
          <w:lang w:eastAsia="ru-RU"/>
        </w:rPr>
        <w:t>)</w:t>
      </w:r>
      <w:r w:rsidR="00577E61">
        <w:rPr>
          <w:rFonts w:ascii="Times New Roman" w:hAnsi="Times New Roman"/>
          <w:lang w:eastAsia="ru-RU"/>
        </w:rPr>
        <w:t>.</w:t>
      </w:r>
      <w:r w:rsidRPr="00F74C97">
        <w:rPr>
          <w:rFonts w:ascii="Times New Roman" w:hAnsi="Times New Roman"/>
          <w:lang w:eastAsia="ru-RU"/>
        </w:rPr>
        <w:t xml:space="preserve">  </w:t>
      </w:r>
    </w:p>
    <w:p w:rsidR="00F74C97" w:rsidRPr="00F74C97" w:rsidRDefault="00F74C97" w:rsidP="00BE4B25">
      <w:pPr>
        <w:spacing w:after="0" w:line="240" w:lineRule="auto"/>
        <w:ind w:firstLine="426"/>
        <w:jc w:val="both"/>
        <w:rPr>
          <w:rFonts w:ascii="Times New Roman" w:hAnsi="Times New Roman"/>
          <w:lang w:eastAsia="ru-RU"/>
        </w:rPr>
      </w:pPr>
      <w:r w:rsidRPr="00F74C97">
        <w:rPr>
          <w:rFonts w:ascii="Times New Roman" w:hAnsi="Times New Roman"/>
          <w:u w:val="single"/>
          <w:lang w:eastAsia="ru-RU"/>
        </w:rPr>
        <w:t>Предприятие планирует выполнить следующие виды работ</w:t>
      </w:r>
      <w:r w:rsidRPr="00F74C97">
        <w:rPr>
          <w:rFonts w:ascii="Times New Roman" w:hAnsi="Times New Roman"/>
          <w:lang w:eastAsia="ru-RU"/>
        </w:rPr>
        <w:t>:</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з</w:t>
      </w:r>
      <w:r w:rsidR="00F74C97" w:rsidRPr="00F74C97">
        <w:rPr>
          <w:rFonts w:ascii="Times New Roman" w:hAnsi="Times New Roman"/>
          <w:lang w:eastAsia="ru-RU"/>
        </w:rPr>
        <w:t xml:space="preserve">амена </w:t>
      </w:r>
      <w:r w:rsidRPr="00F74C97">
        <w:rPr>
          <w:rFonts w:ascii="Times New Roman" w:hAnsi="Times New Roman"/>
          <w:lang w:eastAsia="ru-RU"/>
        </w:rPr>
        <w:t xml:space="preserve">трубопровода </w:t>
      </w:r>
      <w:r w:rsidR="00F74C97" w:rsidRPr="00F74C97">
        <w:rPr>
          <w:rFonts w:ascii="Times New Roman" w:hAnsi="Times New Roman"/>
          <w:lang w:eastAsia="ru-RU"/>
        </w:rPr>
        <w:t>тепловых сетей</w:t>
      </w:r>
      <w:r>
        <w:rPr>
          <w:rFonts w:ascii="Times New Roman" w:hAnsi="Times New Roman"/>
          <w:lang w:eastAsia="ru-RU"/>
        </w:rPr>
        <w:t xml:space="preserve"> – </w:t>
      </w:r>
      <w:r w:rsidRPr="00F74C97">
        <w:rPr>
          <w:rFonts w:ascii="Times New Roman" w:hAnsi="Times New Roman"/>
          <w:lang w:eastAsia="ru-RU"/>
        </w:rPr>
        <w:t>12,6 км</w:t>
      </w:r>
      <w:r w:rsidR="00F74C97" w:rsidRPr="00F74C97">
        <w:rPr>
          <w:rFonts w:ascii="Times New Roman" w:hAnsi="Times New Roman"/>
          <w:lang w:eastAsia="ru-RU"/>
        </w:rPr>
        <w:t>;</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з</w:t>
      </w:r>
      <w:r w:rsidR="00F74C97" w:rsidRPr="00F74C97">
        <w:rPr>
          <w:rFonts w:ascii="Times New Roman" w:hAnsi="Times New Roman"/>
          <w:lang w:eastAsia="ru-RU"/>
        </w:rPr>
        <w:t>амена запорной арматуры – 220 шт.;</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р</w:t>
      </w:r>
      <w:r w:rsidR="00F74C97" w:rsidRPr="00F74C97">
        <w:rPr>
          <w:rFonts w:ascii="Times New Roman" w:hAnsi="Times New Roman"/>
          <w:lang w:eastAsia="ru-RU"/>
        </w:rPr>
        <w:t>емонт тепловых камер – 12 шт.;</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р</w:t>
      </w:r>
      <w:r w:rsidR="00F74C97" w:rsidRPr="00F74C97">
        <w:rPr>
          <w:rFonts w:ascii="Times New Roman" w:hAnsi="Times New Roman"/>
          <w:lang w:eastAsia="ru-RU"/>
        </w:rPr>
        <w:t xml:space="preserve">емонт тепловой изоляции </w:t>
      </w:r>
      <w:r>
        <w:rPr>
          <w:rFonts w:ascii="Times New Roman" w:hAnsi="Times New Roman"/>
          <w:lang w:eastAsia="ru-RU"/>
        </w:rPr>
        <w:t xml:space="preserve">– </w:t>
      </w:r>
      <w:smartTag w:uri="urn:schemas-microsoft-com:office:smarttags" w:element="metricconverter">
        <w:smartTagPr>
          <w:attr w:name="ProductID" w:val="4,8 км"/>
        </w:smartTagPr>
        <w:r w:rsidR="00F74C97" w:rsidRPr="00F74C97">
          <w:rPr>
            <w:rFonts w:ascii="Times New Roman" w:hAnsi="Times New Roman"/>
            <w:lang w:eastAsia="ru-RU"/>
          </w:rPr>
          <w:t>4,8 км</w:t>
        </w:r>
      </w:smartTag>
      <w:r w:rsidR="00F74C97" w:rsidRPr="00F74C97">
        <w:rPr>
          <w:rFonts w:ascii="Times New Roman" w:hAnsi="Times New Roman"/>
          <w:lang w:eastAsia="ru-RU"/>
        </w:rPr>
        <w:t>;</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з</w:t>
      </w:r>
      <w:r w:rsidR="00F74C97" w:rsidRPr="00F74C97">
        <w:rPr>
          <w:rFonts w:ascii="Times New Roman" w:hAnsi="Times New Roman"/>
          <w:lang w:eastAsia="ru-RU"/>
        </w:rPr>
        <w:t>амена сальниковых компенсаторов – 10 шт</w:t>
      </w:r>
      <w:r w:rsidR="00F74C97" w:rsidRPr="00F74C97">
        <w:rPr>
          <w:rFonts w:ascii="Times New Roman" w:hAnsi="Times New Roman"/>
          <w:i/>
          <w:iCs/>
          <w:lang w:eastAsia="ru-RU"/>
        </w:rPr>
        <w:t>.</w:t>
      </w:r>
      <w:r w:rsidR="00F74C97" w:rsidRPr="00F74C97">
        <w:rPr>
          <w:rFonts w:ascii="Times New Roman" w:hAnsi="Times New Roman"/>
          <w:lang w:eastAsia="ru-RU"/>
        </w:rPr>
        <w:t>;</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р</w:t>
      </w:r>
      <w:r w:rsidR="00F74C97" w:rsidRPr="00F74C97">
        <w:rPr>
          <w:rFonts w:ascii="Times New Roman" w:hAnsi="Times New Roman"/>
          <w:lang w:eastAsia="ru-RU"/>
        </w:rPr>
        <w:t>аботы по восст</w:t>
      </w:r>
      <w:r>
        <w:rPr>
          <w:rFonts w:ascii="Times New Roman" w:hAnsi="Times New Roman"/>
          <w:lang w:eastAsia="ru-RU"/>
        </w:rPr>
        <w:t>ановлению асфальтного покрытия –</w:t>
      </w:r>
      <w:r w:rsidR="00F74C97" w:rsidRPr="00F74C97">
        <w:rPr>
          <w:rFonts w:ascii="Times New Roman" w:hAnsi="Times New Roman"/>
          <w:lang w:eastAsia="ru-RU"/>
        </w:rPr>
        <w:t> </w:t>
      </w:r>
      <w:smartTag w:uri="urn:schemas-microsoft-com:office:smarttags" w:element="metricconverter">
        <w:smartTagPr>
          <w:attr w:name="ProductID" w:val="4 971 м2"/>
        </w:smartTagPr>
        <w:r w:rsidR="00F74C97" w:rsidRPr="00F74C97">
          <w:rPr>
            <w:rFonts w:ascii="Times New Roman" w:hAnsi="Times New Roman"/>
            <w:lang w:eastAsia="ru-RU"/>
          </w:rPr>
          <w:t>4 971 м</w:t>
        </w:r>
        <w:proofErr w:type="gramStart"/>
        <w:r w:rsidR="00F74C97" w:rsidRPr="00F74C97">
          <w:rPr>
            <w:rFonts w:ascii="Times New Roman" w:hAnsi="Times New Roman"/>
            <w:vertAlign w:val="superscript"/>
            <w:lang w:eastAsia="ru-RU"/>
          </w:rPr>
          <w:t>2</w:t>
        </w:r>
      </w:smartTag>
      <w:proofErr w:type="gramEnd"/>
      <w:r w:rsidR="00F74C97" w:rsidRPr="00F74C97">
        <w:rPr>
          <w:rFonts w:ascii="Times New Roman" w:hAnsi="Times New Roman"/>
          <w:lang w:eastAsia="ru-RU"/>
        </w:rPr>
        <w:t>;</w:t>
      </w:r>
    </w:p>
    <w:p w:rsidR="00F74C97" w:rsidRPr="00F74C97" w:rsidRDefault="00577E61" w:rsidP="00BE4B25">
      <w:pPr>
        <w:numPr>
          <w:ilvl w:val="0"/>
          <w:numId w:val="6"/>
        </w:numPr>
        <w:tabs>
          <w:tab w:val="left" w:pos="142"/>
          <w:tab w:val="left" w:pos="426"/>
        </w:tabs>
        <w:spacing w:after="0" w:line="240" w:lineRule="auto"/>
        <w:ind w:left="0" w:firstLine="0"/>
        <w:jc w:val="both"/>
        <w:rPr>
          <w:rFonts w:ascii="Times New Roman" w:hAnsi="Times New Roman"/>
          <w:lang w:eastAsia="ru-RU"/>
        </w:rPr>
      </w:pPr>
      <w:r>
        <w:rPr>
          <w:rFonts w:ascii="Times New Roman" w:hAnsi="Times New Roman"/>
          <w:lang w:eastAsia="ru-RU"/>
        </w:rPr>
        <w:t>р</w:t>
      </w:r>
      <w:r w:rsidR="00F74C97" w:rsidRPr="00F74C97">
        <w:rPr>
          <w:rFonts w:ascii="Times New Roman" w:hAnsi="Times New Roman"/>
          <w:lang w:eastAsia="ru-RU"/>
        </w:rPr>
        <w:t>емонт насосного оборудования, электрооборудования, текущий ремонт зданий и сооружений.</w:t>
      </w:r>
    </w:p>
    <w:p w:rsidR="00F74C97" w:rsidRPr="00F74C97" w:rsidRDefault="00577E61" w:rsidP="00BE4B25">
      <w:pPr>
        <w:spacing w:after="0" w:line="240" w:lineRule="auto"/>
        <w:ind w:firstLine="426"/>
        <w:jc w:val="both"/>
        <w:rPr>
          <w:rFonts w:ascii="Times New Roman" w:hAnsi="Times New Roman"/>
          <w:lang w:eastAsia="ru-RU"/>
        </w:rPr>
      </w:pPr>
      <w:proofErr w:type="gramStart"/>
      <w:r>
        <w:rPr>
          <w:rFonts w:ascii="Times New Roman" w:hAnsi="Times New Roman"/>
          <w:lang w:eastAsia="ru-RU"/>
        </w:rPr>
        <w:t>Согласно приказу</w:t>
      </w:r>
      <w:r w:rsidR="00F74C97" w:rsidRPr="00F74C97">
        <w:rPr>
          <w:rFonts w:ascii="Times New Roman" w:hAnsi="Times New Roman"/>
          <w:lang w:eastAsia="ru-RU"/>
        </w:rPr>
        <w:t xml:space="preserve"> РГУ «Департамент Комитета по регулированию естественных монополий и защите конкуренции Министерства национальной экономики Республики Казахстан по СКО» от 9 ноября 2015 года № 130-ОД «Об утверждении Инвестиционной программы «Развитие, реконструкция и техническое перевооружение комплекса ТОО «Петропавловские Тепловые Сети» на 2016-2020 годы», утвержденной приказом Министра национальной эк</w:t>
      </w:r>
      <w:r>
        <w:rPr>
          <w:rFonts w:ascii="Times New Roman" w:hAnsi="Times New Roman"/>
          <w:lang w:eastAsia="ru-RU"/>
        </w:rPr>
        <w:t>ономики Республики Казахстан от</w:t>
      </w:r>
      <w:r w:rsidR="00F74C97" w:rsidRPr="00F74C97">
        <w:rPr>
          <w:rFonts w:ascii="Times New Roman" w:hAnsi="Times New Roman"/>
          <w:lang w:eastAsia="ru-RU"/>
        </w:rPr>
        <w:t xml:space="preserve"> 30 декабря 2014 года № 194</w:t>
      </w:r>
      <w:r>
        <w:rPr>
          <w:rFonts w:ascii="Times New Roman" w:hAnsi="Times New Roman"/>
          <w:lang w:eastAsia="ru-RU"/>
        </w:rPr>
        <w:t>,</w:t>
      </w:r>
      <w:r w:rsidR="00F74C97" w:rsidRPr="00F74C97">
        <w:rPr>
          <w:rFonts w:ascii="Times New Roman" w:hAnsi="Times New Roman"/>
          <w:lang w:eastAsia="ru-RU"/>
        </w:rPr>
        <w:t xml:space="preserve">  утверждена Инвестиционная программа на 2016-2020</w:t>
      </w:r>
      <w:proofErr w:type="gramEnd"/>
      <w:r w:rsidR="00F74C97" w:rsidRPr="00F74C97">
        <w:rPr>
          <w:rFonts w:ascii="Times New Roman" w:hAnsi="Times New Roman"/>
          <w:lang w:eastAsia="ru-RU"/>
        </w:rPr>
        <w:t xml:space="preserve"> гг.</w:t>
      </w:r>
    </w:p>
    <w:p w:rsidR="00F74C97" w:rsidRPr="00F74C97" w:rsidRDefault="00F74C97" w:rsidP="00BE4B25">
      <w:pPr>
        <w:spacing w:after="0" w:line="240" w:lineRule="auto"/>
        <w:ind w:firstLine="426"/>
        <w:jc w:val="both"/>
        <w:rPr>
          <w:rFonts w:ascii="Times New Roman" w:hAnsi="Times New Roman"/>
          <w:lang w:eastAsia="ru-RU"/>
        </w:rPr>
      </w:pPr>
      <w:r w:rsidRPr="00F74C97">
        <w:rPr>
          <w:rFonts w:ascii="Times New Roman" w:hAnsi="Times New Roman"/>
          <w:lang w:eastAsia="ru-RU"/>
        </w:rPr>
        <w:t>В 2016 году планируется  выполнить:</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1.</w:t>
      </w:r>
      <w:r w:rsidRPr="00F74C97">
        <w:rPr>
          <w:rFonts w:ascii="Times New Roman" w:hAnsi="Times New Roman"/>
          <w:lang w:eastAsia="ru-RU"/>
        </w:rPr>
        <w:tab/>
        <w:t xml:space="preserve">Строительство тепловых сетей  с применением  </w:t>
      </w:r>
      <w:proofErr w:type="spellStart"/>
      <w:r w:rsidRPr="00F74C97">
        <w:rPr>
          <w:rFonts w:ascii="Times New Roman" w:hAnsi="Times New Roman"/>
          <w:lang w:eastAsia="ru-RU"/>
        </w:rPr>
        <w:t>пред</w:t>
      </w:r>
      <w:r w:rsidR="00577E61">
        <w:rPr>
          <w:rFonts w:ascii="Times New Roman" w:hAnsi="Times New Roman"/>
          <w:lang w:eastAsia="ru-RU"/>
        </w:rPr>
        <w:t>изолированных</w:t>
      </w:r>
      <w:proofErr w:type="spellEnd"/>
      <w:r w:rsidR="00577E61">
        <w:rPr>
          <w:rFonts w:ascii="Times New Roman" w:hAnsi="Times New Roman"/>
          <w:lang w:eastAsia="ru-RU"/>
        </w:rPr>
        <w:t xml:space="preserve"> трубопроводов</w:t>
      </w:r>
      <w:r w:rsidRPr="00F74C97">
        <w:rPr>
          <w:rFonts w:ascii="Times New Roman" w:hAnsi="Times New Roman"/>
          <w:lang w:eastAsia="ru-RU"/>
        </w:rPr>
        <w:t xml:space="preserve">: </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xml:space="preserve">- приобрести материалы  для строительства </w:t>
      </w:r>
      <w:r w:rsidR="005F7F7E">
        <w:rPr>
          <w:rFonts w:ascii="Times New Roman" w:hAnsi="Times New Roman"/>
          <w:lang w:eastAsia="ru-RU"/>
        </w:rPr>
        <w:t>ТМ</w:t>
      </w:r>
      <w:r w:rsidRPr="00F74C97">
        <w:rPr>
          <w:rFonts w:ascii="Times New Roman" w:hAnsi="Times New Roman"/>
          <w:lang w:eastAsia="ru-RU"/>
        </w:rPr>
        <w:t xml:space="preserve"> №</w:t>
      </w:r>
      <w:r w:rsidR="00577E61">
        <w:rPr>
          <w:rFonts w:ascii="Times New Roman" w:hAnsi="Times New Roman"/>
          <w:lang w:eastAsia="ru-RU"/>
        </w:rPr>
        <w:t xml:space="preserve"> </w:t>
      </w:r>
      <w:r w:rsidRPr="00F74C97">
        <w:rPr>
          <w:rFonts w:ascii="Times New Roman" w:hAnsi="Times New Roman"/>
          <w:lang w:eastAsia="ru-RU"/>
        </w:rPr>
        <w:t>2 2Д</w:t>
      </w:r>
      <w:r w:rsidR="00577E61">
        <w:rPr>
          <w:rFonts w:ascii="Times New Roman" w:hAnsi="Times New Roman"/>
          <w:lang w:eastAsia="ru-RU"/>
        </w:rPr>
        <w:t xml:space="preserve">у 500мм по ул. </w:t>
      </w:r>
      <w:proofErr w:type="spellStart"/>
      <w:r w:rsidR="00577E61">
        <w:rPr>
          <w:rFonts w:ascii="Times New Roman" w:hAnsi="Times New Roman"/>
          <w:lang w:eastAsia="ru-RU"/>
        </w:rPr>
        <w:t>Егемен</w:t>
      </w:r>
      <w:proofErr w:type="spellEnd"/>
      <w:r w:rsidR="00577E61">
        <w:rPr>
          <w:rFonts w:ascii="Times New Roman" w:hAnsi="Times New Roman"/>
          <w:lang w:eastAsia="ru-RU"/>
        </w:rPr>
        <w:t xml:space="preserve"> Казахстан от тепловой к</w:t>
      </w:r>
      <w:r w:rsidRPr="00F74C97">
        <w:rPr>
          <w:rFonts w:ascii="Times New Roman" w:hAnsi="Times New Roman"/>
          <w:lang w:eastAsia="ru-RU"/>
        </w:rPr>
        <w:t xml:space="preserve">амеры </w:t>
      </w:r>
      <w:r w:rsidR="00577E61">
        <w:rPr>
          <w:rFonts w:ascii="Times New Roman" w:hAnsi="Times New Roman"/>
          <w:lang w:eastAsia="ru-RU"/>
        </w:rPr>
        <w:t>ТК-2-31 до т</w:t>
      </w:r>
      <w:r w:rsidRPr="00F74C97">
        <w:rPr>
          <w:rFonts w:ascii="Times New Roman" w:hAnsi="Times New Roman"/>
          <w:lang w:eastAsia="ru-RU"/>
        </w:rPr>
        <w:t>еплового пункта</w:t>
      </w:r>
      <w:r w:rsidR="00577E61">
        <w:rPr>
          <w:rFonts w:ascii="Times New Roman" w:hAnsi="Times New Roman"/>
          <w:lang w:eastAsia="ru-RU"/>
        </w:rPr>
        <w:t xml:space="preserve"> ТП</w:t>
      </w:r>
      <w:r w:rsidRPr="00F74C97">
        <w:rPr>
          <w:rFonts w:ascii="Times New Roman" w:hAnsi="Times New Roman"/>
          <w:lang w:eastAsia="ru-RU"/>
        </w:rPr>
        <w:t xml:space="preserve">-2-47; </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выполни</w:t>
      </w:r>
      <w:r w:rsidR="005F7F7E">
        <w:rPr>
          <w:rFonts w:ascii="Times New Roman" w:hAnsi="Times New Roman"/>
          <w:lang w:eastAsia="ru-RU"/>
        </w:rPr>
        <w:t>ть строительство ТМ</w:t>
      </w:r>
      <w:r w:rsidRPr="00F74C97">
        <w:rPr>
          <w:rFonts w:ascii="Times New Roman" w:hAnsi="Times New Roman"/>
          <w:lang w:eastAsia="ru-RU"/>
        </w:rPr>
        <w:t xml:space="preserve"> №</w:t>
      </w:r>
      <w:r w:rsidR="00577E61">
        <w:rPr>
          <w:rFonts w:ascii="Times New Roman" w:hAnsi="Times New Roman"/>
          <w:lang w:eastAsia="ru-RU"/>
        </w:rPr>
        <w:t xml:space="preserve"> </w:t>
      </w:r>
      <w:r w:rsidRPr="00F74C97">
        <w:rPr>
          <w:rFonts w:ascii="Times New Roman" w:hAnsi="Times New Roman"/>
          <w:lang w:eastAsia="ru-RU"/>
        </w:rPr>
        <w:t>2 2Д</w:t>
      </w:r>
      <w:r w:rsidR="00577E61">
        <w:rPr>
          <w:rFonts w:ascii="Times New Roman" w:hAnsi="Times New Roman"/>
          <w:lang w:eastAsia="ru-RU"/>
        </w:rPr>
        <w:t xml:space="preserve">у 500мм по ул. </w:t>
      </w:r>
      <w:proofErr w:type="spellStart"/>
      <w:r w:rsidR="00577E61">
        <w:rPr>
          <w:rFonts w:ascii="Times New Roman" w:hAnsi="Times New Roman"/>
          <w:lang w:eastAsia="ru-RU"/>
        </w:rPr>
        <w:t>Егемен</w:t>
      </w:r>
      <w:proofErr w:type="spellEnd"/>
      <w:r w:rsidR="00577E61">
        <w:rPr>
          <w:rFonts w:ascii="Times New Roman" w:hAnsi="Times New Roman"/>
          <w:lang w:eastAsia="ru-RU"/>
        </w:rPr>
        <w:t xml:space="preserve"> Казахстан  от тепловой к</w:t>
      </w:r>
      <w:r w:rsidRPr="00F74C97">
        <w:rPr>
          <w:rFonts w:ascii="Times New Roman" w:hAnsi="Times New Roman"/>
          <w:lang w:eastAsia="ru-RU"/>
        </w:rPr>
        <w:t xml:space="preserve">амеры </w:t>
      </w:r>
      <w:r w:rsidR="00577E61">
        <w:rPr>
          <w:rFonts w:ascii="Times New Roman" w:hAnsi="Times New Roman"/>
          <w:lang w:eastAsia="ru-RU"/>
        </w:rPr>
        <w:t>ТК-2-31 до теплового п</w:t>
      </w:r>
      <w:r w:rsidRPr="00F74C97">
        <w:rPr>
          <w:rFonts w:ascii="Times New Roman" w:hAnsi="Times New Roman"/>
          <w:lang w:eastAsia="ru-RU"/>
        </w:rPr>
        <w:t xml:space="preserve">ункта </w:t>
      </w:r>
      <w:r w:rsidR="00577E61">
        <w:rPr>
          <w:rFonts w:ascii="Times New Roman" w:hAnsi="Times New Roman"/>
          <w:lang w:eastAsia="ru-RU"/>
        </w:rPr>
        <w:t>ТП</w:t>
      </w:r>
      <w:r w:rsidRPr="00F74C97">
        <w:rPr>
          <w:rFonts w:ascii="Times New Roman" w:hAnsi="Times New Roman"/>
          <w:lang w:eastAsia="ru-RU"/>
        </w:rPr>
        <w:t>-2-47;</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выполнить авторский надзор;</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выполнить технический надзор;</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xml:space="preserve">2. Восстановление тепловой </w:t>
      </w:r>
      <w:r w:rsidR="005F7F7E">
        <w:rPr>
          <w:rFonts w:ascii="Times New Roman" w:hAnsi="Times New Roman"/>
          <w:lang w:eastAsia="ru-RU"/>
        </w:rPr>
        <w:t>изоляции</w:t>
      </w:r>
      <w:r w:rsidRPr="00F74C97">
        <w:rPr>
          <w:rFonts w:ascii="Times New Roman" w:hAnsi="Times New Roman"/>
          <w:lang w:eastAsia="ru-RU"/>
        </w:rPr>
        <w:t>:</w:t>
      </w:r>
    </w:p>
    <w:p w:rsidR="00F74C97" w:rsidRPr="00F74C97" w:rsidRDefault="00F74C97" w:rsidP="00BE4B25">
      <w:pPr>
        <w:tabs>
          <w:tab w:val="left" w:pos="142"/>
        </w:tabs>
        <w:spacing w:after="0" w:line="240" w:lineRule="auto"/>
        <w:ind w:firstLine="426"/>
        <w:jc w:val="both"/>
        <w:rPr>
          <w:rFonts w:ascii="Times New Roman" w:hAnsi="Times New Roman"/>
          <w:lang w:eastAsia="ru-RU"/>
        </w:rPr>
      </w:pPr>
      <w:r w:rsidRPr="00F74C97">
        <w:rPr>
          <w:rFonts w:ascii="Times New Roman" w:hAnsi="Times New Roman"/>
          <w:lang w:eastAsia="ru-RU"/>
        </w:rPr>
        <w:t>- приобрести материалы  для восстановления изоляции;</w:t>
      </w:r>
    </w:p>
    <w:p w:rsidR="00F74C97" w:rsidRPr="00F74C97" w:rsidRDefault="005F7F7E" w:rsidP="00BE4B25">
      <w:pPr>
        <w:tabs>
          <w:tab w:val="left" w:pos="142"/>
        </w:tabs>
        <w:spacing w:after="0" w:line="240" w:lineRule="auto"/>
        <w:ind w:firstLine="426"/>
        <w:jc w:val="both"/>
        <w:rPr>
          <w:rFonts w:ascii="Times New Roman" w:hAnsi="Times New Roman"/>
          <w:lang w:eastAsia="ru-RU"/>
        </w:rPr>
      </w:pPr>
      <w:r>
        <w:rPr>
          <w:rFonts w:ascii="Times New Roman" w:hAnsi="Times New Roman"/>
          <w:lang w:eastAsia="ru-RU"/>
        </w:rPr>
        <w:t>- выполнить строительно-</w:t>
      </w:r>
      <w:r w:rsidR="00F74C97" w:rsidRPr="00F74C97">
        <w:rPr>
          <w:rFonts w:ascii="Times New Roman" w:hAnsi="Times New Roman"/>
          <w:lang w:eastAsia="ru-RU"/>
        </w:rPr>
        <w:t>монтажные работы по восстановлению тепловой изоляции на участке ТМ №</w:t>
      </w:r>
      <w:r>
        <w:rPr>
          <w:rFonts w:ascii="Times New Roman" w:hAnsi="Times New Roman"/>
          <w:lang w:eastAsia="ru-RU"/>
        </w:rPr>
        <w:t xml:space="preserve"> 26 2ду 450мм от узла н</w:t>
      </w:r>
      <w:r w:rsidR="00F74C97" w:rsidRPr="00F74C97">
        <w:rPr>
          <w:rFonts w:ascii="Times New Roman" w:hAnsi="Times New Roman"/>
          <w:lang w:eastAsia="ru-RU"/>
        </w:rPr>
        <w:t xml:space="preserve">аземного </w:t>
      </w:r>
      <w:r>
        <w:rPr>
          <w:rFonts w:ascii="Times New Roman" w:hAnsi="Times New Roman"/>
          <w:lang w:eastAsia="ru-RU"/>
        </w:rPr>
        <w:t>УН-19-05 до тепловой к</w:t>
      </w:r>
      <w:r w:rsidR="00F74C97" w:rsidRPr="00F74C97">
        <w:rPr>
          <w:rFonts w:ascii="Times New Roman" w:hAnsi="Times New Roman"/>
          <w:lang w:eastAsia="ru-RU"/>
        </w:rPr>
        <w:t xml:space="preserve">амеры </w:t>
      </w:r>
      <w:r>
        <w:rPr>
          <w:rFonts w:ascii="Times New Roman" w:hAnsi="Times New Roman"/>
          <w:lang w:eastAsia="ru-RU"/>
        </w:rPr>
        <w:t>ТК</w:t>
      </w:r>
      <w:r w:rsidR="00F74C97" w:rsidRPr="00F74C97">
        <w:rPr>
          <w:rFonts w:ascii="Times New Roman" w:hAnsi="Times New Roman"/>
          <w:lang w:eastAsia="ru-RU"/>
        </w:rPr>
        <w:t>-2-16.</w:t>
      </w:r>
    </w:p>
    <w:p w:rsidR="008275ED" w:rsidRDefault="008275ED" w:rsidP="008275ED">
      <w:pPr>
        <w:spacing w:after="0" w:line="240" w:lineRule="auto"/>
        <w:contextualSpacing/>
        <w:jc w:val="both"/>
        <w:rPr>
          <w:rFonts w:ascii="Times New Roman" w:hAnsi="Times New Roman"/>
          <w:b/>
          <w:bCs/>
          <w:i/>
          <w:shd w:val="clear" w:color="auto" w:fill="FFFFFF"/>
        </w:rPr>
      </w:pPr>
    </w:p>
    <w:p w:rsidR="008275ED" w:rsidRPr="008275ED" w:rsidRDefault="008275ED" w:rsidP="008275ED">
      <w:pPr>
        <w:spacing w:after="0" w:line="240" w:lineRule="auto"/>
        <w:contextualSpacing/>
        <w:jc w:val="both"/>
        <w:rPr>
          <w:rFonts w:ascii="Times New Roman" w:hAnsi="Times New Roman"/>
          <w:b/>
          <w:bCs/>
          <w:i/>
          <w:shd w:val="clear" w:color="auto" w:fill="FFFFFF"/>
        </w:rPr>
      </w:pPr>
      <w:r w:rsidRPr="008275ED">
        <w:rPr>
          <w:rFonts w:ascii="Times New Roman" w:hAnsi="Times New Roman"/>
          <w:b/>
          <w:bCs/>
          <w:i/>
          <w:shd w:val="clear" w:color="auto" w:fill="FFFFFF"/>
        </w:rPr>
        <w:t xml:space="preserve">Планово-экономический отдел </w:t>
      </w:r>
    </w:p>
    <w:p w:rsidR="008275ED" w:rsidRPr="008275ED" w:rsidRDefault="008275ED" w:rsidP="008275ED">
      <w:pPr>
        <w:spacing w:after="0" w:line="240" w:lineRule="auto"/>
        <w:contextualSpacing/>
        <w:jc w:val="both"/>
        <w:rPr>
          <w:rFonts w:ascii="Times New Roman" w:hAnsi="Times New Roman"/>
          <w:b/>
          <w:bCs/>
          <w:i/>
          <w:shd w:val="clear" w:color="auto" w:fill="FFFFFF"/>
        </w:rPr>
      </w:pPr>
      <w:r>
        <w:rPr>
          <w:rFonts w:ascii="Times New Roman" w:hAnsi="Times New Roman"/>
          <w:b/>
          <w:bCs/>
          <w:i/>
          <w:shd w:val="clear" w:color="auto" w:fill="FFFFFF"/>
        </w:rPr>
        <w:t>ТОО «Петропавловские Тепловые Сети»</w:t>
      </w:r>
      <w:r w:rsidR="00CC5DE8">
        <w:rPr>
          <w:rFonts w:ascii="Times New Roman" w:hAnsi="Times New Roman"/>
          <w:b/>
          <w:bCs/>
          <w:i/>
          <w:shd w:val="clear" w:color="auto" w:fill="FFFFFF"/>
        </w:rPr>
        <w:t>,</w:t>
      </w:r>
    </w:p>
    <w:p w:rsidR="008275ED" w:rsidRPr="008275ED" w:rsidRDefault="00CC5DE8" w:rsidP="008275ED">
      <w:pPr>
        <w:spacing w:after="0" w:line="240" w:lineRule="auto"/>
        <w:contextualSpacing/>
        <w:jc w:val="both"/>
        <w:rPr>
          <w:rFonts w:ascii="Times New Roman" w:hAnsi="Times New Roman"/>
          <w:b/>
          <w:bCs/>
          <w:i/>
          <w:shd w:val="clear" w:color="auto" w:fill="FFFFFF"/>
        </w:rPr>
      </w:pPr>
      <w:r>
        <w:rPr>
          <w:rFonts w:ascii="Times New Roman" w:hAnsi="Times New Roman"/>
          <w:b/>
          <w:bCs/>
          <w:i/>
          <w:shd w:val="clear" w:color="auto" w:fill="FFFFFF"/>
        </w:rPr>
        <w:t>т</w:t>
      </w:r>
      <w:r w:rsidR="008275ED" w:rsidRPr="008275ED">
        <w:rPr>
          <w:rFonts w:ascii="Times New Roman" w:hAnsi="Times New Roman"/>
          <w:b/>
          <w:bCs/>
          <w:i/>
          <w:shd w:val="clear" w:color="auto" w:fill="FFFFFF"/>
        </w:rPr>
        <w:t>ел.: +7</w:t>
      </w:r>
      <w:r w:rsidR="005F7F7E">
        <w:rPr>
          <w:rFonts w:ascii="Times New Roman" w:hAnsi="Times New Roman"/>
          <w:b/>
          <w:bCs/>
          <w:i/>
          <w:shd w:val="clear" w:color="auto" w:fill="FFFFFF"/>
        </w:rPr>
        <w:t xml:space="preserve"> </w:t>
      </w:r>
      <w:r w:rsidR="008275ED" w:rsidRPr="008275ED">
        <w:rPr>
          <w:rFonts w:ascii="Times New Roman" w:hAnsi="Times New Roman"/>
          <w:b/>
          <w:bCs/>
          <w:i/>
          <w:shd w:val="clear" w:color="auto" w:fill="FFFFFF"/>
        </w:rPr>
        <w:t xml:space="preserve">(7152) </w:t>
      </w:r>
      <w:r w:rsidR="008275ED">
        <w:rPr>
          <w:rFonts w:ascii="Times New Roman" w:hAnsi="Times New Roman"/>
          <w:b/>
          <w:bCs/>
          <w:i/>
          <w:shd w:val="clear" w:color="auto" w:fill="FFFFFF"/>
        </w:rPr>
        <w:t>52-26-90</w:t>
      </w:r>
    </w:p>
    <w:sectPr w:rsidR="008275ED" w:rsidRPr="008275ED" w:rsidSect="00F74C97">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7CD1"/>
    <w:multiLevelType w:val="hybridMultilevel"/>
    <w:tmpl w:val="03229FDE"/>
    <w:lvl w:ilvl="0" w:tplc="E820D3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169B1"/>
    <w:multiLevelType w:val="hybridMultilevel"/>
    <w:tmpl w:val="2460ED6A"/>
    <w:lvl w:ilvl="0" w:tplc="F9F844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BCC783E"/>
    <w:multiLevelType w:val="hybridMultilevel"/>
    <w:tmpl w:val="8AE27B0A"/>
    <w:lvl w:ilvl="0" w:tplc="54247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5B1047"/>
    <w:multiLevelType w:val="hybridMultilevel"/>
    <w:tmpl w:val="D394760C"/>
    <w:lvl w:ilvl="0" w:tplc="6C10F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7F4177F"/>
    <w:multiLevelType w:val="hybridMultilevel"/>
    <w:tmpl w:val="277C3814"/>
    <w:lvl w:ilvl="0" w:tplc="54247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4903B75"/>
    <w:multiLevelType w:val="hybridMultilevel"/>
    <w:tmpl w:val="3332776E"/>
    <w:lvl w:ilvl="0" w:tplc="477CC60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69779DB"/>
    <w:multiLevelType w:val="hybridMultilevel"/>
    <w:tmpl w:val="460E06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73"/>
    <w:rsid w:val="00077E73"/>
    <w:rsid w:val="001C6573"/>
    <w:rsid w:val="00221BF8"/>
    <w:rsid w:val="00285D91"/>
    <w:rsid w:val="003677E0"/>
    <w:rsid w:val="00577E61"/>
    <w:rsid w:val="005C2D98"/>
    <w:rsid w:val="005F7F7E"/>
    <w:rsid w:val="006878D3"/>
    <w:rsid w:val="00805CE1"/>
    <w:rsid w:val="008266C6"/>
    <w:rsid w:val="008275ED"/>
    <w:rsid w:val="00995964"/>
    <w:rsid w:val="009C0448"/>
    <w:rsid w:val="00A00097"/>
    <w:rsid w:val="00BE4B25"/>
    <w:rsid w:val="00BF3379"/>
    <w:rsid w:val="00CC5DE8"/>
    <w:rsid w:val="00D017B6"/>
    <w:rsid w:val="00F7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C9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7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C9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3" b="1" i="0" u="none" strike="noStrike" baseline="0">
                <a:solidFill>
                  <a:srgbClr val="000000"/>
                </a:solidFill>
                <a:latin typeface="Times New Roman"/>
                <a:ea typeface="Times New Roman"/>
                <a:cs typeface="Times New Roman"/>
              </a:defRPr>
            </a:pPr>
            <a:r>
              <a:rPr lang="ru-RU"/>
              <a:t>Выполнение ремонтов </a:t>
            </a:r>
          </a:p>
        </c:rich>
      </c:tx>
      <c:layout>
        <c:manualLayout>
          <c:xMode val="edge"/>
          <c:yMode val="edge"/>
          <c:x val="0.37431192660550461"/>
          <c:y val="2.2900763358778626E-2"/>
        </c:manualLayout>
      </c:layout>
      <c:overlay val="0"/>
      <c:spPr>
        <a:noFill/>
        <a:ln w="25496">
          <a:noFill/>
        </a:ln>
      </c:spPr>
    </c:title>
    <c:autoTitleDeleted val="0"/>
    <c:view3D>
      <c:rotX val="17"/>
      <c:hPercent val="17"/>
      <c:rotY val="44"/>
      <c:depthPercent val="2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1.2606903066649086E-3"/>
          <c:y val="9.130891139785105E-2"/>
          <c:w val="0.97981651376146794"/>
          <c:h val="0.52671755725190839"/>
        </c:manualLayout>
      </c:layout>
      <c:bar3DChart>
        <c:barDir val="col"/>
        <c:grouping val="clustered"/>
        <c:varyColors val="0"/>
        <c:ser>
          <c:idx val="0"/>
          <c:order val="0"/>
          <c:tx>
            <c:strRef>
              <c:f>Sheet1!$A$2</c:f>
              <c:strCache>
                <c:ptCount val="1"/>
                <c:pt idx="0">
                  <c:v>Ремонты основных средств, млн. Тенге (без  учета з/п, соц.отчисл.)</c:v>
                </c:pt>
              </c:strCache>
            </c:strRef>
          </c:tx>
          <c:spPr>
            <a:solidFill>
              <a:srgbClr val="339966"/>
            </a:solidFill>
            <a:ln w="12748">
              <a:solidFill>
                <a:srgbClr val="339966"/>
              </a:solidFill>
              <a:prstDash val="solid"/>
            </a:ln>
          </c:spPr>
          <c:invertIfNegative val="0"/>
          <c:dLbls>
            <c:dLbl>
              <c:idx val="0"/>
              <c:layout>
                <c:manualLayout>
                  <c:x val="2.8992876793650368E-2"/>
                  <c:y val="-2.0767067607581069E-2"/>
                </c:manualLayout>
              </c:layout>
              <c:showLegendKey val="0"/>
              <c:showVal val="1"/>
              <c:showCatName val="0"/>
              <c:showSerName val="0"/>
              <c:showPercent val="0"/>
              <c:showBubbleSize val="0"/>
            </c:dLbl>
            <c:dLbl>
              <c:idx val="1"/>
              <c:layout>
                <c:manualLayout>
                  <c:x val="1.6094711862260025E-2"/>
                  <c:y val="-4.0505243075171782E-3"/>
                </c:manualLayout>
              </c:layout>
              <c:showLegendKey val="0"/>
              <c:showVal val="1"/>
              <c:showCatName val="0"/>
              <c:showSerName val="0"/>
              <c:showPercent val="0"/>
              <c:showBubbleSize val="0"/>
            </c:dLbl>
            <c:dLbl>
              <c:idx val="2"/>
              <c:layout>
                <c:manualLayout>
                  <c:x val="1.2370858857475187E-2"/>
                  <c:y val="2.5474180979389305E-2"/>
                </c:manualLayout>
              </c:layout>
              <c:showLegendKey val="0"/>
              <c:showVal val="1"/>
              <c:showCatName val="0"/>
              <c:showSerName val="0"/>
              <c:showPercent val="0"/>
              <c:showBubbleSize val="0"/>
            </c:dLbl>
            <c:dLbl>
              <c:idx val="3"/>
              <c:layout>
                <c:manualLayout>
                  <c:x val="4.804730308721015E-3"/>
                  <c:y val="3.2481056672738817E-2"/>
                </c:manualLayout>
              </c:layout>
              <c:showLegendKey val="0"/>
              <c:showVal val="1"/>
              <c:showCatName val="0"/>
              <c:showSerName val="0"/>
              <c:showPercent val="0"/>
              <c:showBubbleSize val="0"/>
            </c:dLbl>
            <c:dLbl>
              <c:idx val="4"/>
              <c:layout>
                <c:manualLayout>
                  <c:x val="8.5929183262621125E-3"/>
                  <c:y val="3.1768857123195687E-2"/>
                </c:manualLayout>
              </c:layout>
              <c:showLegendKey val="0"/>
              <c:showVal val="1"/>
              <c:showCatName val="0"/>
              <c:showSerName val="0"/>
              <c:showPercent val="0"/>
              <c:showBubbleSize val="0"/>
            </c:dLbl>
            <c:dLbl>
              <c:idx val="5"/>
              <c:layout>
                <c:manualLayout>
                  <c:x val="4.052949254593317E-3"/>
                  <c:y val="1.238672200351669E-2"/>
                </c:manualLayout>
              </c:layout>
              <c:spPr>
                <a:noFill/>
                <a:ln w="25496">
                  <a:noFill/>
                </a:ln>
              </c:spPr>
              <c:txPr>
                <a:bodyPr/>
                <a:lstStyle/>
                <a:p>
                  <a:pPr>
                    <a:defRPr sz="65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dLbl>
            <c:dLbl>
              <c:idx val="6"/>
              <c:layout>
                <c:manualLayout>
                  <c:xMode val="edge"/>
                  <c:yMode val="edge"/>
                  <c:x val="0.77431192660550463"/>
                  <c:y val="1.5267175572519083E-2"/>
                </c:manualLayout>
              </c:layout>
              <c:spPr>
                <a:noFill/>
                <a:ln w="25496">
                  <a:noFill/>
                </a:ln>
              </c:spPr>
              <c:txPr>
                <a:bodyPr/>
                <a:lstStyle/>
                <a:p>
                  <a:pPr>
                    <a:defRPr sz="1205"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dLbl>
            <c:spPr>
              <a:noFill/>
              <a:ln w="25496">
                <a:noFill/>
              </a:ln>
            </c:spPr>
            <c:txPr>
              <a:bodyPr/>
              <a:lstStyle/>
              <a:p>
                <a:pPr>
                  <a:defRPr sz="62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Sheet1!$B$1:$G$1</c:f>
              <c:strCache>
                <c:ptCount val="6"/>
                <c:pt idx="0">
                  <c:v>2010г.</c:v>
                </c:pt>
                <c:pt idx="1">
                  <c:v>2011г.</c:v>
                </c:pt>
                <c:pt idx="2">
                  <c:v>2012г.</c:v>
                </c:pt>
                <c:pt idx="3">
                  <c:v>2013г.</c:v>
                </c:pt>
                <c:pt idx="4">
                  <c:v>2014г.</c:v>
                </c:pt>
                <c:pt idx="5">
                  <c:v>2015г.</c:v>
                </c:pt>
              </c:strCache>
            </c:strRef>
          </c:cat>
          <c:val>
            <c:numRef>
              <c:f>Sheet1!$B$2:$G$2</c:f>
              <c:numCache>
                <c:formatCode>General</c:formatCode>
                <c:ptCount val="6"/>
                <c:pt idx="0">
                  <c:v>192.3</c:v>
                </c:pt>
                <c:pt idx="1">
                  <c:v>212.7</c:v>
                </c:pt>
                <c:pt idx="2" formatCode="0.0">
                  <c:v>282.2</c:v>
                </c:pt>
                <c:pt idx="3">
                  <c:v>319.8</c:v>
                </c:pt>
                <c:pt idx="4">
                  <c:v>382.9</c:v>
                </c:pt>
                <c:pt idx="5">
                  <c:v>364.45</c:v>
                </c:pt>
              </c:numCache>
            </c:numRef>
          </c:val>
        </c:ser>
        <c:ser>
          <c:idx val="1"/>
          <c:order val="1"/>
          <c:tx>
            <c:strRef>
              <c:f>Sheet1!$A$3</c:f>
              <c:strCache>
                <c:ptCount val="1"/>
              </c:strCache>
            </c:strRef>
          </c:tx>
          <c:spPr>
            <a:solidFill>
              <a:srgbClr val="003300"/>
            </a:solidFill>
            <a:ln w="12748">
              <a:solidFill>
                <a:srgbClr val="000000"/>
              </a:solidFill>
              <a:prstDash val="solid"/>
            </a:ln>
          </c:spPr>
          <c:invertIfNegative val="0"/>
          <c:dLbls>
            <c:dLbl>
              <c:idx val="0"/>
              <c:layout>
                <c:manualLayout>
                  <c:x val="0.78980905775079524"/>
                  <c:y val="-1.8515059485582006E-3"/>
                </c:manualLayout>
              </c:layout>
              <c:showLegendKey val="0"/>
              <c:showVal val="1"/>
              <c:showCatName val="0"/>
              <c:showSerName val="0"/>
              <c:showPercent val="0"/>
              <c:showBubbleSize val="0"/>
            </c:dLbl>
            <c:dLbl>
              <c:idx val="1"/>
              <c:layout>
                <c:manualLayout>
                  <c:x val="0.67048887447078109"/>
                  <c:y val="-1.8515059485582006E-3"/>
                </c:manualLayout>
              </c:layout>
              <c:showLegendKey val="0"/>
              <c:showVal val="1"/>
              <c:showCatName val="0"/>
              <c:showSerName val="0"/>
              <c:showPercent val="0"/>
              <c:showBubbleSize val="0"/>
            </c:dLbl>
            <c:dLbl>
              <c:idx val="2"/>
              <c:layout>
                <c:manualLayout>
                  <c:x val="0.55116869119076684"/>
                  <c:y val="-1.8515059485582006E-3"/>
                </c:manualLayout>
              </c:layout>
              <c:showLegendKey val="0"/>
              <c:showVal val="1"/>
              <c:showCatName val="0"/>
              <c:showSerName val="0"/>
              <c:showPercent val="0"/>
              <c:showBubbleSize val="0"/>
            </c:dLbl>
            <c:dLbl>
              <c:idx val="3"/>
              <c:layout>
                <c:manualLayout>
                  <c:x val="0.43184850791075269"/>
                  <c:y val="-1.8515059485582006E-3"/>
                </c:manualLayout>
              </c:layout>
              <c:showLegendKey val="0"/>
              <c:showVal val="1"/>
              <c:showCatName val="0"/>
              <c:showSerName val="0"/>
              <c:showPercent val="0"/>
              <c:showBubbleSize val="0"/>
            </c:dLbl>
            <c:dLbl>
              <c:idx val="4"/>
              <c:layout>
                <c:manualLayout>
                  <c:x val="0.31252832463073843"/>
                  <c:y val="-1.8515059485582006E-3"/>
                </c:manualLayout>
              </c:layout>
              <c:showLegendKey val="0"/>
              <c:showVal val="1"/>
              <c:showCatName val="0"/>
              <c:showSerName val="0"/>
              <c:showPercent val="0"/>
              <c:showBubbleSize val="0"/>
            </c:dLbl>
            <c:dLbl>
              <c:idx val="5"/>
              <c:layout>
                <c:manualLayout>
                  <c:x val="0.18953841658008219"/>
                  <c:y val="0"/>
                </c:manualLayout>
              </c:layout>
              <c:numFmt formatCode="0.0" sourceLinked="0"/>
              <c:spPr>
                <a:noFill/>
                <a:ln w="25496">
                  <a:noFill/>
                </a:ln>
              </c:spPr>
              <c:txPr>
                <a:bodyPr/>
                <a:lstStyle/>
                <a:p>
                  <a:pPr>
                    <a:defRPr sz="1004"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dLbl>
            <c:numFmt formatCode="0.0" sourceLinked="0"/>
            <c:spPr>
              <a:noFill/>
              <a:ln w="25496">
                <a:noFill/>
              </a:ln>
            </c:spPr>
            <c:txPr>
              <a:bodyPr/>
              <a:lstStyle/>
              <a:p>
                <a:pPr>
                  <a:defRPr sz="62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Sheet1!$B$1:$G$1</c:f>
              <c:strCache>
                <c:ptCount val="6"/>
                <c:pt idx="0">
                  <c:v>2010г.</c:v>
                </c:pt>
                <c:pt idx="1">
                  <c:v>2011г.</c:v>
                </c:pt>
                <c:pt idx="2">
                  <c:v>2012г.</c:v>
                </c:pt>
                <c:pt idx="3">
                  <c:v>2013г.</c:v>
                </c:pt>
                <c:pt idx="4">
                  <c:v>2014г.</c:v>
                </c:pt>
                <c:pt idx="5">
                  <c:v>2015г.</c:v>
                </c:pt>
              </c:strCache>
            </c:strRef>
          </c:cat>
          <c:val>
            <c:numRef>
              <c:f>Sheet1!$B$3:$G$3</c:f>
              <c:numCache>
                <c:formatCode>General</c:formatCode>
                <c:ptCount val="6"/>
              </c:numCache>
            </c:numRef>
          </c:val>
        </c:ser>
        <c:dLbls>
          <c:showLegendKey val="0"/>
          <c:showVal val="0"/>
          <c:showCatName val="0"/>
          <c:showSerName val="0"/>
          <c:showPercent val="0"/>
          <c:showBubbleSize val="0"/>
        </c:dLbls>
        <c:gapWidth val="40"/>
        <c:gapDepth val="0"/>
        <c:shape val="box"/>
        <c:axId val="117524736"/>
        <c:axId val="116798208"/>
        <c:axId val="0"/>
      </c:bar3DChart>
      <c:catAx>
        <c:axId val="117524736"/>
        <c:scaling>
          <c:orientation val="minMax"/>
        </c:scaling>
        <c:delete val="0"/>
        <c:axPos val="b"/>
        <c:numFmt formatCode="General" sourceLinked="1"/>
        <c:majorTickMark val="out"/>
        <c:minorTickMark val="none"/>
        <c:tickLblPos val="low"/>
        <c:spPr>
          <a:ln w="3187">
            <a:solidFill>
              <a:srgbClr val="000000"/>
            </a:solidFill>
            <a:prstDash val="solid"/>
          </a:ln>
        </c:spPr>
        <c:txPr>
          <a:bodyPr rot="0" vert="horz"/>
          <a:lstStyle/>
          <a:p>
            <a:pPr>
              <a:defRPr sz="803" b="1" i="0" u="none" strike="noStrike" baseline="0">
                <a:solidFill>
                  <a:srgbClr val="000000"/>
                </a:solidFill>
                <a:latin typeface="Times New Roman"/>
                <a:ea typeface="Times New Roman"/>
                <a:cs typeface="Times New Roman"/>
              </a:defRPr>
            </a:pPr>
            <a:endParaRPr lang="ru-RU"/>
          </a:p>
        </c:txPr>
        <c:crossAx val="116798208"/>
        <c:crosses val="autoZero"/>
        <c:auto val="1"/>
        <c:lblAlgn val="ctr"/>
        <c:lblOffset val="100"/>
        <c:tickLblSkip val="1"/>
        <c:tickMarkSkip val="1"/>
        <c:noMultiLvlLbl val="0"/>
      </c:catAx>
      <c:valAx>
        <c:axId val="116798208"/>
        <c:scaling>
          <c:orientation val="minMax"/>
        </c:scaling>
        <c:delete val="1"/>
        <c:axPos val="l"/>
        <c:numFmt formatCode="General" sourceLinked="1"/>
        <c:majorTickMark val="out"/>
        <c:minorTickMark val="none"/>
        <c:tickLblPos val="nextTo"/>
        <c:crossAx val="117524736"/>
        <c:crosses val="autoZero"/>
        <c:crossBetween val="between"/>
      </c:valAx>
      <c:spPr>
        <a:noFill/>
        <a:ln w="25496">
          <a:noFill/>
        </a:ln>
      </c:spPr>
    </c:plotArea>
    <c:legend>
      <c:legendPos val="b"/>
      <c:legendEntry>
        <c:idx val="1"/>
        <c:delete val="1"/>
      </c:legendEntry>
      <c:layout>
        <c:manualLayout>
          <c:xMode val="edge"/>
          <c:yMode val="edge"/>
          <c:x val="0.15045871559633028"/>
          <c:y val="0.82442748091603058"/>
          <c:w val="0.69724770642201839"/>
          <c:h val="0.15267175572519084"/>
        </c:manualLayout>
      </c:layout>
      <c:overlay val="0"/>
      <c:spPr>
        <a:noFill/>
        <a:ln w="3187">
          <a:solidFill>
            <a:srgbClr val="000000"/>
          </a:solidFill>
          <a:prstDash val="solid"/>
        </a:ln>
      </c:spPr>
      <c:txPr>
        <a:bodyPr/>
        <a:lstStyle/>
        <a:p>
          <a:pPr>
            <a:defRPr sz="552"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527"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Сибатрова Ирина Викторовна</dc:creator>
  <cp:lastModifiedBy>Kadyrzan</cp:lastModifiedBy>
  <cp:revision>7</cp:revision>
  <dcterms:created xsi:type="dcterms:W3CDTF">2016-03-28T11:11:00Z</dcterms:created>
  <dcterms:modified xsi:type="dcterms:W3CDTF">2016-03-30T08:30:00Z</dcterms:modified>
</cp:coreProperties>
</file>