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8FE4F" w14:textId="77777777"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14:paraId="0440FEEF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14:paraId="4C80CF65" w14:textId="77777777" w:rsidR="00E37A3C" w:rsidRPr="00855F65" w:rsidRDefault="00E37A3C" w:rsidP="00E37A3C">
      <w:pPr>
        <w:jc w:val="right"/>
      </w:pPr>
      <w:r w:rsidRPr="00855F65">
        <w:t>Генеральный директор</w:t>
      </w:r>
    </w:p>
    <w:p w14:paraId="04A134DB" w14:textId="77777777"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АО</w:t>
      </w:r>
      <w:r w:rsidR="00E37A3C">
        <w:rPr>
          <w:sz w:val="22"/>
          <w:szCs w:val="22"/>
        </w:rPr>
        <w:t xml:space="preserve"> "</w:t>
      </w:r>
      <w:r>
        <w:rPr>
          <w:sz w:val="22"/>
          <w:szCs w:val="22"/>
        </w:rPr>
        <w:t>СЕВКАЗЭНЕРГО»</w:t>
      </w:r>
    </w:p>
    <w:p w14:paraId="37755CE6" w14:textId="77777777"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</w:t>
      </w:r>
      <w:r w:rsidR="00D9356C">
        <w:rPr>
          <w:sz w:val="22"/>
          <w:szCs w:val="22"/>
        </w:rPr>
        <w:t>Косачёв М.Б.</w:t>
      </w:r>
    </w:p>
    <w:p w14:paraId="2C79A4E5" w14:textId="77777777" w:rsidR="00E37A3C" w:rsidRDefault="00855F65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</w:t>
      </w:r>
      <w:r w:rsidR="00E37A3C">
        <w:rPr>
          <w:sz w:val="22"/>
          <w:szCs w:val="22"/>
        </w:rPr>
        <w:t>20</w:t>
      </w:r>
      <w:r w:rsidR="000832AB">
        <w:rPr>
          <w:sz w:val="22"/>
          <w:szCs w:val="22"/>
        </w:rPr>
        <w:t>2</w:t>
      </w:r>
      <w:r w:rsidR="00D9356C">
        <w:rPr>
          <w:sz w:val="22"/>
          <w:szCs w:val="22"/>
        </w:rPr>
        <w:t>__</w:t>
      </w:r>
      <w:r w:rsidR="00E37A3C">
        <w:rPr>
          <w:sz w:val="22"/>
          <w:szCs w:val="22"/>
        </w:rPr>
        <w:t>г.</w:t>
      </w:r>
    </w:p>
    <w:p w14:paraId="51B7A7A7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0DA78FEE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70496444" w14:textId="77777777"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14:paraId="4A98777E" w14:textId="77777777" w:rsidR="00737439" w:rsidRDefault="002D5F32" w:rsidP="0044697D">
      <w:pPr>
        <w:jc w:val="center"/>
      </w:pPr>
      <w:r>
        <w:rPr>
          <w:rStyle w:val="s1"/>
        </w:rPr>
        <w:t>Выполнение услуг по обслуживанию периметральной системы видеонаблюдения, периметральной охранной сигнализации и системы контроля и учета рабочего времени расположенной на территории ПТЭЦ-2 по адресу: ул.Я.Гашека, 28</w:t>
      </w:r>
    </w:p>
    <w:p w14:paraId="562D011A" w14:textId="77777777" w:rsidR="00855F65" w:rsidRDefault="00855F65" w:rsidP="0044697D">
      <w:pPr>
        <w:ind w:firstLine="397"/>
        <w:jc w:val="center"/>
        <w:textAlignment w:val="baseline"/>
      </w:pPr>
    </w:p>
    <w:p w14:paraId="1790249B" w14:textId="77777777" w:rsidR="00B12B20" w:rsidRPr="00B12B20" w:rsidRDefault="00B12B20" w:rsidP="00B12B20">
      <w:pPr>
        <w:jc w:val="center"/>
        <w:rPr>
          <w:b/>
          <w:color w:val="auto"/>
        </w:rPr>
      </w:pPr>
      <w:r w:rsidRPr="00B12B20">
        <w:rPr>
          <w:b/>
          <w:color w:val="auto"/>
        </w:rPr>
        <w:t>Регламент  технического обслуживания систем видеонаблюдения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51"/>
        <w:gridCol w:w="1572"/>
      </w:tblGrid>
      <w:tr w:rsidR="00B12B20" w:rsidRPr="00B12B20" w14:paraId="0C589789" w14:textId="77777777" w:rsidTr="00B12B20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0FD8FFD7" w14:textId="77777777" w:rsidR="00B12B20" w:rsidRPr="00B12B20" w:rsidRDefault="00B12B20" w:rsidP="00AC7991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 xml:space="preserve">Перечень </w:t>
            </w:r>
            <w:r w:rsidR="00AC7991">
              <w:rPr>
                <w:rFonts w:cs="Calibri"/>
                <w:b/>
                <w:bCs/>
                <w:color w:val="auto"/>
                <w:sz w:val="18"/>
                <w:szCs w:val="18"/>
              </w:rPr>
              <w:t>услуг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2DB910F" w14:textId="77777777" w:rsidR="00B12B20" w:rsidRPr="00B12B20" w:rsidRDefault="00B12B20" w:rsidP="00B12B20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>Периодичность обслуживания</w:t>
            </w:r>
          </w:p>
        </w:tc>
      </w:tr>
      <w:tr w:rsidR="00B12B20" w:rsidRPr="00B12B20" w14:paraId="4BCD6C85" w14:textId="77777777" w:rsidTr="00B12B20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DBA274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работоспособности составных частей системы видеонаблюдения:  видеорегистраторов, клиентских устройств, мониторов, видеокамер, блоков питания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980C334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7B782516" w14:textId="77777777" w:rsidTr="00B12B20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2C900DC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Внешний осмотр составных частей станций системы видеонаблюдения на отсутствие механических повреждений, коррозии, грязи, прочности креплений и т.д.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432C9E5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3A1EAE27" w14:textId="77777777" w:rsidTr="00B12B20">
        <w:trPr>
          <w:trHeight w:val="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B33C776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Диагностика системных параметров, проверка настроек видеорегистратора, видеосервера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C77C71F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03E8A27B" w14:textId="77777777" w:rsidTr="00B12B20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60BE95B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2042412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3F4FEB2C" w14:textId="77777777" w:rsidTr="00B12B20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EADF74B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2F4AAF9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24838632" w14:textId="77777777" w:rsidTr="00B12B20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7FDD338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пыли/грязи с внутренних узлов оборудования видеорегистратора, видеосервера.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F9CFC2F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14:paraId="2EC09088" w14:textId="77777777" w:rsidTr="00B12B20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4BFEDF3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загрязнения с поверхности защитных кожухов видеокамер, в том числе удаление факторов природного характера (паутина, наледь и т.д.) на корпусах видеокамер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2186F8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 или</w:t>
            </w:r>
          </w:p>
          <w:p w14:paraId="6E7C39C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  <w:tr w:rsidR="00B12B20" w:rsidRPr="00B12B20" w14:paraId="0B3AE6A8" w14:textId="77777777" w:rsidTr="00B12B20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C758F25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5013AD6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3107B98A" w14:textId="77777777" w:rsidTr="00B12B20">
        <w:trPr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DAF765F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F5D155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14:paraId="7FCCE69F" w14:textId="77777777" w:rsidTr="00B12B20">
        <w:trPr>
          <w:trHeight w:val="7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065B96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отработки функции «день-ночь» при смене времени дня камерами видеонаблюдения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9857457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59643817" w14:textId="77777777" w:rsidTr="00B12B20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2B86ABA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7E36346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60EAEF01" w14:textId="77777777" w:rsidTr="00B12B20">
        <w:trPr>
          <w:trHeight w:val="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4C8A504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 xml:space="preserve">* Оперативное исправление неисправности системы при аварийных ситуациях (срок реагирования – 8 </w:t>
            </w: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рабочих часов)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06F826A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 xml:space="preserve">При </w:t>
            </w: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необходимости</w:t>
            </w:r>
          </w:p>
        </w:tc>
      </w:tr>
      <w:tr w:rsidR="00B12B20" w:rsidRPr="00B12B20" w14:paraId="3F5DDF78" w14:textId="77777777" w:rsidTr="00B12B20">
        <w:trPr>
          <w:trHeight w:val="1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FDFD2AE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Настройка угла обзора видеокамеры (юстировка видеокамер)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8A22478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</w:tbl>
    <w:p w14:paraId="0F52CA33" w14:textId="77777777" w:rsidR="00B12B20" w:rsidRPr="00B12B20" w:rsidRDefault="00B12B20" w:rsidP="00B12B20">
      <w:pPr>
        <w:jc w:val="both"/>
        <w:rPr>
          <w:rFonts w:cs="Calibri"/>
          <w:color w:val="auto"/>
          <w:sz w:val="18"/>
          <w:szCs w:val="18"/>
          <w:shd w:val="clear" w:color="auto" w:fill="FFFFFF"/>
        </w:rPr>
      </w:pPr>
      <w:r w:rsidRPr="00B12B20">
        <w:rPr>
          <w:rFonts w:cs="Calibri"/>
          <w:b/>
          <w:color w:val="auto"/>
          <w:sz w:val="18"/>
          <w:szCs w:val="18"/>
        </w:rPr>
        <w:t>*</w:t>
      </w:r>
      <w:r w:rsidRPr="00B12B20">
        <w:rPr>
          <w:rFonts w:cs="Calibri"/>
          <w:color w:val="auto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7623C491" w14:textId="77777777" w:rsidR="00B12B20" w:rsidRPr="00B12B20" w:rsidRDefault="00B12B20" w:rsidP="00B12B20">
      <w:pPr>
        <w:jc w:val="both"/>
        <w:rPr>
          <w:rFonts w:cs="Calibri"/>
          <w:color w:val="auto"/>
          <w:sz w:val="18"/>
          <w:szCs w:val="18"/>
          <w:shd w:val="clear" w:color="auto" w:fill="FFFFFF"/>
        </w:rPr>
      </w:pPr>
    </w:p>
    <w:p w14:paraId="5538D7CD" w14:textId="77777777" w:rsidR="00B12B20" w:rsidRPr="00B12B20" w:rsidRDefault="00B12B20" w:rsidP="00B12B20">
      <w:pPr>
        <w:jc w:val="center"/>
        <w:rPr>
          <w:b/>
          <w:color w:val="auto"/>
        </w:rPr>
      </w:pPr>
      <w:r w:rsidRPr="00B12B20">
        <w:rPr>
          <w:b/>
          <w:color w:val="auto"/>
        </w:rPr>
        <w:t>Регламент  технического обслуживания систем контроля и управления доступом</w:t>
      </w:r>
    </w:p>
    <w:p w14:paraId="00BBA752" w14:textId="77777777" w:rsidR="00B12B20" w:rsidRPr="00B12B20" w:rsidRDefault="00B12B20" w:rsidP="00B12B20">
      <w:pPr>
        <w:jc w:val="center"/>
        <w:rPr>
          <w:b/>
          <w:color w:val="auto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2"/>
        <w:gridCol w:w="1701"/>
      </w:tblGrid>
      <w:tr w:rsidR="00B12B20" w:rsidRPr="00B12B20" w14:paraId="0A551969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A0EB215" w14:textId="77777777" w:rsidR="00B12B20" w:rsidRPr="00B12B20" w:rsidRDefault="00B12B20" w:rsidP="00AC7991">
            <w:pPr>
              <w:jc w:val="center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b/>
                <w:bCs/>
                <w:color w:val="auto"/>
                <w:sz w:val="20"/>
                <w:szCs w:val="20"/>
              </w:rPr>
              <w:t xml:space="preserve">Перечень </w:t>
            </w:r>
            <w:r w:rsidR="00AC7991">
              <w:rPr>
                <w:rFonts w:cs="Calibri"/>
                <w:b/>
                <w:bCs/>
                <w:color w:val="auto"/>
                <w:sz w:val="20"/>
                <w:szCs w:val="20"/>
              </w:rPr>
              <w:t>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0D2996F" w14:textId="77777777" w:rsidR="00B12B20" w:rsidRPr="00B12B20" w:rsidRDefault="00B12B20" w:rsidP="00B12B20">
            <w:pPr>
              <w:jc w:val="center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b/>
                <w:bCs/>
                <w:color w:val="auto"/>
                <w:sz w:val="20"/>
                <w:szCs w:val="20"/>
              </w:rPr>
              <w:t>Периодичность обслуживания</w:t>
            </w:r>
          </w:p>
        </w:tc>
      </w:tr>
      <w:tr w:rsidR="00B12B20" w:rsidRPr="00B12B20" w14:paraId="07A7D7CE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DBC7BB3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sz w:val="20"/>
                <w:szCs w:val="20"/>
                <w:shd w:val="clear" w:color="auto" w:fill="FFFFFF"/>
              </w:rPr>
              <w:t>Проверка  работоспособности программного обеспечения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2E288D3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151CB68B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D0EA272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Внешний осмотр составных СКУД на отсутствие механических повреждений, коррозии, грязи, прочности креплений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57ADA7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15AD42A3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993B0C4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1F10083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6E259359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2E21EAA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7BF3A20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09A4C732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292A03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E1A1502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7A53D86A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17A77FF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Проверка узлов на герметичность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25A3945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Ежеквартально</w:t>
            </w:r>
          </w:p>
        </w:tc>
      </w:tr>
      <w:tr w:rsidR="00B12B20" w:rsidRPr="00B12B20" w14:paraId="52035473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DA25E3A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905E3DC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204FDF0B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4CB9E56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Резервное копирование базы данных СКУД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2862BEC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Ежемесячно</w:t>
            </w:r>
          </w:p>
        </w:tc>
      </w:tr>
      <w:tr w:rsidR="00B12B20" w:rsidRPr="00B12B20" w14:paraId="0B37AB63" w14:textId="77777777" w:rsidTr="00B12B20"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332C6876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* Оперативное исправление неисправности системы при аварийных ситуациях (срок реагирования – 8 рабочих часов)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9B04AF0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20"/>
                <w:szCs w:val="20"/>
              </w:rPr>
            </w:pPr>
            <w:r w:rsidRPr="00B12B20">
              <w:rPr>
                <w:rFonts w:cs="Calibri"/>
                <w:color w:val="auto"/>
                <w:sz w:val="20"/>
                <w:szCs w:val="20"/>
              </w:rPr>
              <w:t>При необходимости</w:t>
            </w:r>
          </w:p>
        </w:tc>
      </w:tr>
    </w:tbl>
    <w:p w14:paraId="71B6B267" w14:textId="77777777" w:rsidR="00B12B20" w:rsidRPr="00B12B20" w:rsidRDefault="00B12B20" w:rsidP="00B12B20">
      <w:pPr>
        <w:jc w:val="both"/>
        <w:rPr>
          <w:rFonts w:cs="Calibri"/>
          <w:b/>
          <w:color w:val="auto"/>
          <w:sz w:val="20"/>
          <w:szCs w:val="20"/>
        </w:rPr>
      </w:pPr>
    </w:p>
    <w:p w14:paraId="08E71787" w14:textId="77777777" w:rsidR="00B12B20" w:rsidRPr="00B12B20" w:rsidRDefault="00B12B20" w:rsidP="00B12B20">
      <w:pPr>
        <w:jc w:val="both"/>
        <w:rPr>
          <w:rFonts w:cs="Calibri"/>
          <w:color w:val="auto"/>
          <w:sz w:val="20"/>
          <w:szCs w:val="20"/>
          <w:shd w:val="clear" w:color="auto" w:fill="FFFFFF"/>
        </w:rPr>
      </w:pPr>
      <w:r w:rsidRPr="00B12B20">
        <w:rPr>
          <w:rFonts w:cs="Calibri"/>
          <w:b/>
          <w:color w:val="auto"/>
          <w:sz w:val="20"/>
          <w:szCs w:val="20"/>
        </w:rPr>
        <w:t>*</w:t>
      </w:r>
      <w:r w:rsidRPr="00B12B20">
        <w:rPr>
          <w:rFonts w:cs="Calibri"/>
          <w:color w:val="auto"/>
          <w:sz w:val="20"/>
          <w:szCs w:val="20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247E3E22" w14:textId="77777777" w:rsidR="00B12B20" w:rsidRPr="00B12B20" w:rsidRDefault="00B12B20" w:rsidP="00B12B20">
      <w:pPr>
        <w:rPr>
          <w:b/>
          <w:color w:val="auto"/>
        </w:rPr>
      </w:pPr>
    </w:p>
    <w:p w14:paraId="1A2258A6" w14:textId="77777777" w:rsidR="00B12B20" w:rsidRPr="00B12B20" w:rsidRDefault="00B12B20" w:rsidP="00B12B20">
      <w:pPr>
        <w:rPr>
          <w:b/>
          <w:color w:val="auto"/>
        </w:rPr>
      </w:pPr>
      <w:r w:rsidRPr="00B12B20">
        <w:rPr>
          <w:b/>
          <w:color w:val="auto"/>
        </w:rPr>
        <w:t xml:space="preserve">               Регламент  технического обслуживания систем охранной сигнализации</w:t>
      </w:r>
    </w:p>
    <w:p w14:paraId="32AF97EC" w14:textId="77777777" w:rsidR="00B12B20" w:rsidRPr="00B12B20" w:rsidRDefault="00B12B20" w:rsidP="00B12B20">
      <w:pPr>
        <w:rPr>
          <w:b/>
          <w:color w:val="auto"/>
        </w:rPr>
      </w:pP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2"/>
        <w:gridCol w:w="1631"/>
      </w:tblGrid>
      <w:tr w:rsidR="00B12B20" w:rsidRPr="00B12B20" w14:paraId="24F1F75B" w14:textId="77777777" w:rsidTr="00B12B20">
        <w:trPr>
          <w:trHeight w:val="3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1563F461" w14:textId="77777777" w:rsidR="00B12B20" w:rsidRPr="00B12B20" w:rsidRDefault="00B12B20" w:rsidP="00AC7991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 xml:space="preserve">Перечень </w:t>
            </w:r>
            <w:r w:rsidR="00AC7991">
              <w:rPr>
                <w:rFonts w:cs="Calibri"/>
                <w:b/>
                <w:bCs/>
                <w:color w:val="auto"/>
                <w:sz w:val="18"/>
                <w:szCs w:val="18"/>
              </w:rPr>
              <w:t>услуг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36A2F732" w14:textId="77777777" w:rsidR="00B12B20" w:rsidRPr="00B12B20" w:rsidRDefault="00B12B20" w:rsidP="00B12B20">
            <w:pPr>
              <w:jc w:val="center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b/>
                <w:bCs/>
                <w:color w:val="auto"/>
                <w:sz w:val="18"/>
                <w:szCs w:val="18"/>
              </w:rPr>
              <w:t>Периодичность обслуживания</w:t>
            </w:r>
          </w:p>
        </w:tc>
      </w:tr>
      <w:tr w:rsidR="00B12B20" w:rsidRPr="00B12B20" w14:paraId="2293C7CD" w14:textId="77777777" w:rsidTr="00B12B20">
        <w:trPr>
          <w:trHeight w:val="4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71AB2EC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работоспособности составных частей систем: приборов ПКОП, клиентских устройств, контрольных панелей, датчиков, блоков питания, устройств передачи сигнала и т.д.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F2D9401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3983BA59" w14:textId="77777777" w:rsidTr="00B12B20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1A64CA5C" w14:textId="77777777" w:rsidR="00B12B20" w:rsidRPr="00B12B20" w:rsidRDefault="00B12B20" w:rsidP="00EB4298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Внешний осмотр составных частей станций системы на отсутствие механических повреждений, коррозии, грязи, прочности креплений и т.д.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27B3D875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0E9378BE" w14:textId="77777777" w:rsidTr="00B12B20">
        <w:trPr>
          <w:trHeight w:val="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D90CADE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Диагностика системных параметров, проверка настроек ППКОП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06C354A9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2F3658E3" w14:textId="77777777" w:rsidTr="00B12B20">
        <w:trPr>
          <w:trHeight w:val="5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A8BBDFB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lastRenderedPageBreak/>
              <w:t>Контроль источников питания, измерение напряжения в контрольных точках, измерение напряжения на аккумуляторах, измерение тока нагрузки, измерение тока заряда аккумуляторных батарей, целостность и соответствие номиналов предохранителей.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6E041F6C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55DAF66D" w14:textId="77777777" w:rsidTr="00B12B20">
        <w:trPr>
          <w:trHeight w:val="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2FCD09C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внешнего состояния и чистка аппаратуры без вскрытия блоков и монтажа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47DBC9D6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5777C653" w14:textId="77777777" w:rsidTr="00B12B20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C2C8BB7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пыли/грязи с внутренних узлов оборудования.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63F8B655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14:paraId="7B6A94A1" w14:textId="77777777" w:rsidTr="00B12B20">
        <w:trPr>
          <w:trHeight w:val="42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9004A20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Удаление загрязнения с поверхности защитных кожухов, в том числе удаление факторов природного характера (паутина, наледь и т.д.) на корпусах уличных датчиков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B287DA7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 или</w:t>
            </w:r>
          </w:p>
          <w:p w14:paraId="2B6922D8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  <w:tr w:rsidR="00B12B20" w:rsidRPr="00B12B20" w14:paraId="32ED654D" w14:textId="77777777" w:rsidTr="00B12B20">
        <w:trPr>
          <w:trHeight w:val="3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42D4CE5D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Визуальный осмотр соединений/устранение окисления с контактов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78FD9295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354A9E1E" w14:textId="77777777" w:rsidTr="00B12B20">
        <w:trPr>
          <w:trHeight w:val="1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8540886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 узлов на герметичность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AD7D672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Ежеквартально, до 25 числа.</w:t>
            </w:r>
          </w:p>
        </w:tc>
      </w:tr>
      <w:tr w:rsidR="00B12B20" w:rsidRPr="00B12B20" w14:paraId="76591CE8" w14:textId="77777777" w:rsidTr="00B12B20"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0AA0C26A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Проверка  целостности соединительных линии кабельных трасс и при необходимости их восстановление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hideMark/>
          </w:tcPr>
          <w:p w14:paraId="544F03FE" w14:textId="77777777" w:rsidR="00B12B20" w:rsidRPr="00B12B20" w:rsidRDefault="00B12B20" w:rsidP="00B12B20">
            <w:pPr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Ежемесячно, до 25 числа.</w:t>
            </w:r>
          </w:p>
        </w:tc>
      </w:tr>
      <w:tr w:rsidR="00B12B20" w:rsidRPr="00B12B20" w14:paraId="3D4B0444" w14:textId="77777777" w:rsidTr="00B12B20">
        <w:trPr>
          <w:trHeight w:val="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53B6F73A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* Оперативное исправление неисправности системы при аварийных ситуациях (срок реагирования – 8 рабочих часов)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7" w:type="dxa"/>
              <w:left w:w="84" w:type="dxa"/>
              <w:bottom w:w="167" w:type="dxa"/>
              <w:right w:w="84" w:type="dxa"/>
            </w:tcMar>
            <w:vAlign w:val="center"/>
            <w:hideMark/>
          </w:tcPr>
          <w:p w14:paraId="2D374B28" w14:textId="77777777" w:rsidR="00B12B20" w:rsidRPr="00B12B20" w:rsidRDefault="00B12B20" w:rsidP="00B12B20">
            <w:pPr>
              <w:jc w:val="both"/>
              <w:rPr>
                <w:rFonts w:cs="Calibri"/>
                <w:color w:val="auto"/>
                <w:sz w:val="18"/>
                <w:szCs w:val="18"/>
              </w:rPr>
            </w:pPr>
            <w:r w:rsidRPr="00B12B20">
              <w:rPr>
                <w:rFonts w:cs="Calibri"/>
                <w:color w:val="auto"/>
                <w:sz w:val="18"/>
                <w:szCs w:val="18"/>
              </w:rPr>
              <w:t>При необходимости</w:t>
            </w:r>
          </w:p>
        </w:tc>
      </w:tr>
    </w:tbl>
    <w:p w14:paraId="01EF6A2A" w14:textId="77777777" w:rsidR="00B12B20" w:rsidRPr="00B12B20" w:rsidRDefault="00B12B20" w:rsidP="00B12B20">
      <w:pPr>
        <w:jc w:val="both"/>
        <w:rPr>
          <w:rFonts w:cs="Calibri"/>
          <w:color w:val="auto"/>
          <w:sz w:val="18"/>
          <w:szCs w:val="18"/>
          <w:shd w:val="clear" w:color="auto" w:fill="FFFFFF"/>
        </w:rPr>
      </w:pPr>
      <w:r w:rsidRPr="00B12B20">
        <w:rPr>
          <w:rFonts w:cs="Calibri"/>
          <w:b/>
          <w:color w:val="auto"/>
          <w:sz w:val="18"/>
          <w:szCs w:val="18"/>
        </w:rPr>
        <w:t>*</w:t>
      </w:r>
      <w:r w:rsidRPr="00B12B20">
        <w:rPr>
          <w:rFonts w:cs="Calibri"/>
          <w:color w:val="auto"/>
          <w:sz w:val="18"/>
          <w:szCs w:val="18"/>
          <w:shd w:val="clear" w:color="auto" w:fill="FFFFFF"/>
        </w:rPr>
        <w:t xml:space="preserve"> При выполнении ремонтных работ, требующих дополнительной подготовки или масштабных восстановительных мероприятий, срок реагирования может быть увеличен до нескольких суток.</w:t>
      </w:r>
    </w:p>
    <w:p w14:paraId="58C88F58" w14:textId="77777777" w:rsidR="00B12B20" w:rsidRPr="00855F65" w:rsidRDefault="00B12B20" w:rsidP="0044697D">
      <w:pPr>
        <w:ind w:firstLine="397"/>
        <w:jc w:val="center"/>
        <w:textAlignment w:val="baseline"/>
      </w:pPr>
    </w:p>
    <w:p w14:paraId="213004C1" w14:textId="77777777" w:rsidR="00B12B20" w:rsidRDefault="00B12B20" w:rsidP="00B12B20">
      <w:pPr>
        <w:ind w:right="5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</w:t>
      </w:r>
    </w:p>
    <w:p w14:paraId="4A332C2A" w14:textId="77777777" w:rsidR="00EC3A3D" w:rsidRDefault="00855F65" w:rsidP="00B12B20">
      <w:pPr>
        <w:ind w:right="56"/>
        <w:jc w:val="both"/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28322F1C" w14:textId="77777777" w:rsidR="00855F65" w:rsidRDefault="00855F65" w:rsidP="00EC3A3D">
      <w:pPr>
        <w:jc w:val="both"/>
        <w:rPr>
          <w:b/>
          <w:u w:val="single"/>
        </w:rPr>
      </w:pPr>
    </w:p>
    <w:p w14:paraId="28461592" w14:textId="77777777" w:rsidR="00855F65" w:rsidRDefault="00855F65" w:rsidP="00EC3A3D">
      <w:pPr>
        <w:jc w:val="both"/>
      </w:pPr>
    </w:p>
    <w:p w14:paraId="23B6580F" w14:textId="77777777" w:rsidR="00855F65" w:rsidRDefault="00B12B20" w:rsidP="00EC3A3D">
      <w:pPr>
        <w:jc w:val="both"/>
      </w:pPr>
      <w:r>
        <w:t>Директор</w:t>
      </w:r>
      <w:r w:rsidR="00855F65">
        <w:t xml:space="preserve"> </w:t>
      </w:r>
      <w:r w:rsidR="00EB4298">
        <w:t xml:space="preserve">ПТЭЦ-2 </w:t>
      </w:r>
      <w:r w:rsidR="00855F65">
        <w:t>АО «СЕВКАЗЭНЕРГО»</w:t>
      </w:r>
      <w:r w:rsidR="00EB4298">
        <w:tab/>
      </w:r>
      <w:r w:rsidR="00855F65">
        <w:tab/>
      </w:r>
      <w:r w:rsidR="00855F65">
        <w:tab/>
      </w:r>
      <w:r>
        <w:t xml:space="preserve">                     </w:t>
      </w:r>
      <w:r w:rsidR="00F14372">
        <w:t>Е.С. Конырбаев</w:t>
      </w:r>
    </w:p>
    <w:p w14:paraId="255CFF02" w14:textId="77777777" w:rsidR="00EC3A3D" w:rsidRDefault="00EC3A3D" w:rsidP="00855F65">
      <w:pPr>
        <w:ind w:firstLine="397"/>
        <w:textAlignment w:val="baseline"/>
      </w:pPr>
    </w:p>
    <w:p w14:paraId="7BAFB51B" w14:textId="77777777" w:rsidR="00B12B20" w:rsidRDefault="00B12B20" w:rsidP="00855F65">
      <w:pPr>
        <w:ind w:firstLine="397"/>
        <w:textAlignment w:val="baseline"/>
      </w:pPr>
    </w:p>
    <w:p w14:paraId="1EC3D4A8" w14:textId="77777777" w:rsidR="00B12B20" w:rsidRDefault="00B12B20" w:rsidP="00855F65">
      <w:pPr>
        <w:ind w:firstLine="397"/>
        <w:textAlignment w:val="baseline"/>
      </w:pPr>
    </w:p>
    <w:p w14:paraId="59C1F0A5" w14:textId="77777777" w:rsidR="00B12B20" w:rsidRDefault="00B12B20" w:rsidP="00855F65">
      <w:pPr>
        <w:ind w:firstLine="397"/>
        <w:textAlignment w:val="baseline"/>
      </w:pPr>
    </w:p>
    <w:p w14:paraId="0039CBF4" w14:textId="77777777" w:rsidR="00B12B20" w:rsidRDefault="00B12B20" w:rsidP="00855F65">
      <w:pPr>
        <w:ind w:firstLine="397"/>
        <w:textAlignment w:val="baseline"/>
      </w:pPr>
    </w:p>
    <w:p w14:paraId="4451F33B" w14:textId="77777777" w:rsidR="00B12B20" w:rsidRDefault="00B12B20" w:rsidP="00855F65">
      <w:pPr>
        <w:ind w:firstLine="397"/>
        <w:textAlignment w:val="baseline"/>
      </w:pPr>
    </w:p>
    <w:p w14:paraId="16ED02FE" w14:textId="77777777" w:rsidR="00B12B20" w:rsidRDefault="00B12B20" w:rsidP="00855F65">
      <w:pPr>
        <w:ind w:firstLine="397"/>
        <w:textAlignment w:val="baseline"/>
      </w:pPr>
    </w:p>
    <w:p w14:paraId="1D9882FF" w14:textId="77777777" w:rsidR="00B12B20" w:rsidRDefault="00B12B20" w:rsidP="00855F65">
      <w:pPr>
        <w:ind w:firstLine="397"/>
        <w:textAlignment w:val="baseline"/>
      </w:pPr>
    </w:p>
    <w:p w14:paraId="7EE6375E" w14:textId="77777777" w:rsidR="00B12B20" w:rsidRDefault="00B12B20" w:rsidP="00855F65">
      <w:pPr>
        <w:ind w:firstLine="397"/>
        <w:textAlignment w:val="baseline"/>
      </w:pPr>
    </w:p>
    <w:p w14:paraId="60E6FCF8" w14:textId="77777777" w:rsidR="00B12B20" w:rsidRDefault="00B12B20" w:rsidP="00855F65">
      <w:pPr>
        <w:ind w:firstLine="397"/>
        <w:textAlignment w:val="baseline"/>
      </w:pPr>
    </w:p>
    <w:p w14:paraId="18839E9F" w14:textId="77777777" w:rsidR="00B12B20" w:rsidRDefault="00B12B20" w:rsidP="00855F65">
      <w:pPr>
        <w:ind w:firstLine="397"/>
        <w:textAlignment w:val="baseline"/>
      </w:pPr>
    </w:p>
    <w:p w14:paraId="0C68FC27" w14:textId="77777777" w:rsidR="00B12B20" w:rsidRDefault="00B12B20" w:rsidP="00855F65">
      <w:pPr>
        <w:ind w:firstLine="397"/>
        <w:textAlignment w:val="baseline"/>
      </w:pPr>
    </w:p>
    <w:p w14:paraId="329E1519" w14:textId="77777777" w:rsidR="00B12B20" w:rsidRDefault="00B12B20" w:rsidP="00855F65">
      <w:pPr>
        <w:ind w:firstLine="397"/>
        <w:textAlignment w:val="baseline"/>
      </w:pPr>
    </w:p>
    <w:p w14:paraId="759C2B02" w14:textId="77777777" w:rsidR="00B12B20" w:rsidRDefault="00B12B20" w:rsidP="00855F65">
      <w:pPr>
        <w:ind w:firstLine="397"/>
        <w:textAlignment w:val="baseline"/>
      </w:pPr>
    </w:p>
    <w:p w14:paraId="032ADE25" w14:textId="77777777" w:rsidR="00B12B20" w:rsidRDefault="00B12B20" w:rsidP="00855F65">
      <w:pPr>
        <w:ind w:firstLine="397"/>
        <w:textAlignment w:val="baseline"/>
      </w:pPr>
    </w:p>
    <w:p w14:paraId="1E98F302" w14:textId="77777777" w:rsidR="00B12B20" w:rsidRDefault="00B12B20" w:rsidP="00855F65">
      <w:pPr>
        <w:ind w:firstLine="397"/>
        <w:textAlignment w:val="baseline"/>
      </w:pPr>
    </w:p>
    <w:p w14:paraId="6CAF44BB" w14:textId="77777777" w:rsidR="00B12B20" w:rsidRPr="00B12B20" w:rsidRDefault="00B12B20" w:rsidP="00B12B20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pacing w:val="-5"/>
          <w:sz w:val="16"/>
          <w:szCs w:val="16"/>
        </w:rPr>
      </w:pPr>
      <w:r w:rsidRPr="00B12B20">
        <w:rPr>
          <w:color w:val="auto"/>
          <w:spacing w:val="-5"/>
          <w:sz w:val="16"/>
          <w:szCs w:val="16"/>
        </w:rPr>
        <w:t>Исп.: Докучаев В.С.</w:t>
      </w:r>
    </w:p>
    <w:p w14:paraId="1AECA2D6" w14:textId="77777777" w:rsidR="00B12B20" w:rsidRPr="00B12B20" w:rsidRDefault="00B12B20" w:rsidP="00B12B20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pacing w:val="-5"/>
          <w:sz w:val="16"/>
          <w:szCs w:val="16"/>
        </w:rPr>
      </w:pPr>
      <w:r w:rsidRPr="00B12B20">
        <w:rPr>
          <w:color w:val="auto"/>
          <w:spacing w:val="-5"/>
          <w:sz w:val="16"/>
          <w:szCs w:val="16"/>
        </w:rPr>
        <w:t>Тел.: 45-30</w:t>
      </w:r>
    </w:p>
    <w:p w14:paraId="032FAA9C" w14:textId="77777777" w:rsidR="00B12B20" w:rsidRPr="00B12B20" w:rsidRDefault="00B12B20" w:rsidP="00B12B20">
      <w:pPr>
        <w:overflowPunct w:val="0"/>
        <w:autoSpaceDE w:val="0"/>
        <w:autoSpaceDN w:val="0"/>
        <w:adjustRightInd w:val="0"/>
        <w:jc w:val="both"/>
        <w:textAlignment w:val="baseline"/>
        <w:rPr>
          <w:color w:val="auto"/>
          <w:spacing w:val="-5"/>
          <w:sz w:val="16"/>
          <w:szCs w:val="16"/>
        </w:rPr>
      </w:pPr>
      <w:r w:rsidRPr="00B12B20">
        <w:rPr>
          <w:color w:val="auto"/>
          <w:spacing w:val="-5"/>
          <w:sz w:val="16"/>
          <w:szCs w:val="16"/>
        </w:rPr>
        <w:t>Инд. 31-08</w:t>
      </w:r>
    </w:p>
    <w:p w14:paraId="56B0E55B" w14:textId="77777777" w:rsidR="00B12B20" w:rsidRPr="00EC3A3D" w:rsidRDefault="00B12B20" w:rsidP="00855F65">
      <w:pPr>
        <w:ind w:firstLine="397"/>
        <w:textAlignment w:val="baseline"/>
      </w:pPr>
    </w:p>
    <w:sectPr w:rsidR="00B12B20" w:rsidRPr="00EC3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BFA"/>
    <w:rsid w:val="00017729"/>
    <w:rsid w:val="000832AB"/>
    <w:rsid w:val="000F2BE5"/>
    <w:rsid w:val="001D6ABF"/>
    <w:rsid w:val="001F42C2"/>
    <w:rsid w:val="002D5BFA"/>
    <w:rsid w:val="002D5F32"/>
    <w:rsid w:val="0044697D"/>
    <w:rsid w:val="00502312"/>
    <w:rsid w:val="006908B3"/>
    <w:rsid w:val="00703A23"/>
    <w:rsid w:val="00737439"/>
    <w:rsid w:val="00800520"/>
    <w:rsid w:val="00812DDA"/>
    <w:rsid w:val="00855F65"/>
    <w:rsid w:val="008D6F50"/>
    <w:rsid w:val="008E7946"/>
    <w:rsid w:val="00A22749"/>
    <w:rsid w:val="00A256BA"/>
    <w:rsid w:val="00A82254"/>
    <w:rsid w:val="00AB3388"/>
    <w:rsid w:val="00AB4D47"/>
    <w:rsid w:val="00AC7991"/>
    <w:rsid w:val="00AD4B61"/>
    <w:rsid w:val="00B00C7E"/>
    <w:rsid w:val="00B12B20"/>
    <w:rsid w:val="00BE6880"/>
    <w:rsid w:val="00BF2C51"/>
    <w:rsid w:val="00D9356C"/>
    <w:rsid w:val="00E37A3C"/>
    <w:rsid w:val="00E84153"/>
    <w:rsid w:val="00EA04CE"/>
    <w:rsid w:val="00EB4298"/>
    <w:rsid w:val="00EC3A3D"/>
    <w:rsid w:val="00F14372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6CD84"/>
  <w15:docId w15:val="{09060D6C-78E5-440F-BB0A-575144EB5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2021-12-21T07:18:00Z</dcterms:created>
  <dcterms:modified xsi:type="dcterms:W3CDTF">2021-12-21T07:18:00Z</dcterms:modified>
</cp:coreProperties>
</file>