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92" w:rsidRDefault="00171501" w:rsidP="000B0292">
      <w:pPr>
        <w:pStyle w:val="a3"/>
        <w:rPr>
          <w:b/>
          <w:sz w:val="24"/>
        </w:rPr>
      </w:pPr>
      <w:r w:rsidRPr="00492871">
        <w:rPr>
          <w:b/>
          <w:sz w:val="24"/>
        </w:rPr>
        <w:t>`</w:t>
      </w:r>
      <w:r w:rsidR="000B0292">
        <w:rPr>
          <w:b/>
          <w:sz w:val="24"/>
        </w:rPr>
        <w:t xml:space="preserve">Договор  № </w:t>
      </w:r>
    </w:p>
    <w:p w:rsidR="000B0292" w:rsidRDefault="000B0292" w:rsidP="000B0292">
      <w:pPr>
        <w:rPr>
          <w:b/>
        </w:rPr>
      </w:pPr>
    </w:p>
    <w:p w:rsidR="000B0292" w:rsidRDefault="000B0292" w:rsidP="000B0292">
      <w:pPr>
        <w:rPr>
          <w:b/>
        </w:rPr>
      </w:pPr>
      <w:r>
        <w:rPr>
          <w:b/>
        </w:rPr>
        <w:t>г. Петропавловск                                                                                                 «___»_________ 20</w:t>
      </w:r>
      <w:r w:rsidR="00350F55">
        <w:rPr>
          <w:b/>
        </w:rPr>
        <w:t>_</w:t>
      </w:r>
      <w:r>
        <w:rPr>
          <w:b/>
        </w:rPr>
        <w:t xml:space="preserve">  г.</w:t>
      </w:r>
    </w:p>
    <w:p w:rsidR="000B0292" w:rsidRDefault="000B0292" w:rsidP="000B0292"/>
    <w:p w:rsidR="000B0292" w:rsidRDefault="000B0292" w:rsidP="000B029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ТОО «Петропавловские Тепловые Сети» г. Петропавловск</w:t>
      </w:r>
      <w:r>
        <w:rPr>
          <w:rFonts w:ascii="Times New Roman CYR" w:hAnsi="Times New Roman CYR"/>
        </w:rPr>
        <w:t xml:space="preserve">, именуемое в дальнейшем </w:t>
      </w:r>
      <w:r>
        <w:rPr>
          <w:rFonts w:ascii="Times New Roman CYR" w:hAnsi="Times New Roman CYR"/>
          <w:b/>
        </w:rPr>
        <w:t>«Заказчик»</w:t>
      </w:r>
      <w:r>
        <w:rPr>
          <w:rFonts w:ascii="Times New Roman CYR" w:hAnsi="Times New Roman CYR"/>
        </w:rPr>
        <w:t xml:space="preserve">, в лице  Генерального директора </w:t>
      </w:r>
      <w:r w:rsidR="00503B1D">
        <w:rPr>
          <w:rFonts w:ascii="Times New Roman CYR" w:hAnsi="Times New Roman CYR"/>
        </w:rPr>
        <w:t>Калиничева А.В.</w:t>
      </w:r>
      <w:r>
        <w:rPr>
          <w:rFonts w:ascii="Times New Roman CYR" w:hAnsi="Times New Roman CYR"/>
        </w:rPr>
        <w:t xml:space="preserve">, действующего на основании Устава, с одной стороны и </w:t>
      </w:r>
      <w:r w:rsidR="00492871">
        <w:rPr>
          <w:rFonts w:ascii="Times New Roman CYR" w:hAnsi="Times New Roman CYR"/>
          <w:b/>
        </w:rPr>
        <w:t>…..</w:t>
      </w:r>
      <w:r>
        <w:rPr>
          <w:rFonts w:ascii="Times New Roman CYR" w:hAnsi="Times New Roman CYR"/>
          <w:b/>
        </w:rPr>
        <w:t>,</w:t>
      </w:r>
      <w:r>
        <w:rPr>
          <w:rFonts w:ascii="Times New Roman CYR" w:hAnsi="Times New Roman CYR"/>
        </w:rPr>
        <w:t xml:space="preserve"> именуемое в дальнейшем </w:t>
      </w:r>
      <w:r>
        <w:rPr>
          <w:rFonts w:ascii="Times New Roman CYR" w:hAnsi="Times New Roman CYR"/>
          <w:b/>
        </w:rPr>
        <w:t xml:space="preserve">«Подрядчик», </w:t>
      </w:r>
      <w:r>
        <w:rPr>
          <w:rFonts w:ascii="Times New Roman CYR" w:hAnsi="Times New Roman CYR"/>
        </w:rPr>
        <w:t xml:space="preserve">в лице директора </w:t>
      </w:r>
      <w:r w:rsidR="00492871">
        <w:rPr>
          <w:rFonts w:ascii="Times New Roman CYR" w:hAnsi="Times New Roman CYR"/>
        </w:rPr>
        <w:t>….</w:t>
      </w:r>
      <w:r>
        <w:rPr>
          <w:rFonts w:ascii="Times New Roman CYR" w:hAnsi="Times New Roman CYR"/>
        </w:rPr>
        <w:t xml:space="preserve">., </w:t>
      </w:r>
      <w:r>
        <w:t xml:space="preserve">действующий на основания </w:t>
      </w:r>
      <w:r w:rsidR="00492871">
        <w:t>…..</w:t>
      </w:r>
      <w:r>
        <w:rPr>
          <w:rFonts w:ascii="Times New Roman CYR" w:hAnsi="Times New Roman CYR"/>
        </w:rPr>
        <w:t>, с другой стороны, заключили настоящий договор о нижеследующем:</w:t>
      </w:r>
    </w:p>
    <w:p w:rsidR="000B0292" w:rsidRDefault="000B0292" w:rsidP="000B029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b/>
        </w:rPr>
      </w:pPr>
    </w:p>
    <w:p w:rsidR="000B0292" w:rsidRDefault="000B0292" w:rsidP="000B0292">
      <w:pPr>
        <w:jc w:val="center"/>
        <w:rPr>
          <w:b/>
        </w:rPr>
      </w:pPr>
      <w:r>
        <w:rPr>
          <w:b/>
        </w:rPr>
        <w:t>1.Предмет договора.</w:t>
      </w:r>
    </w:p>
    <w:p w:rsidR="000B0292" w:rsidRDefault="000B0292" w:rsidP="000B0292">
      <w:pPr>
        <w:jc w:val="center"/>
        <w:rPr>
          <w:b/>
        </w:rPr>
      </w:pPr>
    </w:p>
    <w:p w:rsidR="000B0292" w:rsidRDefault="000B0292" w:rsidP="000B0292">
      <w:pPr>
        <w:jc w:val="both"/>
      </w:pPr>
      <w:r>
        <w:t>1.1 «Заказчик» поручает и оплачивает, а «Подрядчик» принимает на себя обязательство оказать  услуги по охране, техническому обслуживанию средств пожарно-охранной сигнализации на объекте</w:t>
      </w:r>
      <w:r>
        <w:rPr>
          <w:b/>
          <w:bCs/>
        </w:rPr>
        <w:t xml:space="preserve"> </w:t>
      </w:r>
      <w:r>
        <w:t xml:space="preserve">по адресу: г. Петропавловск ул. </w:t>
      </w:r>
      <w:proofErr w:type="gramStart"/>
      <w:r>
        <w:t>Строительная</w:t>
      </w:r>
      <w:proofErr w:type="gramEnd"/>
      <w:r>
        <w:t xml:space="preserve">, 23. </w:t>
      </w:r>
    </w:p>
    <w:p w:rsidR="000B0292" w:rsidRDefault="000B0292" w:rsidP="000B0292">
      <w:pPr>
        <w:jc w:val="both"/>
      </w:pPr>
      <w:r>
        <w:t>1.2. услуги по охране, техническому обслуживанию средств пожарно-охранной сигнализации включают:</w:t>
      </w:r>
    </w:p>
    <w:p w:rsidR="000B0292" w:rsidRDefault="000B0292" w:rsidP="000B0292">
      <w:pPr>
        <w:jc w:val="both"/>
      </w:pPr>
      <w:r>
        <w:t>1.2.1. проведение плановых профилактических работ:</w:t>
      </w:r>
    </w:p>
    <w:p w:rsidR="000B0292" w:rsidRDefault="000B0292" w:rsidP="000B0292">
      <w:pPr>
        <w:jc w:val="both"/>
      </w:pPr>
      <w:r>
        <w:t xml:space="preserve">- контроль технического состояния установок автоматической пожарной сигнализации; </w:t>
      </w:r>
    </w:p>
    <w:p w:rsidR="000B0292" w:rsidRDefault="000B0292" w:rsidP="000B0292">
      <w:pPr>
        <w:jc w:val="both"/>
      </w:pPr>
      <w:r>
        <w:t>- проверка соответствия установок автоматической пожарной сигнализации,  в том числе их электрических и иных параметров   требованиям технической документации;</w:t>
      </w:r>
    </w:p>
    <w:p w:rsidR="000B0292" w:rsidRDefault="000B0292" w:rsidP="000B0292">
      <w:pPr>
        <w:jc w:val="both"/>
      </w:pPr>
      <w:r>
        <w:t>- анализ и обобщение информации о техническом состоянии обслуживаемых установок автоматической пожарной сигнализации и их надежности при эксплуатации;</w:t>
      </w:r>
    </w:p>
    <w:p w:rsidR="000B0292" w:rsidRDefault="000B0292" w:rsidP="000B0292">
      <w:pPr>
        <w:jc w:val="both"/>
      </w:pPr>
      <w:r>
        <w:t>- предоставление технических рекомендаций по улучшению работы установок автоматической пожарной сигнализации;</w:t>
      </w:r>
    </w:p>
    <w:p w:rsidR="000B0292" w:rsidRDefault="000B0292" w:rsidP="000B0292">
      <w:pPr>
        <w:jc w:val="both"/>
      </w:pPr>
      <w:r>
        <w:t>- разработка мероприятий по совершенствованию форм и методов технического обслуживания и   планово-предупредительных ремонтов установок автоматической пожарной сигнализации;</w:t>
      </w:r>
    </w:p>
    <w:p w:rsidR="000B0292" w:rsidRDefault="000B0292" w:rsidP="000B0292">
      <w:pPr>
        <w:jc w:val="both"/>
      </w:pPr>
      <w:r>
        <w:t>- проведение технического надзора за правильным содержанием и эксплуатацией установок автоматической пожарной сигнализации;</w:t>
      </w:r>
    </w:p>
    <w:p w:rsidR="000B0292" w:rsidRDefault="000B0292" w:rsidP="000B0292">
      <w:pPr>
        <w:jc w:val="both"/>
      </w:pPr>
      <w:r>
        <w:t>- проведение регламентных работ;</w:t>
      </w:r>
    </w:p>
    <w:p w:rsidR="000B0292" w:rsidRDefault="000B0292" w:rsidP="000B0292">
      <w:pPr>
        <w:jc w:val="both"/>
      </w:pPr>
      <w:r>
        <w:t xml:space="preserve">- оказание текущей помощи «Заказчику» в вопросах эксплуатации установок (проведение инструктажей, составление требований по эксплуатации установок) автоматической пожарной сигнализации. </w:t>
      </w:r>
    </w:p>
    <w:p w:rsidR="000B0292" w:rsidRDefault="000B0292" w:rsidP="000B0292">
      <w:pPr>
        <w:jc w:val="both"/>
      </w:pPr>
      <w:r>
        <w:t>1.2.2. проведение текущего ремонта и  устранение неисправностей:</w:t>
      </w:r>
    </w:p>
    <w:p w:rsidR="000B0292" w:rsidRDefault="000B0292" w:rsidP="000B0292">
      <w:pPr>
        <w:jc w:val="both"/>
      </w:pPr>
      <w:r>
        <w:t>- проверка работоспособности шлейфов сигнализации;</w:t>
      </w:r>
    </w:p>
    <w:p w:rsidR="000B0292" w:rsidRDefault="000B0292" w:rsidP="000B0292">
      <w:pPr>
        <w:jc w:val="both"/>
      </w:pPr>
      <w:r>
        <w:t xml:space="preserve">- проверка работоспособности дымовых и ручных пожарных </w:t>
      </w:r>
      <w:proofErr w:type="spellStart"/>
      <w:r>
        <w:t>извещателей</w:t>
      </w:r>
      <w:proofErr w:type="spellEnd"/>
      <w:r>
        <w:t>;</w:t>
      </w:r>
    </w:p>
    <w:p w:rsidR="000B0292" w:rsidRDefault="000B0292" w:rsidP="000B0292">
      <w:pPr>
        <w:jc w:val="both"/>
      </w:pPr>
      <w:r>
        <w:t>- проверка работоспособности приемно-контрольных приборов, устройств объектовых системы передачи извещений, приборо</w:t>
      </w:r>
      <w:proofErr w:type="gramStart"/>
      <w:r>
        <w:t>в-</w:t>
      </w:r>
      <w:proofErr w:type="gramEnd"/>
      <w:r>
        <w:t xml:space="preserve"> сигнализаторов; </w:t>
      </w:r>
    </w:p>
    <w:p w:rsidR="000B0292" w:rsidRDefault="000B0292" w:rsidP="000B0292">
      <w:pPr>
        <w:jc w:val="both"/>
      </w:pPr>
      <w:r>
        <w:t xml:space="preserve">- проверка работоспособности комплексов автоматической пожарной сигнализации  совместно с системой передачи извещений; </w:t>
      </w:r>
    </w:p>
    <w:p w:rsidR="000B0292" w:rsidRDefault="000B0292" w:rsidP="000B0292">
      <w:pPr>
        <w:jc w:val="both"/>
      </w:pPr>
      <w:r>
        <w:t>- проведение плановых профилактических работ;</w:t>
      </w:r>
    </w:p>
    <w:p w:rsidR="000B0292" w:rsidRDefault="000B0292" w:rsidP="000B0292">
      <w:pPr>
        <w:jc w:val="both"/>
      </w:pPr>
      <w:r>
        <w:t>- измерение электрических параметров комплексов автоматической пожарной сигнализации;</w:t>
      </w:r>
    </w:p>
    <w:p w:rsidR="000B0292" w:rsidRDefault="000B0292" w:rsidP="000B0292">
      <w:pPr>
        <w:jc w:val="both"/>
      </w:pPr>
      <w:r>
        <w:t xml:space="preserve">- настройка приборов-сигнализаторов установленных на пульте при возникновении сбоев в работе; </w:t>
      </w:r>
    </w:p>
    <w:p w:rsidR="000B0292" w:rsidRDefault="000B0292" w:rsidP="000B0292">
      <w:pPr>
        <w:jc w:val="both"/>
      </w:pPr>
      <w:r>
        <w:t>- настройка приборов-сигнализаторов установленных на пульте при поступлении ложных срабатываний автоматической пожарной сигнализации на объекте, а так же в случаях ликвидации последствий воздействия неблагоприятных климатических или производственных условий.</w:t>
      </w:r>
    </w:p>
    <w:p w:rsidR="000B0292" w:rsidRDefault="000B0292" w:rsidP="000B0292">
      <w:pPr>
        <w:jc w:val="both"/>
      </w:pPr>
      <w:r>
        <w:t>1.3. Услуги по охране, техническому обслуживанию средств пожарно-охранной сигнализации осуществляется в следующих подразделениях «Заказчика»:</w:t>
      </w:r>
    </w:p>
    <w:tbl>
      <w:tblPr>
        <w:tblW w:w="10285" w:type="dxa"/>
        <w:tblLook w:val="04A0" w:firstRow="1" w:lastRow="0" w:firstColumn="1" w:lastColumn="0" w:noHBand="0" w:noVBand="1"/>
      </w:tblPr>
      <w:tblGrid>
        <w:gridCol w:w="1208"/>
        <w:gridCol w:w="9077"/>
      </w:tblGrid>
      <w:tr w:rsidR="000B0292" w:rsidTr="000B0292">
        <w:tc>
          <w:tcPr>
            <w:tcW w:w="1208" w:type="dxa"/>
            <w:hideMark/>
          </w:tcPr>
          <w:p w:rsidR="000B0292" w:rsidRDefault="000B0292">
            <w:pPr>
              <w:ind w:right="332"/>
              <w:jc w:val="both"/>
            </w:pPr>
            <w:r>
              <w:t>1.3.1.</w:t>
            </w:r>
          </w:p>
        </w:tc>
        <w:tc>
          <w:tcPr>
            <w:tcW w:w="9077" w:type="dxa"/>
            <w:hideMark/>
          </w:tcPr>
          <w:p w:rsidR="000B0292" w:rsidRDefault="000B0292">
            <w:pPr>
              <w:ind w:right="4"/>
              <w:jc w:val="both"/>
            </w:pPr>
            <w:r>
              <w:t>Здание КИП</w:t>
            </w:r>
          </w:p>
        </w:tc>
      </w:tr>
      <w:tr w:rsidR="000B0292" w:rsidTr="000B0292">
        <w:tc>
          <w:tcPr>
            <w:tcW w:w="1208" w:type="dxa"/>
            <w:hideMark/>
          </w:tcPr>
          <w:p w:rsidR="000B0292" w:rsidRDefault="000B0292">
            <w:pPr>
              <w:ind w:right="332"/>
              <w:jc w:val="both"/>
            </w:pPr>
            <w:r>
              <w:t xml:space="preserve">1.3.2. </w:t>
            </w:r>
          </w:p>
        </w:tc>
        <w:tc>
          <w:tcPr>
            <w:tcW w:w="9077" w:type="dxa"/>
            <w:hideMark/>
          </w:tcPr>
          <w:p w:rsidR="000B0292" w:rsidRDefault="000B0292">
            <w:pPr>
              <w:ind w:right="332"/>
              <w:jc w:val="both"/>
            </w:pPr>
            <w:r>
              <w:t xml:space="preserve">Здание АБК </w:t>
            </w:r>
          </w:p>
        </w:tc>
      </w:tr>
      <w:tr w:rsidR="000B0292" w:rsidTr="000B0292">
        <w:tc>
          <w:tcPr>
            <w:tcW w:w="1208" w:type="dxa"/>
            <w:hideMark/>
          </w:tcPr>
          <w:p w:rsidR="000B0292" w:rsidRDefault="000B0292">
            <w:pPr>
              <w:ind w:right="332"/>
              <w:jc w:val="both"/>
            </w:pPr>
            <w:r>
              <w:t>1.3.3.</w:t>
            </w:r>
          </w:p>
        </w:tc>
        <w:tc>
          <w:tcPr>
            <w:tcW w:w="9077" w:type="dxa"/>
            <w:hideMark/>
          </w:tcPr>
          <w:p w:rsidR="000B0292" w:rsidRDefault="000B0292">
            <w:pPr>
              <w:ind w:right="332"/>
              <w:jc w:val="both"/>
            </w:pPr>
            <w:r>
              <w:t>Здание диспетчерской</w:t>
            </w:r>
          </w:p>
        </w:tc>
      </w:tr>
    </w:tbl>
    <w:p w:rsidR="000B0292" w:rsidRDefault="000B0292" w:rsidP="000B0292">
      <w:pPr>
        <w:pStyle w:val="a7"/>
        <w:jc w:val="center"/>
        <w:rPr>
          <w:b/>
        </w:rPr>
      </w:pPr>
    </w:p>
    <w:p w:rsidR="000B0292" w:rsidRDefault="000B0292" w:rsidP="000B0292">
      <w:pPr>
        <w:pStyle w:val="a7"/>
        <w:jc w:val="center"/>
        <w:rPr>
          <w:b/>
        </w:rPr>
      </w:pPr>
    </w:p>
    <w:p w:rsidR="000B0292" w:rsidRDefault="000B0292" w:rsidP="000B0292">
      <w:pPr>
        <w:pStyle w:val="a7"/>
        <w:jc w:val="center"/>
        <w:rPr>
          <w:b/>
        </w:rPr>
      </w:pPr>
    </w:p>
    <w:p w:rsidR="000B0292" w:rsidRDefault="000B0292" w:rsidP="000B0292">
      <w:pPr>
        <w:pStyle w:val="a7"/>
        <w:jc w:val="center"/>
        <w:rPr>
          <w:b/>
        </w:rPr>
      </w:pPr>
    </w:p>
    <w:p w:rsidR="000B0292" w:rsidRDefault="000B0292" w:rsidP="000B0292">
      <w:pPr>
        <w:pStyle w:val="a7"/>
        <w:jc w:val="center"/>
      </w:pPr>
      <w:r>
        <w:rPr>
          <w:b/>
        </w:rPr>
        <w:lastRenderedPageBreak/>
        <w:t>2</w:t>
      </w:r>
      <w:r>
        <w:t xml:space="preserve">. </w:t>
      </w:r>
      <w:r>
        <w:rPr>
          <w:b/>
        </w:rPr>
        <w:t>Цена, порядок оплаты</w:t>
      </w:r>
      <w:r>
        <w:t>.</w:t>
      </w:r>
    </w:p>
    <w:p w:rsidR="000B0292" w:rsidRDefault="000B0292" w:rsidP="000B0292">
      <w:pPr>
        <w:tabs>
          <w:tab w:val="num" w:pos="567"/>
        </w:tabs>
        <w:jc w:val="both"/>
      </w:pPr>
      <w:r>
        <w:t>2.1. Общая сумма договора составляет</w:t>
      </w:r>
      <w:proofErr w:type="gramStart"/>
      <w:r>
        <w:t xml:space="preserve"> </w:t>
      </w:r>
      <w:r w:rsidR="00350F55">
        <w:t>……</w:t>
      </w:r>
      <w:r>
        <w:t xml:space="preserve"> (</w:t>
      </w:r>
      <w:r w:rsidR="00350F55">
        <w:t>…..</w:t>
      </w:r>
      <w:r>
        <w:t xml:space="preserve">) </w:t>
      </w:r>
      <w:proofErr w:type="gramEnd"/>
      <w:r>
        <w:t xml:space="preserve">тенге, в том числе НДС 12% -  </w:t>
      </w:r>
      <w:r w:rsidR="00350F55">
        <w:t>….</w:t>
      </w:r>
      <w:r>
        <w:t xml:space="preserve">, сумма расчета без учета НДС – </w:t>
      </w:r>
      <w:r w:rsidR="00350F55">
        <w:t>……</w:t>
      </w:r>
      <w:r w:rsidR="005231BE">
        <w:t xml:space="preserve"> (</w:t>
      </w:r>
      <w:r w:rsidR="00350F55">
        <w:t>……</w:t>
      </w:r>
      <w:r>
        <w:t xml:space="preserve">) тенге. </w:t>
      </w:r>
    </w:p>
    <w:p w:rsidR="000B0292" w:rsidRDefault="000B0292" w:rsidP="000B0292">
      <w:pPr>
        <w:tabs>
          <w:tab w:val="num" w:pos="567"/>
        </w:tabs>
        <w:jc w:val="both"/>
      </w:pPr>
      <w:r>
        <w:t xml:space="preserve">2.2. «Заказчик» производит ежемесячную оплату в сумме </w:t>
      </w:r>
      <w:r w:rsidR="00350F55">
        <w:t>…..</w:t>
      </w:r>
      <w:r>
        <w:t xml:space="preserve"> (</w:t>
      </w:r>
      <w:r w:rsidR="00350F55">
        <w:t>….</w:t>
      </w:r>
      <w:r>
        <w:t>) тенге, в том числе НДС 12%, сумма ежемесячного расчета без учета НДС –</w:t>
      </w:r>
      <w:r w:rsidR="004E6106">
        <w:t xml:space="preserve"> </w:t>
      </w:r>
      <w:r w:rsidR="00350F55">
        <w:t>…..</w:t>
      </w:r>
      <w:r w:rsidR="004E6106">
        <w:t xml:space="preserve"> (</w:t>
      </w:r>
      <w:r w:rsidR="00350F55">
        <w:t>….</w:t>
      </w:r>
      <w:r w:rsidR="004E6106">
        <w:t xml:space="preserve">) </w:t>
      </w:r>
      <w:r>
        <w:t xml:space="preserve">тенге, НДС 12% - </w:t>
      </w:r>
      <w:r w:rsidR="00350F55">
        <w:t>….</w:t>
      </w:r>
      <w:bookmarkStart w:id="0" w:name="_GoBack"/>
      <w:bookmarkEnd w:id="0"/>
      <w:r w:rsidR="004E6106">
        <w:t xml:space="preserve">  тенге</w:t>
      </w:r>
      <w:r>
        <w:t xml:space="preserve">, в течение 10 банковских дней,  путем перечисления денежных средств  на расчетный счет Исполнителя, после подписания акта выполненных работ представителями «Сторон» и выставления </w:t>
      </w:r>
      <w:proofErr w:type="gramStart"/>
      <w:r>
        <w:t>счет-фактуры</w:t>
      </w:r>
      <w:proofErr w:type="gramEnd"/>
      <w:r>
        <w:t>.</w:t>
      </w:r>
    </w:p>
    <w:p w:rsidR="000B0292" w:rsidRDefault="000B0292" w:rsidP="000B0292">
      <w:pPr>
        <w:ind w:right="56"/>
        <w:jc w:val="both"/>
      </w:pPr>
      <w:r>
        <w:t>2.3.  Иные формы расчета и сроки оплаты  допускаются по письменному согласованию Сторон.</w:t>
      </w:r>
    </w:p>
    <w:p w:rsidR="000B0292" w:rsidRDefault="000B0292" w:rsidP="000B0292">
      <w:pPr>
        <w:ind w:right="56"/>
        <w:jc w:val="both"/>
      </w:pPr>
      <w:r>
        <w:t>2.4. В случае изменения расчетного счета «Исполнителя», «Исполнитель» извещает об этом «Заказчика» в письменном виде.</w:t>
      </w:r>
    </w:p>
    <w:p w:rsidR="000B0292" w:rsidRDefault="000B0292" w:rsidP="000B0292">
      <w:pPr>
        <w:ind w:right="56"/>
        <w:jc w:val="both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сдачи и приемки работ.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t>3.1. При завершении работ «Подрядчик» ежемесячно представляет «Заказчику» акт выполненных работ.</w:t>
      </w:r>
    </w:p>
    <w:p w:rsidR="000B0292" w:rsidRDefault="000B0292" w:rsidP="000B0292">
      <w:pPr>
        <w:pStyle w:val="a5"/>
      </w:pPr>
      <w:r>
        <w:t>3.2. «Заказчик» в течение 3-х рабочих дней со дня получения акта, обязан направить «Подрядчику» подписанный акт или мотивировочный отказ от приемки работ.</w:t>
      </w:r>
    </w:p>
    <w:p w:rsidR="000B0292" w:rsidRDefault="000B0292" w:rsidP="000B0292">
      <w:pPr>
        <w:pStyle w:val="a5"/>
      </w:pPr>
      <w:r>
        <w:t>3.3. В случае мотивировочного отказа Заказчика, сторонами составляется двусторонний акт с перечнем необходимых доработок и сроков их выполнения.</w:t>
      </w:r>
    </w:p>
    <w:p w:rsidR="000B0292" w:rsidRDefault="000B0292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4.1. «Подрядчик» в период с 1 по 30 число ежемесячно осуществляет охрану, техническое обслуживанию средств пожарно-охранной сигнализации в объеме, предусмотренном п. 1.2. и п.1.3.  настоящего договора. После проведения проверки «Подрядчик» письменно информирует «Заказчика» о выявленных недостатках.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4.2. В случае выхода из рабочего состояния </w:t>
      </w:r>
      <w:proofErr w:type="spellStart"/>
      <w:r>
        <w:t>извещателей</w:t>
      </w:r>
      <w:proofErr w:type="spellEnd"/>
      <w:r>
        <w:t xml:space="preserve">, контрольных приборов, шлейфов, блоков, электронных модулей, модулей питания автоматической пожарной сигнализации, не подлежащих ремонту и требующих замены, приобретаются «Заказчиком», а заменяются «Подрядчиком». 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4.3. «Подрядчик» обязан осуществлять принятые на себя обязательства в соответствии с требованиями СНиП,  техническими условиями, соблюдать технологическую дисциплину, обеспечить качество работ.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4.4. «Подрядчик» устраняет за свой счет дефекты, допущенные по его вине  выявленные представителем «Заказчика» в течение 5 календарных дней.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4.5. «Подрядчик» имеет право доступа во все помещения, сооружения обслуживаемого объекта для выполнения своих обязанностей.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4.6. На рабочих местах исполнять требования, предъявляемые интегрированной системы менеджмента (ИСМ) ТОО «Петропавловские Тепловые Сети», в том числе: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по качеству исполнения работ и услуг;</w:t>
      </w:r>
      <w:r>
        <w:tab/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технике безопасности и охраны здоровья;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охране окружающей среды.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4.7. Поддерживать на территории ТОО «Петропавловские Тепловые Сети» надлежащий порядок. Собирать отходы в места сбора, указанные ответственным персоналом ТОО «Петропавловские Тепловые Сети» и еженедельно удалять с территории ТОО «Петропавловские Тепловые Сети» все отходы из мест сбора отходов в места хранения отходов. 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4.8. </w:t>
      </w:r>
      <w:proofErr w:type="gramStart"/>
      <w:r>
        <w:t>Ежемесячно, в срок до 5 числа месяца, следующего за отчетным, передавать данные по рискам и исполнению мероприятий в службу безопасности и охраны труда ТОО «Петропавловские Тепловые Сети»».</w:t>
      </w:r>
      <w:proofErr w:type="gramEnd"/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4.9. Участвовать в проведении дней ТБ, экологических субботников и аналогичных мероприятий, проводимых ТОО «Петропавловские Тепловые Сети»».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4.10. В случае неисполнения вышеуказанных требований. Все штрафы, предъявленные Заказчику контролирующими организациями по причинам, зависящим от «Подрядчика», будут в регрессном порядке направлены в адрес «Подрядчика».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4.11. На рабочих местах исполнять требования, предъявляемые ТОО «Петропавловские Тепловые Сети»  по наведению чистоты и порядка на рабочих местах, в том числе: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lastRenderedPageBreak/>
        <w:t>- Все нужные для работы предметы рассортированы в зависимости от частоты использования и хранятся на рабочем месте, на участке или в цехе. Ненужные удалены из рабочей зоны и принимаются меры по предотвращению их попадания в рабочую зону.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Разработаны мероприятия, обеспечивающие безопасность, качество, производительность и сохранность при размещении и хранении предметов. Рациональное размещение предметов обеспечено с помощью необходимых средств. В производственной зоне обеспечена свобода перемещения и эстетичность.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Выработаны правила проведения уборки, проверки, смазки и затяжки крепежа и т.д. Распределены и установлены обязанности по уборке участка, которые выполняются ежедневно. Рабочее  пространство содержится в чистоте проведением ежедневной уборки.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Правила проведения уборки, проверки, смазки и затяжки крепежа оформлены в письменном виде и представлены с максимальной наглядностью (рисунки, схемы, указатели и т.д.) Работники четко следуют методам стандартной работы и ведут контроль рабочей зоны. Применяется система по улучшению приемов работы и контроля рабочей зоны.</w:t>
      </w:r>
    </w:p>
    <w:p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Ответственность сторон.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t>5.1. За неисполнение или ненадлежащее исполнение своих обязанностей по настоящему договору, стороны несут ответственность в соответствии с действующим законодательством  РК.</w:t>
      </w:r>
    </w:p>
    <w:p w:rsidR="000B0292" w:rsidRDefault="000B0292" w:rsidP="000B0292">
      <w:pPr>
        <w:jc w:val="both"/>
      </w:pPr>
      <w:r>
        <w:t>5.2.Уплата штрафа, неустойки не освобождает стороны от выполнения лежащих на них обязательств или устранения нарушений.</w:t>
      </w:r>
    </w:p>
    <w:p w:rsidR="000B0292" w:rsidRDefault="000B0292" w:rsidP="000B0292">
      <w:pPr>
        <w:jc w:val="both"/>
      </w:pPr>
      <w:r>
        <w:t>5.3.В случае просрочки исполнения принятых на себя обязательств, по настоящему договору Подрядчик  по требованию Заказчика, уплачивает неустойку в размере 0,1% от суммы Договора за каждый день просрочки.</w:t>
      </w:r>
    </w:p>
    <w:p w:rsidR="000B0292" w:rsidRDefault="000B0292" w:rsidP="000B0292">
      <w:pPr>
        <w:jc w:val="both"/>
      </w:pPr>
      <w:r>
        <w:t xml:space="preserve">5.4.За  отказ от выполнения работ Подрядчик, по требованию Заказчика,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:rsidR="000B0292" w:rsidRDefault="000B0292" w:rsidP="000B0292">
      <w:pPr>
        <w:jc w:val="both"/>
      </w:pPr>
      <w:r>
        <w:t>5.5.Подрядчик несет ответственность за сохранность имущества Заказчика, оказавшегося во владении Подрядчика в связи с исполнением настоящего договора.</w:t>
      </w:r>
    </w:p>
    <w:p w:rsidR="000B0292" w:rsidRDefault="000B0292" w:rsidP="000B0292">
      <w:pPr>
        <w:jc w:val="both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Форс-мажор.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t>6.1.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отодвигаются соразмерно времени, в течение которого действовали вышеназванные обстоятельства и их последствия.</w:t>
      </w:r>
    </w:p>
    <w:p w:rsidR="000B0292" w:rsidRDefault="000B0292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разрешения споров.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t>7.1. 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0B0292" w:rsidRDefault="000B0292" w:rsidP="000B0292">
      <w:pPr>
        <w:pStyle w:val="a5"/>
      </w:pPr>
      <w:r>
        <w:t>7.2. В случае невозможности разрешения разногласий путем переговоров они подлежат рассмотрению в суде по месту нахождения Заказчика.</w:t>
      </w:r>
    </w:p>
    <w:p w:rsidR="000B0292" w:rsidRDefault="000B0292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изменения и дополнения договора.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t>8.1.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0B0292" w:rsidRDefault="000B0292" w:rsidP="000B0292">
      <w:pPr>
        <w:pStyle w:val="a5"/>
      </w:pPr>
      <w:r>
        <w:t>8.2. Ни одна из сторон не имеет права передавать свои права и обязанности по настоящему Договору третьи лицам без письменного согласия других сторон.</w:t>
      </w:r>
    </w:p>
    <w:p w:rsidR="000B0292" w:rsidRDefault="000B0292" w:rsidP="000B0292">
      <w:pPr>
        <w:pStyle w:val="a5"/>
      </w:pPr>
    </w:p>
    <w:p w:rsidR="00592274" w:rsidRDefault="00592274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договора.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0B0292">
      <w:pPr>
        <w:pStyle w:val="a5"/>
      </w:pPr>
      <w:r>
        <w:lastRenderedPageBreak/>
        <w:t xml:space="preserve">9.1. Настоящий договор вступает в силу </w:t>
      </w:r>
      <w:proofErr w:type="gramStart"/>
      <w:r>
        <w:t>с даты</w:t>
      </w:r>
      <w:proofErr w:type="gramEnd"/>
      <w:r>
        <w:t xml:space="preserve"> его подписания сторонами и действует с 01.</w:t>
      </w:r>
      <w:r w:rsidR="00592274">
        <w:t>01.20</w:t>
      </w:r>
      <w:r w:rsidR="00492871">
        <w:t>20</w:t>
      </w:r>
      <w:r w:rsidR="00592274">
        <w:t xml:space="preserve"> года до 31.12.20</w:t>
      </w:r>
      <w:r w:rsidR="00492871">
        <w:t>20</w:t>
      </w:r>
      <w:r>
        <w:t xml:space="preserve"> года.</w:t>
      </w:r>
    </w:p>
    <w:p w:rsidR="000B0292" w:rsidRDefault="000B0292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Прочие условия.</w:t>
      </w:r>
    </w:p>
    <w:p w:rsidR="000B0292" w:rsidRDefault="000B0292" w:rsidP="000B0292">
      <w:pPr>
        <w:ind w:left="720"/>
        <w:rPr>
          <w:b/>
        </w:rPr>
      </w:pPr>
    </w:p>
    <w:p w:rsidR="000B0292" w:rsidRDefault="000B0292" w:rsidP="003951DF">
      <w:pPr>
        <w:pStyle w:val="a5"/>
      </w:pPr>
      <w:r>
        <w:t xml:space="preserve">10.1. В </w:t>
      </w:r>
      <w:proofErr w:type="gramStart"/>
      <w:r>
        <w:t>случаях, не предусмотренных настоящим договором каждая сторона руководствуется</w:t>
      </w:r>
      <w:proofErr w:type="gramEnd"/>
      <w:r>
        <w:t xml:space="preserve"> </w:t>
      </w:r>
    </w:p>
    <w:p w:rsidR="000B0292" w:rsidRDefault="000B0292" w:rsidP="000B0292">
      <w:pPr>
        <w:pStyle w:val="a5"/>
      </w:pPr>
      <w:r>
        <w:t xml:space="preserve">действующим законодательством РК. </w:t>
      </w:r>
    </w:p>
    <w:p w:rsidR="000B0292" w:rsidRDefault="000B0292" w:rsidP="000B0292">
      <w:pPr>
        <w:pStyle w:val="a5"/>
      </w:pPr>
      <w:r>
        <w:t>10.2.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0B0292" w:rsidRDefault="000B0292" w:rsidP="000B0292">
      <w:pPr>
        <w:pStyle w:val="a5"/>
      </w:pPr>
    </w:p>
    <w:p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Юридические адреса сторон.</w:t>
      </w:r>
    </w:p>
    <w:p w:rsidR="000B0292" w:rsidRDefault="000B0292" w:rsidP="000B0292">
      <w:pPr>
        <w:ind w:left="720"/>
        <w:rPr>
          <w:b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129"/>
        <w:gridCol w:w="5185"/>
      </w:tblGrid>
      <w:tr w:rsidR="000B0292" w:rsidTr="000B0292">
        <w:trPr>
          <w:trHeight w:val="319"/>
        </w:trPr>
        <w:tc>
          <w:tcPr>
            <w:tcW w:w="5129" w:type="dxa"/>
            <w:hideMark/>
          </w:tcPr>
          <w:p w:rsidR="000B0292" w:rsidRDefault="000B0292" w:rsidP="00592274">
            <w:r>
              <w:rPr>
                <w:b/>
              </w:rPr>
              <w:t>ПОДРЯДЧИК</w:t>
            </w:r>
          </w:p>
        </w:tc>
        <w:tc>
          <w:tcPr>
            <w:tcW w:w="5185" w:type="dxa"/>
            <w:hideMark/>
          </w:tcPr>
          <w:p w:rsidR="000B0292" w:rsidRDefault="000B0292" w:rsidP="00592274">
            <w:r>
              <w:rPr>
                <w:b/>
              </w:rPr>
              <w:t>ЗАКАЗЧИК</w:t>
            </w:r>
          </w:p>
        </w:tc>
      </w:tr>
      <w:tr w:rsidR="000B0292" w:rsidTr="000B0292">
        <w:trPr>
          <w:trHeight w:val="2310"/>
        </w:trPr>
        <w:tc>
          <w:tcPr>
            <w:tcW w:w="5129" w:type="dxa"/>
            <w:hideMark/>
          </w:tcPr>
          <w:p w:rsidR="000B0292" w:rsidRPr="00592274" w:rsidRDefault="00492871">
            <w:pPr>
              <w:rPr>
                <w:b/>
                <w:bCs/>
              </w:rPr>
            </w:pPr>
            <w:r>
              <w:rPr>
                <w:b/>
                <w:bCs/>
              </w:rPr>
              <w:t>……</w:t>
            </w:r>
          </w:p>
          <w:p w:rsidR="00592274" w:rsidRPr="00592274" w:rsidRDefault="00492871" w:rsidP="00592274">
            <w:pPr>
              <w:tabs>
                <w:tab w:val="left" w:pos="284"/>
              </w:tabs>
              <w:rPr>
                <w:bCs/>
              </w:rPr>
            </w:pPr>
            <w:r>
              <w:rPr>
                <w:bCs/>
              </w:rPr>
              <w:t>……</w:t>
            </w:r>
          </w:p>
          <w:p w:rsidR="00592274" w:rsidRPr="00492871" w:rsidRDefault="00592274" w:rsidP="00592274">
            <w:pPr>
              <w:jc w:val="both"/>
            </w:pPr>
            <w:r w:rsidRPr="00592274">
              <w:rPr>
                <w:bCs/>
              </w:rPr>
              <w:t xml:space="preserve">ИИК </w:t>
            </w:r>
            <w:r w:rsidR="00492871">
              <w:t>……..</w:t>
            </w:r>
          </w:p>
          <w:p w:rsidR="00592274" w:rsidRPr="00492871" w:rsidRDefault="00592274" w:rsidP="00592274">
            <w:pPr>
              <w:jc w:val="both"/>
            </w:pPr>
            <w:r w:rsidRPr="00592274">
              <w:rPr>
                <w:bCs/>
              </w:rPr>
              <w:t xml:space="preserve">БИК </w:t>
            </w:r>
            <w:r w:rsidR="00492871">
              <w:rPr>
                <w:bCs/>
              </w:rPr>
              <w:t>…..</w:t>
            </w:r>
          </w:p>
          <w:p w:rsidR="00592274" w:rsidRPr="00592274" w:rsidRDefault="00592274" w:rsidP="00592274">
            <w:pPr>
              <w:ind w:left="34" w:hanging="34"/>
            </w:pPr>
            <w:r w:rsidRPr="00592274">
              <w:t xml:space="preserve">БИН </w:t>
            </w:r>
            <w:r w:rsidR="00492871">
              <w:t>……</w:t>
            </w:r>
          </w:p>
          <w:p w:rsidR="00592274" w:rsidRDefault="00592274" w:rsidP="00592274">
            <w:r w:rsidRPr="00592274">
              <w:t>Свидетельство о постановке на регистрационный учет по НДС</w:t>
            </w:r>
            <w:r>
              <w:t>:</w:t>
            </w:r>
            <w:r w:rsidRPr="00592274">
              <w:t xml:space="preserve"> </w:t>
            </w:r>
          </w:p>
          <w:p w:rsidR="00592274" w:rsidRPr="00592274" w:rsidRDefault="00592274" w:rsidP="00592274">
            <w:r w:rsidRPr="00592274">
              <w:t xml:space="preserve">серия </w:t>
            </w:r>
            <w:r w:rsidR="00492871">
              <w:t>………….</w:t>
            </w:r>
          </w:p>
          <w:p w:rsidR="000B0292" w:rsidRPr="00592274" w:rsidRDefault="000B0292">
            <w:pPr>
              <w:rPr>
                <w:bCs/>
              </w:rPr>
            </w:pPr>
          </w:p>
        </w:tc>
        <w:tc>
          <w:tcPr>
            <w:tcW w:w="5185" w:type="dxa"/>
          </w:tcPr>
          <w:p w:rsidR="000B0292" w:rsidRPr="00592274" w:rsidRDefault="000B02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b/>
              </w:rPr>
            </w:pPr>
            <w:r w:rsidRPr="00592274">
              <w:rPr>
                <w:rFonts w:ascii="Times New Roman CYR" w:hAnsi="Times New Roman CYR"/>
                <w:b/>
              </w:rPr>
              <w:t>ТОО «Петропавловские Тепловые Сети»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 xml:space="preserve">г. Петропавловск, ул. </w:t>
            </w:r>
            <w:proofErr w:type="gramStart"/>
            <w:r w:rsidRPr="00592274">
              <w:t>Строительная</w:t>
            </w:r>
            <w:proofErr w:type="gramEnd"/>
            <w:r w:rsidRPr="00592274">
              <w:t>, 23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ИИК KZ92914398558BC00263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 xml:space="preserve">ДБ АО «Сбербанк», Филиал </w:t>
            </w:r>
            <w:proofErr w:type="gramStart"/>
            <w:r w:rsidRPr="00592274">
              <w:t>в</w:t>
            </w:r>
            <w:proofErr w:type="gramEnd"/>
            <w:r w:rsidRPr="00592274">
              <w:t xml:space="preserve"> 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г. Петропавловск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БИК SABRKZKA</w:t>
            </w:r>
          </w:p>
          <w:p w:rsidR="00592274" w:rsidRPr="00592274" w:rsidRDefault="00592274" w:rsidP="00592274">
            <w:pPr>
              <w:spacing w:line="240" w:lineRule="exact"/>
              <w:jc w:val="both"/>
            </w:pPr>
            <w:r w:rsidRPr="00592274">
              <w:t xml:space="preserve">БИН 990 140 000 176 </w:t>
            </w:r>
          </w:p>
          <w:p w:rsidR="00592274" w:rsidRPr="00592274" w:rsidRDefault="00592274" w:rsidP="00592274">
            <w:pPr>
              <w:keepNext/>
              <w:tabs>
                <w:tab w:val="right" w:pos="9923"/>
              </w:tabs>
              <w:suppressAutoHyphens/>
            </w:pPr>
            <w:r w:rsidRPr="00592274">
              <w:t>Свидетельство о постановке на регистрационный учет по НДС: серия 48001 № 0005364 от 05.12.2012г.</w:t>
            </w:r>
          </w:p>
          <w:p w:rsidR="000B0292" w:rsidRPr="00592274" w:rsidRDefault="000B0292">
            <w:pPr>
              <w:tabs>
                <w:tab w:val="left" w:pos="267"/>
              </w:tabs>
              <w:rPr>
                <w:b/>
              </w:rPr>
            </w:pPr>
          </w:p>
        </w:tc>
      </w:tr>
      <w:tr w:rsidR="000B0292" w:rsidTr="000B0292">
        <w:trPr>
          <w:trHeight w:val="821"/>
        </w:trPr>
        <w:tc>
          <w:tcPr>
            <w:tcW w:w="5129" w:type="dxa"/>
          </w:tcPr>
          <w:p w:rsidR="000B0292" w:rsidRPr="00592274" w:rsidRDefault="000B0292">
            <w:pPr>
              <w:rPr>
                <w:b/>
                <w:bCs/>
              </w:rPr>
            </w:pPr>
            <w:r w:rsidRPr="00592274">
              <w:rPr>
                <w:b/>
                <w:bCs/>
              </w:rPr>
              <w:t>Директор</w:t>
            </w:r>
          </w:p>
          <w:p w:rsidR="000B0292" w:rsidRPr="00592274" w:rsidRDefault="000B0292">
            <w:pPr>
              <w:rPr>
                <w:b/>
                <w:bCs/>
              </w:rPr>
            </w:pPr>
          </w:p>
          <w:p w:rsidR="000B0292" w:rsidRPr="00592274" w:rsidRDefault="000B0292">
            <w:pPr>
              <w:rPr>
                <w:b/>
                <w:bCs/>
              </w:rPr>
            </w:pPr>
          </w:p>
          <w:p w:rsidR="000B0292" w:rsidRPr="00592274" w:rsidRDefault="000B0292">
            <w:pPr>
              <w:rPr>
                <w:b/>
                <w:bCs/>
              </w:rPr>
            </w:pPr>
          </w:p>
          <w:p w:rsidR="000B0292" w:rsidRPr="00592274" w:rsidRDefault="000B0292">
            <w:pPr>
              <w:rPr>
                <w:b/>
                <w:bCs/>
              </w:rPr>
            </w:pPr>
            <w:r w:rsidRPr="00592274">
              <w:rPr>
                <w:b/>
                <w:bCs/>
              </w:rPr>
              <w:t xml:space="preserve">     ___________________ </w:t>
            </w:r>
            <w:r w:rsidR="00492871">
              <w:rPr>
                <w:b/>
                <w:bCs/>
              </w:rPr>
              <w:t>……………</w:t>
            </w:r>
            <w:r w:rsidRPr="00592274">
              <w:rPr>
                <w:b/>
                <w:bCs/>
              </w:rPr>
              <w:t xml:space="preserve"> </w:t>
            </w:r>
          </w:p>
          <w:p w:rsidR="000B0292" w:rsidRPr="00592274" w:rsidRDefault="000B0292">
            <w:pPr>
              <w:rPr>
                <w:bCs/>
              </w:rPr>
            </w:pPr>
          </w:p>
        </w:tc>
        <w:tc>
          <w:tcPr>
            <w:tcW w:w="5185" w:type="dxa"/>
          </w:tcPr>
          <w:p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  <w:r w:rsidRPr="00592274">
              <w:rPr>
                <w:b/>
              </w:rPr>
              <w:t>Генеральный директор</w:t>
            </w:r>
          </w:p>
          <w:p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</w:p>
          <w:p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</w:p>
          <w:p w:rsidR="000B0292" w:rsidRPr="00592274" w:rsidRDefault="000B0292">
            <w:pPr>
              <w:jc w:val="both"/>
              <w:rPr>
                <w:b/>
              </w:rPr>
            </w:pPr>
            <w:r w:rsidRPr="00592274">
              <w:rPr>
                <w:b/>
              </w:rPr>
              <w:t xml:space="preserve"> </w:t>
            </w:r>
          </w:p>
          <w:p w:rsidR="000B0292" w:rsidRPr="00592274" w:rsidRDefault="000B0292" w:rsidP="00503B1D">
            <w:pPr>
              <w:jc w:val="both"/>
              <w:rPr>
                <w:b/>
              </w:rPr>
            </w:pPr>
            <w:r w:rsidRPr="00592274">
              <w:rPr>
                <w:b/>
              </w:rPr>
              <w:t xml:space="preserve">               _________________</w:t>
            </w:r>
            <w:r w:rsidR="00503B1D">
              <w:rPr>
                <w:b/>
              </w:rPr>
              <w:t>А.В. Калиничев</w:t>
            </w:r>
            <w:r w:rsidRPr="00592274">
              <w:rPr>
                <w:b/>
              </w:rPr>
              <w:t xml:space="preserve">  </w:t>
            </w:r>
          </w:p>
        </w:tc>
      </w:tr>
    </w:tbl>
    <w:p w:rsidR="000B0292" w:rsidRDefault="000B0292" w:rsidP="000B0292"/>
    <w:p w:rsidR="00932C9F" w:rsidRDefault="00350F55"/>
    <w:sectPr w:rsidR="00932C9F" w:rsidSect="000B029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95983"/>
    <w:multiLevelType w:val="hybridMultilevel"/>
    <w:tmpl w:val="33D28A30"/>
    <w:lvl w:ilvl="0" w:tplc="C9403A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4E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E265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2AD4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181E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98B8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68F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A626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9012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27"/>
    <w:rsid w:val="0001287C"/>
    <w:rsid w:val="000B0292"/>
    <w:rsid w:val="00171501"/>
    <w:rsid w:val="00350F55"/>
    <w:rsid w:val="003951DF"/>
    <w:rsid w:val="00492871"/>
    <w:rsid w:val="004E6106"/>
    <w:rsid w:val="0050374A"/>
    <w:rsid w:val="00503B1D"/>
    <w:rsid w:val="005231BE"/>
    <w:rsid w:val="00592274"/>
    <w:rsid w:val="00766C27"/>
    <w:rsid w:val="00B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029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B02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B0292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0B0292"/>
    <w:pPr>
      <w:ind w:firstLine="36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029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B02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B0292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0B0292"/>
    <w:pPr>
      <w:ind w:firstLine="36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Лысенко Екатерина Леонидовна</cp:lastModifiedBy>
  <cp:revision>6</cp:revision>
  <cp:lastPrinted>2019-01-09T12:40:00Z</cp:lastPrinted>
  <dcterms:created xsi:type="dcterms:W3CDTF">2018-12-24T06:49:00Z</dcterms:created>
  <dcterms:modified xsi:type="dcterms:W3CDTF">2019-12-10T10:25:00Z</dcterms:modified>
</cp:coreProperties>
</file>