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proofErr w:type="gramStart"/>
      <w:r>
        <w:rPr>
          <w:color w:val="auto"/>
          <w:lang w:eastAsia="ru-RU"/>
        </w:rPr>
        <w:t>Северо-Казахстанская</w:t>
      </w:r>
      <w:proofErr w:type="gramEnd"/>
      <w:r>
        <w:rPr>
          <w:color w:val="auto"/>
          <w:lang w:eastAsia="ru-RU"/>
        </w:rPr>
        <w:t xml:space="preserve">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9A710A" w:rsidRDefault="00D3479C" w:rsidP="00746E1E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 w:rsidR="009A710A">
              <w:rPr>
                <w:color w:val="auto"/>
              </w:rPr>
              <w:t xml:space="preserve">по ремонту </w:t>
            </w:r>
            <w:r w:rsidR="00746E1E">
              <w:rPr>
                <w:color w:val="auto"/>
              </w:rPr>
              <w:t xml:space="preserve">кровель ТП 10/0,4 </w:t>
            </w:r>
            <w:proofErr w:type="spellStart"/>
            <w:r w:rsidR="00746E1E">
              <w:rPr>
                <w:color w:val="auto"/>
              </w:rPr>
              <w:t>кВ</w:t>
            </w:r>
            <w:proofErr w:type="spellEnd"/>
            <w:r w:rsidR="00746E1E">
              <w:rPr>
                <w:color w:val="auto"/>
              </w:rPr>
              <w:t xml:space="preserve"> 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53181" w:rsidP="008C557A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 w:rsidR="009A710A">
              <w:rPr>
                <w:color w:val="auto"/>
              </w:rPr>
              <w:t xml:space="preserve">по ремонту </w:t>
            </w:r>
            <w:r w:rsidR="00746E1E">
              <w:rPr>
                <w:color w:val="auto"/>
              </w:rPr>
              <w:t xml:space="preserve">кровель ТП 10/0,4 </w:t>
            </w:r>
            <w:proofErr w:type="spellStart"/>
            <w:r w:rsidR="00746E1E">
              <w:rPr>
                <w:color w:val="auto"/>
              </w:rPr>
              <w:t>кВ</w:t>
            </w:r>
            <w:proofErr w:type="spellEnd"/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BB" w:rsidRPr="00D53181" w:rsidRDefault="007F10BB" w:rsidP="00340BF8">
            <w:pPr>
              <w:rPr>
                <w:color w:val="auto"/>
              </w:rPr>
            </w:pPr>
            <w:r w:rsidRPr="00DD769F">
              <w:t>В течении 30 рабочих дней с даты подписания настоящего договора</w:t>
            </w:r>
            <w:bookmarkStart w:id="0" w:name="_GoBack"/>
            <w:bookmarkEnd w:id="0"/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proofErr w:type="gramStart"/>
            <w:r w:rsidR="00596118" w:rsidRPr="00D53181">
              <w:rPr>
                <w:rStyle w:val="s0"/>
              </w:rPr>
              <w:t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</w:t>
            </w:r>
            <w:proofErr w:type="gramEnd"/>
            <w:r w:rsidR="00596118" w:rsidRPr="00D53181">
              <w:rPr>
                <w:rStyle w:val="s0"/>
              </w:rPr>
              <w:t xml:space="preserve"> и транспортных </w:t>
            </w:r>
            <w:r w:rsidR="00596118" w:rsidRPr="00D53181">
              <w:rPr>
                <w:rStyle w:val="s0"/>
              </w:rPr>
              <w:lastRenderedPageBreak/>
              <w:t xml:space="preserve">коммуникаций независимо от источников финансирования. 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DA646C" w:rsidRPr="00D53181" w:rsidRDefault="00596118" w:rsidP="007C4BF3">
            <w:pPr>
              <w:jc w:val="both"/>
            </w:pPr>
            <w:r w:rsidRPr="00D53181">
              <w:rPr>
                <w:rStyle w:val="s0"/>
              </w:rPr>
              <w:t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</w:t>
            </w:r>
            <w:r w:rsidR="00DA646C" w:rsidRPr="00D53181">
              <w:rPr>
                <w:rStyle w:val="s0"/>
              </w:rPr>
              <w:t xml:space="preserve">  </w:t>
            </w:r>
          </w:p>
        </w:tc>
      </w:tr>
    </w:tbl>
    <w:p w:rsidR="008C5233" w:rsidRDefault="008C5233" w:rsidP="008C5233"/>
    <w:p w:rsidR="00D8594B" w:rsidRPr="00D8594B" w:rsidRDefault="00D8594B" w:rsidP="008C5233"/>
    <w:sectPr w:rsidR="00D8594B" w:rsidRPr="00D8594B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E4" w:rsidRDefault="008724E4" w:rsidP="00B84B7A">
      <w:r>
        <w:separator/>
      </w:r>
    </w:p>
  </w:endnote>
  <w:endnote w:type="continuationSeparator" w:id="0">
    <w:p w:rsidR="008724E4" w:rsidRDefault="008724E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E4" w:rsidRDefault="008724E4" w:rsidP="00B84B7A">
      <w:r>
        <w:separator/>
      </w:r>
    </w:p>
  </w:footnote>
  <w:footnote w:type="continuationSeparator" w:id="0">
    <w:p w:rsidR="008724E4" w:rsidRDefault="008724E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73371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46E1E"/>
    <w:rsid w:val="00763C3F"/>
    <w:rsid w:val="00784CC7"/>
    <w:rsid w:val="0079480E"/>
    <w:rsid w:val="007978A0"/>
    <w:rsid w:val="007B61B6"/>
    <w:rsid w:val="007C4BF3"/>
    <w:rsid w:val="007D5C25"/>
    <w:rsid w:val="007D66AB"/>
    <w:rsid w:val="007F10B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557A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A710A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2523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DD769F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Швабауэр Диана Анатольевна</cp:lastModifiedBy>
  <cp:revision>9</cp:revision>
  <cp:lastPrinted>2019-12-30T06:39:00Z</cp:lastPrinted>
  <dcterms:created xsi:type="dcterms:W3CDTF">2020-03-05T10:54:00Z</dcterms:created>
  <dcterms:modified xsi:type="dcterms:W3CDTF">2020-08-14T10:29:00Z</dcterms:modified>
</cp:coreProperties>
</file>