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1911F" w14:textId="77777777" w:rsidR="001C5202" w:rsidRPr="00377154" w:rsidRDefault="001C5202" w:rsidP="001C5202">
      <w:pPr>
        <w:tabs>
          <w:tab w:val="left" w:pos="3060"/>
        </w:tabs>
        <w:ind w:left="360"/>
        <w:jc w:val="right"/>
        <w:rPr>
          <w:bCs/>
          <w:sz w:val="20"/>
        </w:rPr>
      </w:pPr>
      <w:r w:rsidRPr="00377154">
        <w:rPr>
          <w:bCs/>
          <w:sz w:val="20"/>
        </w:rPr>
        <w:t>Приложение № 1</w:t>
      </w:r>
    </w:p>
    <w:p w14:paraId="7E091266" w14:textId="77777777" w:rsidR="001C5202" w:rsidRPr="00377154" w:rsidRDefault="001C5202" w:rsidP="001C5202">
      <w:pPr>
        <w:tabs>
          <w:tab w:val="left" w:pos="3060"/>
        </w:tabs>
        <w:ind w:left="360"/>
        <w:jc w:val="right"/>
        <w:rPr>
          <w:bCs/>
          <w:sz w:val="20"/>
        </w:rPr>
      </w:pPr>
      <w:r w:rsidRPr="00377154">
        <w:rPr>
          <w:bCs/>
          <w:sz w:val="20"/>
        </w:rPr>
        <w:t>к договору №</w:t>
      </w:r>
      <w:r w:rsidR="001C3085">
        <w:rPr>
          <w:color w:val="000000"/>
          <w:sz w:val="20"/>
        </w:rPr>
        <w:t>_____</w:t>
      </w:r>
      <w:r w:rsidRPr="00377154">
        <w:rPr>
          <w:bCs/>
          <w:sz w:val="20"/>
        </w:rPr>
        <w:t xml:space="preserve"> от </w:t>
      </w:r>
      <w:r w:rsidR="001C3085">
        <w:rPr>
          <w:bCs/>
          <w:sz w:val="20"/>
        </w:rPr>
        <w:t>_________</w:t>
      </w:r>
      <w:r>
        <w:rPr>
          <w:bCs/>
          <w:sz w:val="20"/>
        </w:rPr>
        <w:t>г.</w:t>
      </w:r>
    </w:p>
    <w:p w14:paraId="3D13BF7A" w14:textId="77777777" w:rsidR="001C5202" w:rsidRPr="00377154" w:rsidRDefault="001C5202" w:rsidP="001C5202">
      <w:pPr>
        <w:tabs>
          <w:tab w:val="left" w:pos="3060"/>
        </w:tabs>
        <w:ind w:left="360"/>
        <w:jc w:val="center"/>
        <w:rPr>
          <w:b/>
          <w:sz w:val="20"/>
        </w:rPr>
      </w:pPr>
    </w:p>
    <w:p w14:paraId="39A57EDE" w14:textId="77777777" w:rsidR="001C5202" w:rsidRDefault="001C5202" w:rsidP="001C5202">
      <w:pPr>
        <w:tabs>
          <w:tab w:val="left" w:pos="3060"/>
        </w:tabs>
        <w:ind w:left="360"/>
        <w:jc w:val="center"/>
        <w:rPr>
          <w:b/>
          <w:bCs/>
          <w:color w:val="000000"/>
          <w:sz w:val="20"/>
        </w:rPr>
      </w:pPr>
      <w:r w:rsidRPr="00377154">
        <w:rPr>
          <w:b/>
          <w:sz w:val="20"/>
        </w:rPr>
        <w:t xml:space="preserve">Техническая спецификация </w:t>
      </w:r>
      <w:bookmarkStart w:id="0" w:name="_Hlk65667258"/>
      <w:r w:rsidRPr="00377154">
        <w:rPr>
          <w:b/>
          <w:sz w:val="20"/>
        </w:rPr>
        <w:t xml:space="preserve">на </w:t>
      </w:r>
      <w:bookmarkStart w:id="1" w:name="_Toc440807837"/>
      <w:bookmarkEnd w:id="0"/>
      <w:r>
        <w:rPr>
          <w:b/>
          <w:sz w:val="20"/>
        </w:rPr>
        <w:t>у</w:t>
      </w:r>
      <w:r w:rsidRPr="00EF0665">
        <w:rPr>
          <w:b/>
          <w:bCs/>
          <w:color w:val="000000"/>
          <w:sz w:val="20"/>
        </w:rPr>
        <w:t>слуги по обучению</w:t>
      </w:r>
      <w:r w:rsidR="008063A2">
        <w:rPr>
          <w:b/>
          <w:bCs/>
          <w:color w:val="000000"/>
          <w:sz w:val="20"/>
        </w:rPr>
        <w:t xml:space="preserve"> </w:t>
      </w:r>
      <w:r w:rsidRPr="00EF0665">
        <w:rPr>
          <w:b/>
          <w:bCs/>
          <w:color w:val="000000"/>
          <w:sz w:val="20"/>
        </w:rPr>
        <w:t>пожарной безопасности</w:t>
      </w:r>
      <w:r w:rsidR="008063A2">
        <w:rPr>
          <w:b/>
          <w:bCs/>
          <w:color w:val="000000"/>
          <w:sz w:val="20"/>
        </w:rPr>
        <w:t xml:space="preserve"> </w:t>
      </w:r>
      <w:r w:rsidRPr="00EF0665">
        <w:rPr>
          <w:b/>
          <w:bCs/>
          <w:color w:val="000000"/>
          <w:sz w:val="20"/>
        </w:rPr>
        <w:t xml:space="preserve"> в объеме пожарно-технического минимума</w:t>
      </w:r>
    </w:p>
    <w:p w14:paraId="1D00D26F" w14:textId="77777777" w:rsidR="001C5202" w:rsidRPr="00377154" w:rsidRDefault="001C5202" w:rsidP="001C5202">
      <w:pPr>
        <w:tabs>
          <w:tab w:val="left" w:pos="3060"/>
        </w:tabs>
        <w:ind w:left="360"/>
        <w:jc w:val="center"/>
        <w:rPr>
          <w:b/>
          <w:bCs/>
          <w:kern w:val="2"/>
          <w:sz w:val="20"/>
        </w:rPr>
      </w:pPr>
    </w:p>
    <w:bookmarkEnd w:id="1"/>
    <w:p w14:paraId="4395A040" w14:textId="77777777" w:rsidR="003F1260" w:rsidRPr="003F1260" w:rsidRDefault="003F1260" w:rsidP="003F1260">
      <w:pPr>
        <w:pStyle w:val="a3"/>
        <w:rPr>
          <w:color w:val="000000"/>
          <w:sz w:val="20"/>
          <w:szCs w:val="22"/>
        </w:rPr>
      </w:pPr>
      <w:r w:rsidRPr="003F1260">
        <w:rPr>
          <w:b/>
          <w:bCs/>
          <w:kern w:val="2"/>
          <w:sz w:val="20"/>
          <w:szCs w:val="22"/>
        </w:rPr>
        <w:t>1. Цель оказания услуг</w:t>
      </w:r>
      <w:r w:rsidRPr="003F1260">
        <w:rPr>
          <w:kern w:val="2"/>
          <w:sz w:val="20"/>
          <w:szCs w:val="22"/>
        </w:rPr>
        <w:t xml:space="preserve"> – обеспечение </w:t>
      </w:r>
      <w:r w:rsidRPr="003F1260">
        <w:rPr>
          <w:color w:val="000000"/>
          <w:sz w:val="20"/>
          <w:szCs w:val="22"/>
        </w:rPr>
        <w:t>обучения (подготовки/переподготовки/повышения квалификации) специалистов, работников по вопросам</w:t>
      </w:r>
      <w:r>
        <w:rPr>
          <w:color w:val="000000"/>
          <w:sz w:val="20"/>
          <w:szCs w:val="22"/>
        </w:rPr>
        <w:t xml:space="preserve"> пожарной </w:t>
      </w:r>
      <w:r w:rsidRPr="003F1260">
        <w:rPr>
          <w:bCs/>
          <w:color w:val="000000"/>
          <w:sz w:val="20"/>
          <w:szCs w:val="22"/>
        </w:rPr>
        <w:t xml:space="preserve">безопасности </w:t>
      </w:r>
      <w:r>
        <w:rPr>
          <w:bCs/>
          <w:color w:val="000000"/>
          <w:sz w:val="20"/>
          <w:szCs w:val="22"/>
        </w:rPr>
        <w:t>в объёме пожарно-технического минимума</w:t>
      </w:r>
      <w:r w:rsidRPr="003F1260">
        <w:rPr>
          <w:bCs/>
          <w:color w:val="000000"/>
          <w:sz w:val="20"/>
          <w:szCs w:val="22"/>
        </w:rPr>
        <w:t xml:space="preserve">. Обучение (подготовка/переподготовка/повышение квалификации) осуществляется путём проведения обучения и последующей проверки знаний (экзаменов) в соответствии с требованиями </w:t>
      </w:r>
      <w:r w:rsidRPr="00C4339B">
        <w:rPr>
          <w:color w:val="000000"/>
          <w:sz w:val="20"/>
        </w:rPr>
        <w:t>Правил обучения работников организаций и населения мерам пожарной безопасности и требований к содержанию учебных программ по обучению мерам пожарной безопасности (далее по тексту «Правила»)</w:t>
      </w:r>
      <w:r>
        <w:rPr>
          <w:color w:val="000000"/>
          <w:sz w:val="20"/>
        </w:rPr>
        <w:t>.</w:t>
      </w:r>
    </w:p>
    <w:p w14:paraId="5E318C5E" w14:textId="77777777" w:rsidR="003F1260" w:rsidRDefault="003F1260" w:rsidP="001C5202">
      <w:pPr>
        <w:pStyle w:val="a3"/>
        <w:rPr>
          <w:b/>
          <w:bCs/>
          <w:kern w:val="2"/>
          <w:sz w:val="20"/>
        </w:rPr>
      </w:pPr>
    </w:p>
    <w:p w14:paraId="2DE2D92D" w14:textId="77777777" w:rsidR="001C5202" w:rsidRPr="00377154" w:rsidRDefault="001C5202" w:rsidP="001C5202">
      <w:pPr>
        <w:tabs>
          <w:tab w:val="left" w:pos="567"/>
        </w:tabs>
        <w:contextualSpacing/>
        <w:jc w:val="both"/>
        <w:rPr>
          <w:rFonts w:eastAsia="MS Mincho"/>
          <w:b/>
          <w:bCs/>
          <w:sz w:val="20"/>
        </w:rPr>
      </w:pPr>
      <w:r w:rsidRPr="00377154">
        <w:rPr>
          <w:rFonts w:eastAsia="MS Mincho"/>
          <w:b/>
          <w:bCs/>
          <w:sz w:val="20"/>
        </w:rPr>
        <w:t>2. Задачи:</w:t>
      </w:r>
    </w:p>
    <w:p w14:paraId="72B263D1" w14:textId="77777777" w:rsidR="003F1260" w:rsidRPr="003F1260" w:rsidRDefault="003F1260" w:rsidP="003F1260">
      <w:pPr>
        <w:tabs>
          <w:tab w:val="left" w:pos="284"/>
        </w:tabs>
        <w:ind w:firstLine="284"/>
        <w:jc w:val="both"/>
        <w:rPr>
          <w:rStyle w:val="a5"/>
          <w:b w:val="0"/>
          <w:bCs w:val="0"/>
          <w:sz w:val="20"/>
          <w:szCs w:val="22"/>
        </w:rPr>
      </w:pPr>
      <w:r w:rsidRPr="003F1260">
        <w:rPr>
          <w:rFonts w:eastAsia="MS Mincho"/>
          <w:b/>
          <w:sz w:val="20"/>
          <w:szCs w:val="22"/>
        </w:rPr>
        <w:t xml:space="preserve">2.1.   </w:t>
      </w:r>
      <w:r w:rsidRPr="003F1260">
        <w:rPr>
          <w:rStyle w:val="a5"/>
          <w:sz w:val="20"/>
          <w:szCs w:val="22"/>
        </w:rPr>
        <w:t>Провести обучение (подготовку/переподготовку/повышение квалификации):</w:t>
      </w:r>
    </w:p>
    <w:p w14:paraId="40AC4C46" w14:textId="77777777" w:rsidR="003F1260" w:rsidRPr="003F1260" w:rsidRDefault="003F1260" w:rsidP="003F1260">
      <w:pPr>
        <w:tabs>
          <w:tab w:val="left" w:pos="284"/>
        </w:tabs>
        <w:ind w:firstLine="284"/>
        <w:jc w:val="both"/>
        <w:rPr>
          <w:color w:val="000000"/>
          <w:sz w:val="20"/>
        </w:rPr>
      </w:pPr>
      <w:r w:rsidRPr="003F1260">
        <w:rPr>
          <w:rStyle w:val="a5"/>
          <w:sz w:val="20"/>
        </w:rPr>
        <w:t xml:space="preserve">- </w:t>
      </w:r>
      <w:r>
        <w:rPr>
          <w:rStyle w:val="a5"/>
          <w:sz w:val="20"/>
        </w:rPr>
        <w:t xml:space="preserve"> </w:t>
      </w:r>
      <w:r w:rsidRPr="003F1260">
        <w:rPr>
          <w:color w:val="000000"/>
          <w:sz w:val="20"/>
        </w:rPr>
        <w:t>на тему «</w:t>
      </w:r>
      <w:r>
        <w:rPr>
          <w:color w:val="000000"/>
          <w:sz w:val="20"/>
        </w:rPr>
        <w:t>пожарная безопасность в объёме пожарно-технического минимума</w:t>
      </w:r>
      <w:r w:rsidRPr="003F1260">
        <w:rPr>
          <w:color w:val="000000"/>
          <w:sz w:val="20"/>
        </w:rPr>
        <w:t>»</w:t>
      </w:r>
      <w:r w:rsidRPr="003F1260">
        <w:rPr>
          <w:rStyle w:val="a5"/>
          <w:sz w:val="20"/>
        </w:rPr>
        <w:t xml:space="preserve">, </w:t>
      </w:r>
      <w:r w:rsidRPr="003F1260">
        <w:rPr>
          <w:sz w:val="20"/>
        </w:rPr>
        <w:t>по Программе</w:t>
      </w:r>
      <w:r w:rsidRPr="003F1260">
        <w:rPr>
          <w:rStyle w:val="a5"/>
          <w:color w:val="008080"/>
          <w:sz w:val="20"/>
        </w:rPr>
        <w:t>,</w:t>
      </w:r>
      <w:r w:rsidRPr="003F1260">
        <w:rPr>
          <w:sz w:val="20"/>
        </w:rPr>
        <w:t xml:space="preserve"> утвержденной руководителем Исполнителя, с выдачей </w:t>
      </w:r>
      <w:r>
        <w:rPr>
          <w:sz w:val="20"/>
        </w:rPr>
        <w:t>удостоверений (</w:t>
      </w:r>
      <w:r w:rsidRPr="003F1260">
        <w:rPr>
          <w:sz w:val="20"/>
        </w:rPr>
        <w:t>сертификатов</w:t>
      </w:r>
      <w:r>
        <w:rPr>
          <w:sz w:val="20"/>
        </w:rPr>
        <w:t>)</w:t>
      </w:r>
      <w:r w:rsidRPr="003F1260">
        <w:rPr>
          <w:sz w:val="20"/>
        </w:rPr>
        <w:t xml:space="preserve"> установленного образца</w:t>
      </w:r>
      <w:r w:rsidRPr="003F1260">
        <w:rPr>
          <w:color w:val="000000"/>
          <w:sz w:val="20"/>
        </w:rPr>
        <w:t>. Результаты проверки знаний работников оформ</w:t>
      </w:r>
      <w:r>
        <w:rPr>
          <w:color w:val="000000"/>
          <w:sz w:val="20"/>
        </w:rPr>
        <w:t>ить</w:t>
      </w:r>
      <w:r w:rsidRPr="003F1260">
        <w:rPr>
          <w:color w:val="000000"/>
          <w:sz w:val="20"/>
        </w:rPr>
        <w:t xml:space="preserve"> протоколом.</w:t>
      </w:r>
    </w:p>
    <w:p w14:paraId="2CF7034E" w14:textId="77777777" w:rsidR="003F1260" w:rsidRDefault="003F1260" w:rsidP="001C5202">
      <w:pPr>
        <w:tabs>
          <w:tab w:val="left" w:pos="567"/>
        </w:tabs>
        <w:jc w:val="both"/>
        <w:rPr>
          <w:rFonts w:eastAsia="MS Mincho"/>
          <w:b/>
          <w:bCs/>
          <w:sz w:val="20"/>
        </w:rPr>
      </w:pPr>
    </w:p>
    <w:p w14:paraId="1B469411" w14:textId="77777777" w:rsidR="001C5202" w:rsidRPr="00377154" w:rsidRDefault="001C5202" w:rsidP="001C5202">
      <w:pPr>
        <w:tabs>
          <w:tab w:val="left" w:pos="567"/>
        </w:tabs>
        <w:jc w:val="both"/>
        <w:rPr>
          <w:rFonts w:eastAsia="MS Mincho"/>
          <w:b/>
          <w:sz w:val="20"/>
        </w:rPr>
      </w:pPr>
      <w:r w:rsidRPr="00377154">
        <w:rPr>
          <w:rFonts w:eastAsia="MS Mincho"/>
          <w:b/>
          <w:bCs/>
          <w:sz w:val="20"/>
        </w:rPr>
        <w:t>3. Тематическое наполнение, теоретические и практические задания должны соответствовать:</w:t>
      </w:r>
    </w:p>
    <w:p w14:paraId="7DAB03A6" w14:textId="77777777" w:rsidR="001C5202" w:rsidRPr="00377154" w:rsidRDefault="001C5202" w:rsidP="001C5202">
      <w:pPr>
        <w:numPr>
          <w:ilvl w:val="0"/>
          <w:numId w:val="1"/>
        </w:numPr>
        <w:tabs>
          <w:tab w:val="left" w:pos="567"/>
        </w:tabs>
        <w:ind w:hanging="720"/>
        <w:contextualSpacing/>
        <w:jc w:val="both"/>
        <w:rPr>
          <w:rFonts w:eastAsia="MS Mincho"/>
          <w:bCs/>
          <w:sz w:val="20"/>
        </w:rPr>
      </w:pPr>
      <w:r w:rsidRPr="00377154">
        <w:rPr>
          <w:rFonts w:eastAsia="MS Mincho"/>
          <w:bCs/>
          <w:sz w:val="20"/>
        </w:rPr>
        <w:t>Специфике отрасли и производственной деятельности Заказчика;</w:t>
      </w:r>
    </w:p>
    <w:p w14:paraId="24B7EF58" w14:textId="77777777" w:rsidR="001C5202" w:rsidRPr="00377154" w:rsidRDefault="001C5202" w:rsidP="001C5202">
      <w:pPr>
        <w:numPr>
          <w:ilvl w:val="0"/>
          <w:numId w:val="1"/>
        </w:numPr>
        <w:tabs>
          <w:tab w:val="left" w:pos="567"/>
        </w:tabs>
        <w:ind w:hanging="720"/>
        <w:contextualSpacing/>
        <w:jc w:val="both"/>
        <w:rPr>
          <w:rFonts w:eastAsia="MS Mincho"/>
          <w:sz w:val="20"/>
        </w:rPr>
      </w:pPr>
      <w:r w:rsidRPr="00377154">
        <w:rPr>
          <w:rFonts w:eastAsia="MS Mincho"/>
          <w:bCs/>
          <w:sz w:val="20"/>
        </w:rPr>
        <w:t>Оборудованию, фактически применяемому в производстве Заказчика;</w:t>
      </w:r>
    </w:p>
    <w:p w14:paraId="3F65B625" w14:textId="77777777" w:rsidR="001C5202" w:rsidRPr="00377154" w:rsidRDefault="001C5202" w:rsidP="001C5202">
      <w:pPr>
        <w:numPr>
          <w:ilvl w:val="0"/>
          <w:numId w:val="1"/>
        </w:numPr>
        <w:tabs>
          <w:tab w:val="left" w:pos="567"/>
        </w:tabs>
        <w:ind w:hanging="720"/>
        <w:contextualSpacing/>
        <w:jc w:val="both"/>
        <w:rPr>
          <w:rFonts w:eastAsia="MS Mincho"/>
          <w:bCs/>
          <w:sz w:val="20"/>
        </w:rPr>
      </w:pPr>
      <w:r w:rsidRPr="00377154">
        <w:rPr>
          <w:rFonts w:eastAsia="MS Mincho"/>
          <w:bCs/>
          <w:sz w:val="20"/>
        </w:rPr>
        <w:t>Содержать практические примеры по производственному процессу Заказчика;</w:t>
      </w:r>
    </w:p>
    <w:p w14:paraId="3C09859B" w14:textId="77777777" w:rsidR="001C5202" w:rsidRPr="00377154" w:rsidRDefault="001C5202" w:rsidP="001C5202">
      <w:pPr>
        <w:numPr>
          <w:ilvl w:val="0"/>
          <w:numId w:val="1"/>
        </w:numPr>
        <w:tabs>
          <w:tab w:val="left" w:pos="567"/>
        </w:tabs>
        <w:ind w:left="567" w:hanging="567"/>
        <w:contextualSpacing/>
        <w:jc w:val="both"/>
        <w:rPr>
          <w:rFonts w:eastAsia="MS Mincho"/>
          <w:sz w:val="20"/>
        </w:rPr>
      </w:pPr>
      <w:r w:rsidRPr="00377154">
        <w:rPr>
          <w:rFonts w:eastAsia="MS Mincho"/>
          <w:bCs/>
          <w:sz w:val="20"/>
        </w:rPr>
        <w:t>Климатическим и географическим условиям организации работ Заказчика (особенности почвы, температурный режим и пр).</w:t>
      </w:r>
    </w:p>
    <w:p w14:paraId="54574ED1" w14:textId="77777777" w:rsidR="003F1260" w:rsidRDefault="003F1260" w:rsidP="001C5202">
      <w:pPr>
        <w:rPr>
          <w:rFonts w:eastAsia="MS Mincho"/>
          <w:b/>
          <w:sz w:val="20"/>
        </w:rPr>
      </w:pPr>
    </w:p>
    <w:p w14:paraId="34779B04" w14:textId="77777777" w:rsidR="001C5202" w:rsidRPr="00377154" w:rsidRDefault="001C5202" w:rsidP="001C5202">
      <w:pPr>
        <w:rPr>
          <w:rFonts w:eastAsia="MS Mincho"/>
          <w:sz w:val="20"/>
        </w:rPr>
      </w:pPr>
      <w:r w:rsidRPr="00377154">
        <w:rPr>
          <w:rFonts w:eastAsia="MS Mincho"/>
          <w:b/>
          <w:sz w:val="20"/>
        </w:rPr>
        <w:t>4.    Обучение должно обеспечить</w:t>
      </w:r>
      <w:r w:rsidRPr="00377154">
        <w:rPr>
          <w:rFonts w:eastAsia="MS Mincho"/>
          <w:sz w:val="20"/>
        </w:rPr>
        <w:t xml:space="preserve">: </w:t>
      </w:r>
    </w:p>
    <w:p w14:paraId="6B82C24A" w14:textId="77777777" w:rsidR="003F1260" w:rsidRPr="003F1260" w:rsidRDefault="003F1260" w:rsidP="003F1260">
      <w:pPr>
        <w:numPr>
          <w:ilvl w:val="0"/>
          <w:numId w:val="2"/>
        </w:numPr>
        <w:tabs>
          <w:tab w:val="left" w:pos="0"/>
        </w:tabs>
        <w:ind w:left="0" w:firstLine="0"/>
        <w:contextualSpacing/>
        <w:jc w:val="both"/>
        <w:rPr>
          <w:rFonts w:eastAsia="MS Mincho"/>
          <w:sz w:val="20"/>
          <w:szCs w:val="22"/>
        </w:rPr>
      </w:pPr>
      <w:r w:rsidRPr="003F1260">
        <w:rPr>
          <w:rFonts w:eastAsia="MS Mincho"/>
          <w:sz w:val="20"/>
          <w:szCs w:val="22"/>
        </w:rPr>
        <w:t>Проведение обучения с целью освоения и совершенствования профессиональных знаний, навыков, повышения профессионализма обучившихся работников</w:t>
      </w:r>
      <w:r w:rsidRPr="003F1260">
        <w:rPr>
          <w:rFonts w:eastAsia="MS Mincho"/>
          <w:bCs/>
          <w:sz w:val="20"/>
          <w:szCs w:val="22"/>
        </w:rPr>
        <w:t>;</w:t>
      </w:r>
    </w:p>
    <w:p w14:paraId="126488EC" w14:textId="77777777" w:rsidR="003F1260" w:rsidRPr="00377154" w:rsidRDefault="003F1260" w:rsidP="003F1260">
      <w:pPr>
        <w:tabs>
          <w:tab w:val="left" w:pos="0"/>
        </w:tabs>
        <w:contextualSpacing/>
        <w:jc w:val="both"/>
        <w:rPr>
          <w:rFonts w:eastAsia="MS Mincho"/>
          <w:sz w:val="20"/>
        </w:rPr>
      </w:pPr>
    </w:p>
    <w:p w14:paraId="35E578E9" w14:textId="77777777" w:rsidR="001C5202" w:rsidRDefault="001C5202" w:rsidP="003F1260">
      <w:pPr>
        <w:keepNext/>
        <w:numPr>
          <w:ilvl w:val="0"/>
          <w:numId w:val="4"/>
        </w:numPr>
        <w:tabs>
          <w:tab w:val="left" w:pos="284"/>
        </w:tabs>
        <w:ind w:left="0" w:firstLine="0"/>
        <w:jc w:val="both"/>
        <w:outlineLvl w:val="0"/>
        <w:rPr>
          <w:b/>
          <w:bCs/>
          <w:kern w:val="2"/>
          <w:sz w:val="20"/>
        </w:rPr>
      </w:pPr>
      <w:bookmarkStart w:id="2" w:name="_Toc440807840"/>
      <w:r w:rsidRPr="00377154">
        <w:rPr>
          <w:b/>
          <w:bCs/>
          <w:kern w:val="2"/>
          <w:sz w:val="20"/>
        </w:rPr>
        <w:t>Требования к оказанию</w:t>
      </w:r>
      <w:bookmarkEnd w:id="2"/>
      <w:r w:rsidRPr="00377154">
        <w:rPr>
          <w:b/>
          <w:bCs/>
          <w:kern w:val="2"/>
          <w:sz w:val="20"/>
        </w:rPr>
        <w:t xml:space="preserve"> услуги.</w:t>
      </w:r>
    </w:p>
    <w:p w14:paraId="3F5C5ECF" w14:textId="77777777" w:rsidR="003F1260" w:rsidRDefault="003F1260" w:rsidP="003F1260">
      <w:pPr>
        <w:keepNext/>
        <w:tabs>
          <w:tab w:val="left" w:pos="284"/>
        </w:tabs>
        <w:jc w:val="both"/>
        <w:outlineLvl w:val="0"/>
        <w:rPr>
          <w:b/>
          <w:bCs/>
          <w:kern w:val="2"/>
          <w:sz w:val="20"/>
        </w:rPr>
      </w:pPr>
    </w:p>
    <w:tbl>
      <w:tblPr>
        <w:tblW w:w="10206" w:type="dxa"/>
        <w:tblInd w:w="1" w:type="dxa"/>
        <w:tblLook w:val="0000" w:firstRow="0" w:lastRow="0" w:firstColumn="0" w:lastColumn="0" w:noHBand="0" w:noVBand="0"/>
      </w:tblPr>
      <w:tblGrid>
        <w:gridCol w:w="563"/>
        <w:gridCol w:w="5180"/>
        <w:gridCol w:w="1317"/>
        <w:gridCol w:w="989"/>
        <w:gridCol w:w="2157"/>
      </w:tblGrid>
      <w:tr w:rsidR="003F1260" w:rsidRPr="003F1260" w14:paraId="3DF3F832" w14:textId="77777777" w:rsidTr="00537337">
        <w:trPr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EEB5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№</w:t>
            </w:r>
          </w:p>
          <w:p w14:paraId="0CAB88D9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DA04F" w14:textId="77777777" w:rsidR="003F1260" w:rsidRPr="003F1260" w:rsidRDefault="003F1260" w:rsidP="00537337">
            <w:pPr>
              <w:jc w:val="center"/>
              <w:rPr>
                <w:b/>
                <w:sz w:val="20"/>
                <w:szCs w:val="22"/>
              </w:rPr>
            </w:pPr>
            <w:r w:rsidRPr="003F1260">
              <w:rPr>
                <w:b/>
                <w:sz w:val="20"/>
                <w:szCs w:val="22"/>
              </w:rPr>
              <w:t>Наименование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BC85F" w14:textId="77777777" w:rsidR="003F1260" w:rsidRPr="003F1260" w:rsidRDefault="003F1260" w:rsidP="00537337">
            <w:pPr>
              <w:jc w:val="center"/>
              <w:rPr>
                <w:b/>
                <w:sz w:val="20"/>
                <w:szCs w:val="22"/>
              </w:rPr>
            </w:pPr>
            <w:r w:rsidRPr="003F1260">
              <w:rPr>
                <w:b/>
                <w:sz w:val="20"/>
                <w:szCs w:val="22"/>
              </w:rPr>
              <w:t>Ед. изм.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BDE6" w14:textId="77777777" w:rsidR="003F1260" w:rsidRPr="003F1260" w:rsidRDefault="003F1260" w:rsidP="00537337">
            <w:pPr>
              <w:jc w:val="center"/>
              <w:rPr>
                <w:b/>
                <w:sz w:val="20"/>
                <w:szCs w:val="22"/>
              </w:rPr>
            </w:pPr>
            <w:r w:rsidRPr="003F1260">
              <w:rPr>
                <w:b/>
                <w:sz w:val="20"/>
                <w:szCs w:val="22"/>
              </w:rPr>
              <w:t>Кол-во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C1525" w14:textId="77777777" w:rsidR="003F1260" w:rsidRPr="003F1260" w:rsidRDefault="003F1260" w:rsidP="00537337">
            <w:pPr>
              <w:jc w:val="center"/>
              <w:rPr>
                <w:b/>
                <w:sz w:val="20"/>
                <w:szCs w:val="22"/>
              </w:rPr>
            </w:pPr>
            <w:r w:rsidRPr="003F1260">
              <w:rPr>
                <w:b/>
                <w:sz w:val="20"/>
                <w:szCs w:val="22"/>
              </w:rPr>
              <w:t>Требования / Примечания</w:t>
            </w:r>
          </w:p>
        </w:tc>
      </w:tr>
      <w:tr w:rsidR="003F1260" w:rsidRPr="003F1260" w14:paraId="3DED083D" w14:textId="77777777" w:rsidTr="00537337">
        <w:trPr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6224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2DFF6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B4E3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63E1C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98340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5</w:t>
            </w:r>
          </w:p>
        </w:tc>
      </w:tr>
      <w:tr w:rsidR="003F1260" w:rsidRPr="003F1260" w14:paraId="52C6B407" w14:textId="77777777" w:rsidTr="0053733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EBC5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B5B7" w14:textId="77777777" w:rsidR="003F1260" w:rsidRPr="003F1260" w:rsidRDefault="003F1260" w:rsidP="003F1260">
            <w:pPr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 xml:space="preserve">Подготовка вновь принятых и переподготовка работающего персонала по вопросам </w:t>
            </w:r>
            <w:r>
              <w:rPr>
                <w:sz w:val="20"/>
                <w:szCs w:val="22"/>
              </w:rPr>
              <w:t xml:space="preserve">пожарной безопасности в объёме пожарно-технического минимума </w:t>
            </w:r>
            <w:r w:rsidRPr="003F1260">
              <w:rPr>
                <w:sz w:val="20"/>
                <w:szCs w:val="22"/>
              </w:rPr>
              <w:t>технических руководителей, специалистов и инженерно-технических работников; лиц, ответственных за безопасное производство работ в электроустановках и их безопасную эксплуатацию.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FC74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Количество человек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D936" w14:textId="77777777" w:rsidR="003F1260" w:rsidRPr="003F1260" w:rsidRDefault="003F1260" w:rsidP="0053733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DC30" w14:textId="77777777" w:rsidR="003F1260" w:rsidRPr="003F1260" w:rsidRDefault="003F1260" w:rsidP="00537337">
            <w:pPr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1. Соблюдение требований настоящего ТС;</w:t>
            </w:r>
          </w:p>
          <w:p w14:paraId="4CAAE2AC" w14:textId="77777777" w:rsidR="003F1260" w:rsidRPr="003F1260" w:rsidRDefault="003F1260" w:rsidP="00537337">
            <w:pPr>
              <w:rPr>
                <w:sz w:val="20"/>
                <w:szCs w:val="22"/>
              </w:rPr>
            </w:pPr>
            <w:r w:rsidRPr="003F1260">
              <w:rPr>
                <w:sz w:val="20"/>
                <w:szCs w:val="22"/>
              </w:rPr>
              <w:t>2. Выполнение регламента взаимодействия при проведении обучения (п.7)</w:t>
            </w:r>
          </w:p>
        </w:tc>
      </w:tr>
    </w:tbl>
    <w:p w14:paraId="2BF55EB0" w14:textId="77777777" w:rsidR="003F1260" w:rsidRDefault="003F1260" w:rsidP="003F1260">
      <w:pPr>
        <w:keepNext/>
        <w:tabs>
          <w:tab w:val="left" w:pos="284"/>
        </w:tabs>
        <w:jc w:val="both"/>
        <w:outlineLvl w:val="0"/>
        <w:rPr>
          <w:b/>
          <w:bCs/>
          <w:kern w:val="2"/>
          <w:sz w:val="20"/>
        </w:rPr>
      </w:pPr>
    </w:p>
    <w:p w14:paraId="7F3E6039" w14:textId="77777777" w:rsidR="001C5202" w:rsidRDefault="001C5202" w:rsidP="001C5202">
      <w:pPr>
        <w:suppressAutoHyphens/>
        <w:jc w:val="both"/>
        <w:rPr>
          <w:rFonts w:eastAsia="MS Mincho"/>
          <w:b/>
          <w:color w:val="000000"/>
          <w:sz w:val="20"/>
        </w:rPr>
      </w:pPr>
      <w:r w:rsidRPr="00377154">
        <w:rPr>
          <w:rFonts w:eastAsia="MS Mincho"/>
          <w:b/>
          <w:color w:val="000000"/>
          <w:sz w:val="20"/>
        </w:rPr>
        <w:t>Программы обучения:</w:t>
      </w:r>
    </w:p>
    <w:p w14:paraId="16FE6631" w14:textId="77777777" w:rsidR="00A91644" w:rsidRPr="00377154" w:rsidRDefault="00A91644" w:rsidP="001C5202">
      <w:pPr>
        <w:suppressAutoHyphens/>
        <w:jc w:val="both"/>
        <w:rPr>
          <w:rFonts w:eastAsia="MS Mincho"/>
          <w:sz w:val="20"/>
        </w:rPr>
      </w:pPr>
    </w:p>
    <w:p w14:paraId="38A32677" w14:textId="77777777" w:rsidR="001C5202" w:rsidRPr="00377154" w:rsidRDefault="001C5202" w:rsidP="001C5202">
      <w:pPr>
        <w:contextualSpacing/>
        <w:jc w:val="both"/>
        <w:rPr>
          <w:rFonts w:eastAsia="MS Mincho"/>
          <w:sz w:val="20"/>
        </w:rPr>
      </w:pPr>
      <w:r w:rsidRPr="00377154">
        <w:rPr>
          <w:rFonts w:eastAsia="MS Mincho"/>
          <w:color w:val="000000"/>
          <w:sz w:val="20"/>
        </w:rPr>
        <w:t xml:space="preserve">1.Формируются Исполнителем в соответствии со спецификой производства Заказчика;                        </w:t>
      </w:r>
    </w:p>
    <w:p w14:paraId="660773B4" w14:textId="77777777" w:rsidR="001C5202" w:rsidRPr="00377154" w:rsidRDefault="001C5202" w:rsidP="001C5202">
      <w:pPr>
        <w:contextualSpacing/>
        <w:jc w:val="both"/>
        <w:rPr>
          <w:rFonts w:eastAsia="MS Mincho"/>
          <w:sz w:val="20"/>
        </w:rPr>
      </w:pPr>
      <w:r w:rsidRPr="00377154">
        <w:rPr>
          <w:sz w:val="20"/>
        </w:rPr>
        <w:t>2.Согласовываются с Заказчиком до проведения обучения;</w:t>
      </w:r>
    </w:p>
    <w:p w14:paraId="46EE9D60" w14:textId="77777777" w:rsidR="001C5202" w:rsidRDefault="001C5202" w:rsidP="001C5202">
      <w:pPr>
        <w:contextualSpacing/>
        <w:jc w:val="both"/>
        <w:rPr>
          <w:sz w:val="20"/>
        </w:rPr>
      </w:pPr>
      <w:r w:rsidRPr="00377154">
        <w:rPr>
          <w:sz w:val="20"/>
        </w:rPr>
        <w:t>3.Состав демонстрационного материала (презентации, видеофильмы и т.д.), методических пособий и раздаточных материалов, учебных образцов и тренажеров по каждой программе согласовывается с Заказчиком.</w:t>
      </w:r>
    </w:p>
    <w:p w14:paraId="4B1855AC" w14:textId="77777777" w:rsidR="00A91644" w:rsidRPr="00377154" w:rsidRDefault="00A91644" w:rsidP="001C5202">
      <w:pPr>
        <w:contextualSpacing/>
        <w:jc w:val="both"/>
        <w:rPr>
          <w:rFonts w:eastAsia="MS Mincho"/>
          <w:sz w:val="20"/>
        </w:rPr>
      </w:pPr>
    </w:p>
    <w:p w14:paraId="7F9B939A" w14:textId="77777777" w:rsidR="001C5202" w:rsidRDefault="001C5202" w:rsidP="001C5202">
      <w:pPr>
        <w:rPr>
          <w:rFonts w:eastAsia="MS Mincho"/>
          <w:b/>
          <w:sz w:val="20"/>
        </w:rPr>
      </w:pPr>
      <w:r w:rsidRPr="00377154">
        <w:rPr>
          <w:rFonts w:eastAsia="MS Mincho"/>
          <w:b/>
          <w:sz w:val="20"/>
        </w:rPr>
        <w:t>Итоговые экзамены:</w:t>
      </w:r>
    </w:p>
    <w:p w14:paraId="0E7A7F46" w14:textId="77777777" w:rsidR="00A91644" w:rsidRPr="00377154" w:rsidRDefault="00A91644" w:rsidP="001C5202">
      <w:pPr>
        <w:rPr>
          <w:rFonts w:eastAsia="MS Mincho"/>
          <w:b/>
          <w:sz w:val="20"/>
        </w:rPr>
      </w:pPr>
    </w:p>
    <w:p w14:paraId="0C714B84" w14:textId="77777777" w:rsidR="001C5202" w:rsidRPr="00377154" w:rsidRDefault="001C5202" w:rsidP="001C5202">
      <w:pPr>
        <w:tabs>
          <w:tab w:val="left" w:pos="851"/>
        </w:tabs>
        <w:contextualSpacing/>
        <w:jc w:val="both"/>
        <w:rPr>
          <w:rFonts w:eastAsia="MS Mincho"/>
          <w:sz w:val="20"/>
        </w:rPr>
      </w:pPr>
      <w:r w:rsidRPr="00377154">
        <w:rPr>
          <w:sz w:val="20"/>
        </w:rPr>
        <w:t>1. Задания и порядок проведения экзаменов согласовываются</w:t>
      </w:r>
      <w:r>
        <w:rPr>
          <w:sz w:val="20"/>
        </w:rPr>
        <w:t xml:space="preserve"> </w:t>
      </w:r>
      <w:r w:rsidRPr="00377154">
        <w:rPr>
          <w:sz w:val="20"/>
        </w:rPr>
        <w:t>с Заказчиком до начала обучения;</w:t>
      </w:r>
    </w:p>
    <w:p w14:paraId="716ACB6F" w14:textId="77777777" w:rsidR="001C5202" w:rsidRDefault="001C5202" w:rsidP="001C5202">
      <w:pPr>
        <w:tabs>
          <w:tab w:val="left" w:pos="851"/>
        </w:tabs>
        <w:contextualSpacing/>
        <w:jc w:val="both"/>
        <w:rPr>
          <w:sz w:val="20"/>
        </w:rPr>
      </w:pPr>
      <w:r w:rsidRPr="00377154">
        <w:rPr>
          <w:sz w:val="20"/>
        </w:rPr>
        <w:t>2. Проводятся с участием представителей Заказчика (в качестве сторонних наблюдателей).</w:t>
      </w:r>
    </w:p>
    <w:p w14:paraId="290B6247" w14:textId="77777777" w:rsidR="00A91644" w:rsidRPr="00377154" w:rsidRDefault="00A91644" w:rsidP="001C5202">
      <w:pPr>
        <w:tabs>
          <w:tab w:val="left" w:pos="851"/>
        </w:tabs>
        <w:contextualSpacing/>
        <w:jc w:val="both"/>
        <w:rPr>
          <w:sz w:val="20"/>
        </w:rPr>
      </w:pPr>
    </w:p>
    <w:p w14:paraId="34C6087F" w14:textId="77777777" w:rsidR="001C5202" w:rsidRDefault="001C5202" w:rsidP="001C5202">
      <w:pPr>
        <w:tabs>
          <w:tab w:val="left" w:pos="0"/>
          <w:tab w:val="left" w:pos="567"/>
        </w:tabs>
        <w:contextualSpacing/>
        <w:jc w:val="both"/>
        <w:rPr>
          <w:b/>
          <w:sz w:val="20"/>
        </w:rPr>
      </w:pPr>
      <w:r w:rsidRPr="00377154">
        <w:rPr>
          <w:b/>
          <w:sz w:val="20"/>
        </w:rPr>
        <w:t>В обучении применяются:</w:t>
      </w:r>
    </w:p>
    <w:p w14:paraId="2C40CDA6" w14:textId="77777777" w:rsidR="00A91644" w:rsidRPr="00A91644" w:rsidRDefault="00A91644" w:rsidP="001C5202">
      <w:pPr>
        <w:tabs>
          <w:tab w:val="left" w:pos="0"/>
          <w:tab w:val="left" w:pos="567"/>
        </w:tabs>
        <w:contextualSpacing/>
        <w:jc w:val="both"/>
        <w:rPr>
          <w:rFonts w:eastAsia="MS Mincho"/>
          <w:sz w:val="10"/>
        </w:rPr>
      </w:pPr>
    </w:p>
    <w:p w14:paraId="4D1E2728" w14:textId="77777777" w:rsidR="001C5202" w:rsidRPr="00377154" w:rsidRDefault="001C5202" w:rsidP="001C5202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0"/>
        </w:rPr>
      </w:pPr>
      <w:r w:rsidRPr="00377154">
        <w:rPr>
          <w:sz w:val="20"/>
        </w:rPr>
        <w:t>Дистанционные формы;</w:t>
      </w:r>
    </w:p>
    <w:p w14:paraId="18D0F8CF" w14:textId="77777777" w:rsidR="001C5202" w:rsidRPr="00377154" w:rsidRDefault="001C5202" w:rsidP="001C5202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0"/>
        </w:rPr>
      </w:pPr>
      <w:r w:rsidRPr="00377154">
        <w:rPr>
          <w:sz w:val="20"/>
        </w:rPr>
        <w:t>Тренажеры, образцы оборудования;</w:t>
      </w:r>
    </w:p>
    <w:p w14:paraId="23E5D76C" w14:textId="77777777" w:rsidR="001C5202" w:rsidRPr="00377154" w:rsidRDefault="001C5202" w:rsidP="001C5202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0"/>
        </w:rPr>
      </w:pPr>
      <w:r w:rsidRPr="00377154">
        <w:rPr>
          <w:sz w:val="20"/>
        </w:rPr>
        <w:t>Современное оборудование (интерактивные доски и другое);</w:t>
      </w:r>
    </w:p>
    <w:p w14:paraId="438602E1" w14:textId="77777777" w:rsidR="001C5202" w:rsidRPr="00377154" w:rsidRDefault="001C5202" w:rsidP="001C5202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0"/>
        </w:rPr>
      </w:pPr>
      <w:r w:rsidRPr="00377154">
        <w:rPr>
          <w:sz w:val="20"/>
        </w:rPr>
        <w:t>Компьютерные технологии;</w:t>
      </w:r>
    </w:p>
    <w:p w14:paraId="072957DF" w14:textId="77777777" w:rsidR="001C5202" w:rsidRPr="00377154" w:rsidRDefault="001C5202" w:rsidP="001C5202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rFonts w:eastAsia="MS Mincho"/>
          <w:sz w:val="20"/>
        </w:rPr>
      </w:pPr>
      <w:r w:rsidRPr="00377154">
        <w:rPr>
          <w:sz w:val="20"/>
        </w:rPr>
        <w:t>Видеоматериалы;</w:t>
      </w:r>
    </w:p>
    <w:p w14:paraId="581CA93A" w14:textId="77777777" w:rsidR="001C5202" w:rsidRPr="00D86B6F" w:rsidRDefault="001C5202" w:rsidP="008E3FF7">
      <w:pPr>
        <w:numPr>
          <w:ilvl w:val="0"/>
          <w:numId w:val="3"/>
        </w:numPr>
        <w:tabs>
          <w:tab w:val="left" w:pos="567"/>
          <w:tab w:val="left" w:pos="851"/>
        </w:tabs>
        <w:ind w:left="0" w:firstLine="0"/>
        <w:contextualSpacing/>
        <w:jc w:val="both"/>
        <w:rPr>
          <w:sz w:val="20"/>
        </w:rPr>
      </w:pPr>
      <w:r w:rsidRPr="00377154">
        <w:rPr>
          <w:sz w:val="20"/>
        </w:rPr>
        <w:t>Раздаточный материал, наглядные и методические пособия, соответствующие специфике оборудования и производственной деятельности Заказчика</w:t>
      </w:r>
    </w:p>
    <w:p w14:paraId="5E94FE25" w14:textId="77777777" w:rsidR="001C5202" w:rsidRPr="00A91644" w:rsidRDefault="001C5202" w:rsidP="00A91644">
      <w:pPr>
        <w:keepNext/>
        <w:numPr>
          <w:ilvl w:val="0"/>
          <w:numId w:val="4"/>
        </w:numPr>
        <w:tabs>
          <w:tab w:val="left" w:pos="284"/>
        </w:tabs>
        <w:ind w:left="0" w:firstLine="0"/>
        <w:jc w:val="both"/>
        <w:outlineLvl w:val="0"/>
        <w:rPr>
          <w:rFonts w:eastAsia="MS Mincho"/>
          <w:sz w:val="20"/>
        </w:rPr>
      </w:pPr>
      <w:bookmarkStart w:id="3" w:name="_Toc440807846"/>
      <w:bookmarkStart w:id="4" w:name="_Hlk65666106"/>
      <w:r w:rsidRPr="00377154">
        <w:rPr>
          <w:b/>
          <w:bCs/>
          <w:kern w:val="2"/>
          <w:sz w:val="20"/>
        </w:rPr>
        <w:lastRenderedPageBreak/>
        <w:t xml:space="preserve">Требования к приемке </w:t>
      </w:r>
      <w:bookmarkEnd w:id="3"/>
      <w:r w:rsidRPr="00377154">
        <w:rPr>
          <w:b/>
          <w:bCs/>
          <w:kern w:val="2"/>
          <w:sz w:val="20"/>
        </w:rPr>
        <w:t>услуг</w:t>
      </w:r>
    </w:p>
    <w:p w14:paraId="14E6B6BF" w14:textId="77777777" w:rsidR="00A91644" w:rsidRPr="00377154" w:rsidRDefault="00A91644" w:rsidP="00A91644">
      <w:pPr>
        <w:keepNext/>
        <w:tabs>
          <w:tab w:val="left" w:pos="284"/>
        </w:tabs>
        <w:jc w:val="both"/>
        <w:outlineLvl w:val="0"/>
        <w:rPr>
          <w:rFonts w:eastAsia="MS Mincho"/>
          <w:sz w:val="20"/>
        </w:rPr>
      </w:pPr>
    </w:p>
    <w:p w14:paraId="71FD870A" w14:textId="77777777" w:rsidR="001C5202" w:rsidRPr="00377154" w:rsidRDefault="001C5202" w:rsidP="00A91644">
      <w:pPr>
        <w:numPr>
          <w:ilvl w:val="1"/>
          <w:numId w:val="4"/>
        </w:numPr>
        <w:tabs>
          <w:tab w:val="left" w:pos="426"/>
        </w:tabs>
        <w:suppressAutoHyphens/>
        <w:ind w:left="0" w:firstLine="0"/>
        <w:jc w:val="both"/>
        <w:rPr>
          <w:rFonts w:eastAsia="MS Mincho"/>
          <w:sz w:val="20"/>
        </w:rPr>
      </w:pPr>
      <w:r w:rsidRPr="00377154">
        <w:rPr>
          <w:sz w:val="20"/>
        </w:rPr>
        <w:t xml:space="preserve">Приемка завершенных услуг осуществляется с целью проверки их качества. Заказчик проводит оперативный контроль качества оказанных услуг.  </w:t>
      </w:r>
    </w:p>
    <w:p w14:paraId="263279AE" w14:textId="77777777" w:rsidR="008E3FF7" w:rsidRDefault="001C5202" w:rsidP="00A91644">
      <w:pPr>
        <w:numPr>
          <w:ilvl w:val="1"/>
          <w:numId w:val="4"/>
        </w:numPr>
        <w:tabs>
          <w:tab w:val="left" w:pos="426"/>
        </w:tabs>
        <w:suppressAutoHyphens/>
        <w:ind w:left="0" w:firstLine="0"/>
        <w:jc w:val="both"/>
        <w:rPr>
          <w:sz w:val="20"/>
        </w:rPr>
      </w:pPr>
      <w:r w:rsidRPr="00377154">
        <w:rPr>
          <w:sz w:val="20"/>
        </w:rPr>
        <w:t>Исполнитель допускает представителей Заказчика на учебные занятия и экзамены для контроля качества обучения, соблюдения требований настояще</w:t>
      </w:r>
      <w:r w:rsidR="00242DB1">
        <w:rPr>
          <w:sz w:val="20"/>
        </w:rPr>
        <w:t>й</w:t>
      </w:r>
      <w:r w:rsidRPr="00377154">
        <w:rPr>
          <w:sz w:val="20"/>
        </w:rPr>
        <w:t xml:space="preserve"> Т</w:t>
      </w:r>
      <w:r w:rsidR="00242DB1">
        <w:rPr>
          <w:sz w:val="20"/>
        </w:rPr>
        <w:t>С</w:t>
      </w:r>
      <w:r w:rsidRPr="00377154">
        <w:rPr>
          <w:sz w:val="20"/>
        </w:rPr>
        <w:t>.</w:t>
      </w:r>
    </w:p>
    <w:p w14:paraId="7972C32D" w14:textId="77777777" w:rsidR="00A91644" w:rsidRPr="00D86B6F" w:rsidRDefault="00A91644" w:rsidP="00A91644">
      <w:pPr>
        <w:tabs>
          <w:tab w:val="left" w:pos="426"/>
        </w:tabs>
        <w:suppressAutoHyphens/>
        <w:jc w:val="both"/>
        <w:rPr>
          <w:sz w:val="20"/>
        </w:rPr>
      </w:pPr>
    </w:p>
    <w:bookmarkEnd w:id="4"/>
    <w:p w14:paraId="42B693AD" w14:textId="77777777" w:rsidR="001C5202" w:rsidRPr="00A91644" w:rsidRDefault="001C5202" w:rsidP="00A91644">
      <w:pPr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eastAsia="MS Mincho"/>
          <w:sz w:val="20"/>
        </w:rPr>
      </w:pPr>
      <w:r w:rsidRPr="00377154">
        <w:rPr>
          <w:b/>
          <w:bCs/>
          <w:sz w:val="20"/>
        </w:rPr>
        <w:t>Р</w:t>
      </w:r>
      <w:r w:rsidRPr="00377154">
        <w:rPr>
          <w:b/>
          <w:sz w:val="20"/>
        </w:rPr>
        <w:t>егламент взаимодействия при проведении обучения</w:t>
      </w:r>
    </w:p>
    <w:p w14:paraId="714C3746" w14:textId="77777777" w:rsidR="00A91644" w:rsidRPr="00377154" w:rsidRDefault="00A91644" w:rsidP="00A91644">
      <w:pPr>
        <w:tabs>
          <w:tab w:val="left" w:pos="284"/>
        </w:tabs>
        <w:suppressAutoHyphens/>
        <w:jc w:val="both"/>
        <w:rPr>
          <w:rFonts w:eastAsia="MS Mincho"/>
          <w:sz w:val="20"/>
        </w:rPr>
      </w:pPr>
    </w:p>
    <w:p w14:paraId="13F17A0F" w14:textId="77777777" w:rsidR="00242DB1" w:rsidRDefault="001C5202" w:rsidP="001C5202">
      <w:pPr>
        <w:jc w:val="both"/>
        <w:rPr>
          <w:rFonts w:eastAsia="MS Mincho"/>
          <w:sz w:val="20"/>
        </w:rPr>
      </w:pPr>
      <w:r w:rsidRPr="00377154">
        <w:rPr>
          <w:rFonts w:eastAsia="MS Mincho"/>
          <w:sz w:val="20"/>
        </w:rPr>
        <w:t>Стороны обязуются предоставлять указанную информацию (документы) в установленные сроки:</w:t>
      </w:r>
    </w:p>
    <w:p w14:paraId="31E44E38" w14:textId="77777777" w:rsidR="00A91644" w:rsidRPr="00377154" w:rsidRDefault="00A91644" w:rsidP="001C5202">
      <w:pPr>
        <w:jc w:val="both"/>
        <w:rPr>
          <w:rFonts w:eastAsia="MS Mincho"/>
          <w:sz w:val="20"/>
        </w:rPr>
      </w:pPr>
    </w:p>
    <w:tbl>
      <w:tblPr>
        <w:tblW w:w="10221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"/>
        <w:gridCol w:w="2760"/>
        <w:gridCol w:w="1659"/>
        <w:gridCol w:w="2112"/>
        <w:gridCol w:w="1561"/>
        <w:gridCol w:w="1591"/>
      </w:tblGrid>
      <w:tr w:rsidR="001C5202" w:rsidRPr="00377154" w14:paraId="493DC898" w14:textId="77777777" w:rsidTr="00C44B1F">
        <w:trPr>
          <w:trHeight w:val="570"/>
          <w:tblHeader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979BC" w14:textId="77777777" w:rsidR="001C5202" w:rsidRPr="00377154" w:rsidRDefault="001C5202" w:rsidP="00C44B1F">
            <w:pPr>
              <w:jc w:val="center"/>
              <w:rPr>
                <w:rFonts w:eastAsia="MS Mincho"/>
                <w:b/>
                <w:bCs/>
                <w:color w:val="000000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 xml:space="preserve">№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FEE67" w14:textId="77777777" w:rsidR="001C5202" w:rsidRPr="00377154" w:rsidRDefault="001C5202" w:rsidP="00C44B1F">
            <w:pPr>
              <w:jc w:val="center"/>
              <w:rPr>
                <w:rFonts w:eastAsia="MS Mincho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>Документ</w:t>
            </w:r>
            <w:r w:rsidRPr="00377154">
              <w:rPr>
                <w:rFonts w:eastAsia="MS Mincho"/>
                <w:b/>
                <w:bCs/>
                <w:color w:val="000000"/>
                <w:sz w:val="20"/>
                <w:lang w:val="en-US"/>
              </w:rPr>
              <w:t>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99560" w14:textId="77777777" w:rsidR="001C5202" w:rsidRPr="00377154" w:rsidRDefault="001C5202" w:rsidP="00C44B1F">
            <w:pPr>
              <w:jc w:val="center"/>
              <w:rPr>
                <w:rFonts w:eastAsia="MS Mincho"/>
                <w:b/>
                <w:bCs/>
                <w:color w:val="000000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>Периодичность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440F2" w14:textId="77777777" w:rsidR="001C5202" w:rsidRPr="00377154" w:rsidRDefault="001C5202" w:rsidP="00C44B1F">
            <w:pPr>
              <w:jc w:val="center"/>
              <w:rPr>
                <w:rFonts w:eastAsia="MS Mincho"/>
                <w:b/>
                <w:bCs/>
                <w:color w:val="000000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>Срок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C4451" w14:textId="77777777" w:rsidR="001C5202" w:rsidRPr="00377154" w:rsidRDefault="001C5202" w:rsidP="00C44B1F">
            <w:pPr>
              <w:jc w:val="center"/>
              <w:rPr>
                <w:rFonts w:eastAsia="MS Mincho"/>
                <w:b/>
                <w:bCs/>
                <w:color w:val="000000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>Отправитель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A2A7" w14:textId="77777777" w:rsidR="001C5202" w:rsidRPr="00377154" w:rsidRDefault="001C5202" w:rsidP="00C44B1F">
            <w:pPr>
              <w:jc w:val="center"/>
              <w:rPr>
                <w:rFonts w:eastAsia="MS Mincho"/>
                <w:b/>
                <w:bCs/>
                <w:color w:val="000000"/>
                <w:sz w:val="20"/>
              </w:rPr>
            </w:pPr>
            <w:r w:rsidRPr="00377154">
              <w:rPr>
                <w:rFonts w:eastAsia="MS Mincho"/>
                <w:b/>
                <w:bCs/>
                <w:color w:val="000000"/>
                <w:sz w:val="20"/>
              </w:rPr>
              <w:t>Получатель</w:t>
            </w:r>
          </w:p>
        </w:tc>
      </w:tr>
      <w:tr w:rsidR="001C5202" w:rsidRPr="00377154" w14:paraId="1B1195B1" w14:textId="77777777" w:rsidTr="00C44B1F">
        <w:trPr>
          <w:trHeight w:val="965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54695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1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1BA64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Заявка на обучение 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485643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220A33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За 14 календарных дней до даты начала обучения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EE39C4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FBFA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</w:tr>
      <w:tr w:rsidR="001C5202" w:rsidRPr="00377154" w14:paraId="008BE58F" w14:textId="77777777" w:rsidTr="00C44B1F">
        <w:trPr>
          <w:trHeight w:val="9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8620C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2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C6296C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Подтверждение о приеме заявки (списки групп на обучение) 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2FDD83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51DD29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За 10 календарных дней до даты начала обучения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9E1708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5D08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</w:tr>
      <w:tr w:rsidR="001C5202" w:rsidRPr="00377154" w14:paraId="115E85F0" w14:textId="77777777" w:rsidTr="00C44B1F">
        <w:trPr>
          <w:trHeight w:val="136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256C6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3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F7A9C6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График обучения на месяц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38C69D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Ежемесячно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2867A3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До 25 числа месяца, предшествующего месяцу обучения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1CBE58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FF8C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</w:tr>
      <w:tr w:rsidR="001C5202" w:rsidRPr="00377154" w14:paraId="3D9F84E6" w14:textId="77777777" w:rsidTr="0086761D">
        <w:trPr>
          <w:trHeight w:val="1029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45072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4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2F46A4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Программа обучения</w:t>
            </w:r>
            <w:r w:rsidRPr="00377154">
              <w:rPr>
                <w:rFonts w:eastAsia="MS Mincho"/>
                <w:color w:val="000000"/>
                <w:sz w:val="20"/>
              </w:rPr>
              <w:br/>
              <w:t>Методические пособия</w:t>
            </w:r>
            <w:r w:rsidRPr="00377154">
              <w:rPr>
                <w:rFonts w:eastAsia="MS Mincho"/>
                <w:color w:val="000000"/>
                <w:sz w:val="20"/>
              </w:rPr>
              <w:br/>
              <w:t>Раздаточный материал</w:t>
            </w:r>
            <w:r w:rsidRPr="00377154">
              <w:rPr>
                <w:rFonts w:eastAsia="MS Mincho"/>
                <w:color w:val="000000"/>
                <w:sz w:val="20"/>
              </w:rPr>
              <w:br/>
              <w:t>Задания для подтверждения квалификации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B5F0B2" w14:textId="77777777" w:rsidR="001C5202" w:rsidRPr="00377154" w:rsidRDefault="001C5202" w:rsidP="00C44B1F">
            <w:pPr>
              <w:jc w:val="center"/>
              <w:rPr>
                <w:rFonts w:eastAsia="MS Mincho"/>
                <w:strike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Ежегодно или по мере внесения корректировок в программы</w:t>
            </w:r>
            <w:r w:rsidRPr="00377154">
              <w:rPr>
                <w:rFonts w:eastAsia="MS Mincho"/>
                <w:strike/>
                <w:color w:val="000000"/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3DFC4D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До проведения обучения, но не позднее 14 календарных дней до даты начала обучения</w:t>
            </w:r>
          </w:p>
          <w:p w14:paraId="4A8E4BFC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05D604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3EA2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</w:tr>
      <w:tr w:rsidR="001C5202" w:rsidRPr="00377154" w14:paraId="5AF81AEB" w14:textId="77777777" w:rsidTr="0086761D">
        <w:trPr>
          <w:trHeight w:val="78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BA404D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5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418E29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Лист учета посещаемости обучающихся</w:t>
            </w:r>
          </w:p>
          <w:p w14:paraId="24F7799D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130C9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После завершения обучения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B9641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До последнего числа каждого месяца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4099DF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D49C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 </w:t>
            </w:r>
          </w:p>
        </w:tc>
      </w:tr>
      <w:tr w:rsidR="001C5202" w:rsidRPr="00377154" w14:paraId="6C723B3C" w14:textId="77777777" w:rsidTr="00C44B1F">
        <w:trPr>
          <w:trHeight w:val="9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2D96B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7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FADEAB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Информирование:</w:t>
            </w:r>
          </w:p>
          <w:p w14:paraId="193CFBFF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7.1.</w:t>
            </w:r>
            <w:r>
              <w:rPr>
                <w:rFonts w:eastAsia="MS Mincho"/>
                <w:color w:val="000000"/>
                <w:sz w:val="20"/>
              </w:rPr>
              <w:t xml:space="preserve"> </w:t>
            </w:r>
            <w:r w:rsidRPr="00377154">
              <w:rPr>
                <w:rFonts w:eastAsia="MS Mincho"/>
                <w:color w:val="000000"/>
                <w:sz w:val="20"/>
              </w:rPr>
              <w:t>Неявка обучающегося;</w:t>
            </w:r>
          </w:p>
          <w:p w14:paraId="539C301D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7.2. Нарушение дисциплины на обучении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EEB781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При проведении обучения 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14:paraId="4602AA14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7.1. В течение часа с момента выявления</w:t>
            </w:r>
          </w:p>
          <w:p w14:paraId="6F438F6A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7.2. После завершения обучения 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E1C0A9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BD48" w14:textId="77777777" w:rsidR="001C5202" w:rsidRPr="00377154" w:rsidRDefault="00242DB1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>
              <w:rPr>
                <w:rFonts w:eastAsia="MS Mincho"/>
                <w:color w:val="000000"/>
                <w:sz w:val="20"/>
              </w:rPr>
              <w:t>СБ И ОТ</w:t>
            </w:r>
            <w:r w:rsidR="001C5202"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</w:tr>
      <w:tr w:rsidR="001C5202" w:rsidRPr="00377154" w14:paraId="2D1A12B2" w14:textId="77777777" w:rsidTr="00C44B1F">
        <w:trPr>
          <w:trHeight w:val="90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762F5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8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47C3C14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Оригинал документа о прохождении обучения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D199479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 -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961AB3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После сдачи экзаменов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F14A59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E0030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Обучающийся</w:t>
            </w:r>
          </w:p>
        </w:tc>
      </w:tr>
      <w:tr w:rsidR="001C5202" w:rsidRPr="00377154" w14:paraId="1993B335" w14:textId="77777777" w:rsidTr="00C44B1F">
        <w:trPr>
          <w:trHeight w:val="53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4C07CF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8589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Протокол по итогам обучения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C3D7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Ежемесячно 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FEAD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F814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Исполнитель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112D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 xml:space="preserve"> </w:t>
            </w:r>
            <w:r w:rsidR="00242DB1">
              <w:rPr>
                <w:rFonts w:eastAsia="MS Mincho"/>
                <w:color w:val="000000"/>
                <w:sz w:val="20"/>
              </w:rPr>
              <w:t>СБ И ОТ</w:t>
            </w:r>
            <w:r w:rsidRPr="00377154">
              <w:rPr>
                <w:rFonts w:eastAsia="MS Mincho"/>
                <w:color w:val="000000"/>
                <w:sz w:val="20"/>
              </w:rPr>
              <w:t xml:space="preserve"> заказчика</w:t>
            </w:r>
          </w:p>
        </w:tc>
      </w:tr>
      <w:tr w:rsidR="001C5202" w:rsidRPr="00377154" w14:paraId="6480568F" w14:textId="77777777" w:rsidTr="00C44B1F">
        <w:trPr>
          <w:trHeight w:val="41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4EB326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3B89CE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Акт выполненных работ (оказанных услуг)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72264DF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D84B253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6BA08F8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04D0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</w:tr>
      <w:tr w:rsidR="001C5202" w:rsidRPr="00377154" w14:paraId="18F7D29D" w14:textId="77777777" w:rsidTr="00C44B1F">
        <w:trPr>
          <w:trHeight w:val="300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85923A" w14:textId="77777777" w:rsidR="001C5202" w:rsidRPr="00377154" w:rsidRDefault="001C5202" w:rsidP="00C44B1F">
            <w:pPr>
              <w:jc w:val="center"/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11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479296" w14:textId="77777777" w:rsidR="001C5202" w:rsidRPr="00377154" w:rsidRDefault="001C5202" w:rsidP="00C44B1F">
            <w:pPr>
              <w:rPr>
                <w:rFonts w:eastAsia="MS Mincho"/>
                <w:color w:val="000000"/>
                <w:sz w:val="20"/>
              </w:rPr>
            </w:pPr>
            <w:r w:rsidRPr="00377154">
              <w:rPr>
                <w:rFonts w:eastAsia="MS Mincho"/>
                <w:color w:val="000000"/>
                <w:sz w:val="20"/>
              </w:rPr>
              <w:t>Счет фактура</w:t>
            </w: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F6454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8AA34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675DD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8B7B" w14:textId="77777777" w:rsidR="001C5202" w:rsidRPr="00377154" w:rsidRDefault="001C5202" w:rsidP="00C44B1F">
            <w:pPr>
              <w:rPr>
                <w:rFonts w:eastAsia="MS Mincho"/>
                <w:sz w:val="20"/>
              </w:rPr>
            </w:pPr>
          </w:p>
        </w:tc>
      </w:tr>
    </w:tbl>
    <w:p w14:paraId="76579E49" w14:textId="77777777" w:rsidR="001C5202" w:rsidRPr="00377154" w:rsidRDefault="001C5202" w:rsidP="001C5202">
      <w:pPr>
        <w:keepNext/>
        <w:outlineLvl w:val="0"/>
        <w:rPr>
          <w:rFonts w:eastAsia="MS Mincho"/>
          <w:sz w:val="20"/>
        </w:rPr>
      </w:pPr>
    </w:p>
    <w:p w14:paraId="1A603AC7" w14:textId="77777777" w:rsidR="001C5202" w:rsidRPr="00756C1A" w:rsidRDefault="001C5202" w:rsidP="001C5202">
      <w:pPr>
        <w:keepNext/>
        <w:outlineLvl w:val="0"/>
      </w:pPr>
    </w:p>
    <w:p w14:paraId="78BB9944" w14:textId="77777777" w:rsidR="001C5202" w:rsidRPr="00756C1A" w:rsidRDefault="001C5202" w:rsidP="001C5202"/>
    <w:p w14:paraId="4FF3AFA7" w14:textId="77777777" w:rsidR="001C5202" w:rsidRPr="00573B49" w:rsidRDefault="001C5202" w:rsidP="001C5202">
      <w:pPr>
        <w:jc w:val="both"/>
        <w:rPr>
          <w:color w:val="000000"/>
          <w:sz w:val="20"/>
        </w:rPr>
      </w:pPr>
    </w:p>
    <w:p w14:paraId="52A66D83" w14:textId="77777777" w:rsidR="001C5202" w:rsidRPr="00160C92" w:rsidRDefault="001C5202" w:rsidP="001C5202">
      <w:pPr>
        <w:jc w:val="both"/>
        <w:rPr>
          <w:color w:val="000000"/>
          <w:sz w:val="20"/>
        </w:rPr>
      </w:pPr>
    </w:p>
    <w:p w14:paraId="55C41E3E" w14:textId="77777777" w:rsidR="009B2E67" w:rsidRDefault="009B2E67"/>
    <w:sectPr w:rsidR="009B2E67" w:rsidSect="0050485A">
      <w:pgSz w:w="11906" w:h="16838"/>
      <w:pgMar w:top="567" w:right="567" w:bottom="993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ED"/>
    <w:rsid w:val="00040325"/>
    <w:rsid w:val="0009620B"/>
    <w:rsid w:val="000B6B01"/>
    <w:rsid w:val="001C3085"/>
    <w:rsid w:val="001C5202"/>
    <w:rsid w:val="001D65CA"/>
    <w:rsid w:val="00242DB1"/>
    <w:rsid w:val="003C2EED"/>
    <w:rsid w:val="003F1260"/>
    <w:rsid w:val="003F5CCB"/>
    <w:rsid w:val="00583C20"/>
    <w:rsid w:val="005907E0"/>
    <w:rsid w:val="00602460"/>
    <w:rsid w:val="0072701C"/>
    <w:rsid w:val="008063A2"/>
    <w:rsid w:val="0086761D"/>
    <w:rsid w:val="008E3FF7"/>
    <w:rsid w:val="00914A0A"/>
    <w:rsid w:val="0093344C"/>
    <w:rsid w:val="009B2E67"/>
    <w:rsid w:val="00A91644"/>
    <w:rsid w:val="00BB04DC"/>
    <w:rsid w:val="00BC629E"/>
    <w:rsid w:val="00C4339B"/>
    <w:rsid w:val="00C7643A"/>
    <w:rsid w:val="00D5635A"/>
    <w:rsid w:val="00D86B6F"/>
    <w:rsid w:val="00FA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FCEB"/>
  <w15:docId w15:val="{73759841-3A20-4E67-A046-FE78FC2D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2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5202"/>
    <w:pPr>
      <w:jc w:val="both"/>
    </w:pPr>
  </w:style>
  <w:style w:type="character" w:customStyle="1" w:styleId="a4">
    <w:name w:val="Основной текст Знак"/>
    <w:basedOn w:val="a0"/>
    <w:link w:val="a3"/>
    <w:rsid w:val="001C52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uiPriority w:val="22"/>
    <w:qFormat/>
    <w:rsid w:val="001C5202"/>
    <w:rPr>
      <w:b/>
      <w:bCs/>
    </w:rPr>
  </w:style>
  <w:style w:type="character" w:styleId="a6">
    <w:name w:val="Hyperlink"/>
    <w:uiPriority w:val="99"/>
    <w:semiHidden/>
    <w:unhideWhenUsed/>
    <w:rsid w:val="00FA798C"/>
    <w:rPr>
      <w:color w:val="333399"/>
      <w:u w:val="single"/>
    </w:rPr>
  </w:style>
  <w:style w:type="character" w:customStyle="1" w:styleId="s0">
    <w:name w:val="s0"/>
    <w:rsid w:val="00FA798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Салин Азамат Хайроллаевич</dc:creator>
  <cp:lastModifiedBy>Лупик Сергей Анатольевич</cp:lastModifiedBy>
  <cp:revision>2</cp:revision>
  <dcterms:created xsi:type="dcterms:W3CDTF">2021-05-04T09:03:00Z</dcterms:created>
  <dcterms:modified xsi:type="dcterms:W3CDTF">2021-05-04T09:03:00Z</dcterms:modified>
</cp:coreProperties>
</file>