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82B78" w14:textId="77777777" w:rsidR="00941E0F" w:rsidRPr="00254CB6" w:rsidRDefault="00941E0F" w:rsidP="00816F0E">
      <w:pPr>
        <w:pStyle w:val="5"/>
        <w:numPr>
          <w:ilvl w:val="4"/>
          <w:numId w:val="1"/>
        </w:numPr>
        <w:tabs>
          <w:tab w:val="num" w:pos="-142"/>
        </w:tabs>
        <w:ind w:left="0"/>
        <w:jc w:val="center"/>
        <w:rPr>
          <w:sz w:val="22"/>
          <w:szCs w:val="22"/>
        </w:rPr>
      </w:pPr>
      <w:r w:rsidRPr="00254CB6">
        <w:rPr>
          <w:sz w:val="22"/>
          <w:szCs w:val="22"/>
        </w:rPr>
        <w:t>Д О Г О В О Р</w:t>
      </w:r>
    </w:p>
    <w:p w14:paraId="56187495" w14:textId="77777777" w:rsidR="00941E0F" w:rsidRPr="00254CB6" w:rsidRDefault="00941E0F" w:rsidP="00816F0E">
      <w:pPr>
        <w:jc w:val="center"/>
        <w:rPr>
          <w:sz w:val="22"/>
          <w:szCs w:val="22"/>
        </w:rPr>
      </w:pPr>
    </w:p>
    <w:p w14:paraId="033D57BE" w14:textId="77777777" w:rsidR="00941E0F" w:rsidRPr="00254CB6" w:rsidRDefault="00941E0F" w:rsidP="00F93126">
      <w:pPr>
        <w:pStyle w:val="21"/>
        <w:rPr>
          <w:sz w:val="22"/>
          <w:szCs w:val="22"/>
        </w:rPr>
      </w:pPr>
      <w:r w:rsidRPr="00254CB6">
        <w:rPr>
          <w:sz w:val="22"/>
          <w:szCs w:val="22"/>
        </w:rPr>
        <w:t>г. Петропавловск</w:t>
      </w:r>
      <w:r w:rsidRPr="00254CB6">
        <w:rPr>
          <w:sz w:val="22"/>
          <w:szCs w:val="22"/>
        </w:rPr>
        <w:tab/>
        <w:t xml:space="preserve">           </w:t>
      </w:r>
      <w:r w:rsidRPr="00254CB6">
        <w:rPr>
          <w:sz w:val="22"/>
          <w:szCs w:val="22"/>
        </w:rPr>
        <w:tab/>
      </w:r>
      <w:r w:rsidRPr="00254CB6">
        <w:rPr>
          <w:sz w:val="22"/>
          <w:szCs w:val="22"/>
        </w:rPr>
        <w:tab/>
        <w:t xml:space="preserve">                    </w:t>
      </w:r>
      <w:r w:rsidRPr="00254CB6">
        <w:rPr>
          <w:sz w:val="22"/>
          <w:szCs w:val="22"/>
        </w:rPr>
        <w:tab/>
        <w:t xml:space="preserve">    </w:t>
      </w:r>
      <w:r w:rsidRPr="00254CB6">
        <w:rPr>
          <w:sz w:val="22"/>
          <w:szCs w:val="22"/>
        </w:rPr>
        <w:tab/>
      </w:r>
      <w:r w:rsidRPr="00254CB6">
        <w:rPr>
          <w:sz w:val="22"/>
          <w:szCs w:val="22"/>
        </w:rPr>
        <w:tab/>
        <w:t xml:space="preserve">    </w:t>
      </w:r>
      <w:r w:rsidR="003E4EF2">
        <w:rPr>
          <w:sz w:val="22"/>
          <w:szCs w:val="22"/>
        </w:rPr>
        <w:t xml:space="preserve">         «___»______________20</w:t>
      </w:r>
      <w:r w:rsidR="006A7167" w:rsidRPr="006A7167">
        <w:rPr>
          <w:sz w:val="22"/>
          <w:szCs w:val="22"/>
        </w:rPr>
        <w:t>2</w:t>
      </w:r>
      <w:r w:rsidR="006A7167" w:rsidRPr="00F477A2">
        <w:rPr>
          <w:sz w:val="22"/>
          <w:szCs w:val="22"/>
        </w:rPr>
        <w:t>1</w:t>
      </w:r>
      <w:r w:rsidRPr="00254CB6">
        <w:rPr>
          <w:sz w:val="22"/>
          <w:szCs w:val="22"/>
        </w:rPr>
        <w:t xml:space="preserve"> г.</w:t>
      </w:r>
    </w:p>
    <w:p w14:paraId="635BBECE" w14:textId="77777777" w:rsidR="00941E0F" w:rsidRPr="00254CB6" w:rsidRDefault="00941E0F" w:rsidP="00F93126">
      <w:pPr>
        <w:ind w:firstLine="708"/>
        <w:jc w:val="both"/>
        <w:rPr>
          <w:b/>
          <w:sz w:val="22"/>
          <w:szCs w:val="22"/>
        </w:rPr>
      </w:pPr>
    </w:p>
    <w:p w14:paraId="51B3DA2D" w14:textId="0E8AC3DF" w:rsidR="00530132" w:rsidRPr="00254CB6" w:rsidRDefault="00530132" w:rsidP="00F93126">
      <w:pPr>
        <w:ind w:firstLine="360"/>
        <w:jc w:val="both"/>
        <w:rPr>
          <w:sz w:val="22"/>
          <w:szCs w:val="22"/>
        </w:rPr>
      </w:pPr>
      <w:r w:rsidRPr="00254CB6">
        <w:rPr>
          <w:b/>
          <w:sz w:val="22"/>
          <w:szCs w:val="22"/>
        </w:rPr>
        <w:t xml:space="preserve">АО </w:t>
      </w:r>
      <w:r w:rsidR="00941E0F" w:rsidRPr="00254CB6">
        <w:rPr>
          <w:b/>
          <w:sz w:val="22"/>
          <w:szCs w:val="22"/>
        </w:rPr>
        <w:t>«Северо-Казахстанская Распределительная Электросетевая Компания»</w:t>
      </w:r>
      <w:r w:rsidR="00941E0F" w:rsidRPr="00254CB6">
        <w:rPr>
          <w:sz w:val="22"/>
          <w:szCs w:val="22"/>
        </w:rPr>
        <w:t xml:space="preserve">, именуемое в дальнейшем </w:t>
      </w:r>
      <w:r w:rsidR="00941E0F" w:rsidRPr="00254CB6">
        <w:rPr>
          <w:b/>
          <w:sz w:val="22"/>
          <w:szCs w:val="22"/>
        </w:rPr>
        <w:t>«Заказчик»</w:t>
      </w:r>
      <w:r w:rsidR="00941E0F" w:rsidRPr="00254CB6">
        <w:rPr>
          <w:sz w:val="22"/>
          <w:szCs w:val="22"/>
        </w:rPr>
        <w:t>,</w:t>
      </w:r>
      <w:r w:rsidR="00801B76" w:rsidRPr="00801B76">
        <w:rPr>
          <w:sz w:val="22"/>
          <w:szCs w:val="22"/>
        </w:rPr>
        <w:t xml:space="preserve"> </w:t>
      </w:r>
      <w:r w:rsidR="00801B76">
        <w:rPr>
          <w:sz w:val="22"/>
          <w:szCs w:val="22"/>
        </w:rPr>
        <w:t>в лице Генерального директора</w:t>
      </w:r>
      <w:r w:rsidR="00801B76" w:rsidRPr="00801B76">
        <w:rPr>
          <w:sz w:val="22"/>
          <w:szCs w:val="22"/>
        </w:rPr>
        <w:t xml:space="preserve"> Казановского А.А</w:t>
      </w:r>
      <w:r w:rsidR="00801B76">
        <w:rPr>
          <w:sz w:val="22"/>
          <w:szCs w:val="22"/>
        </w:rPr>
        <w:t xml:space="preserve">. </w:t>
      </w:r>
      <w:r w:rsidR="00941E0F" w:rsidRPr="00254CB6">
        <w:rPr>
          <w:sz w:val="22"/>
          <w:szCs w:val="22"/>
        </w:rPr>
        <w:t xml:space="preserve">действующего на основании Устава, с одной стороны, и </w:t>
      </w:r>
      <w:r w:rsidR="000C3468" w:rsidRPr="000C3468">
        <w:rPr>
          <w:b/>
          <w:sz w:val="22"/>
          <w:szCs w:val="22"/>
        </w:rPr>
        <w:t>_____</w:t>
      </w:r>
      <w:r w:rsidRPr="00254CB6">
        <w:rPr>
          <w:b/>
          <w:sz w:val="22"/>
          <w:szCs w:val="22"/>
        </w:rPr>
        <w:t>«</w:t>
      </w:r>
      <w:r w:rsidR="000C3468" w:rsidRPr="000C3468">
        <w:rPr>
          <w:b/>
          <w:sz w:val="22"/>
          <w:szCs w:val="22"/>
        </w:rPr>
        <w:t>____________</w:t>
      </w:r>
      <w:r w:rsidRPr="00254CB6">
        <w:rPr>
          <w:b/>
          <w:sz w:val="22"/>
          <w:szCs w:val="22"/>
        </w:rPr>
        <w:t>»</w:t>
      </w:r>
      <w:r w:rsidR="00087BFD">
        <w:rPr>
          <w:sz w:val="22"/>
          <w:szCs w:val="22"/>
        </w:rPr>
        <w:t>,</w:t>
      </w:r>
      <w:r w:rsidRPr="00254CB6">
        <w:rPr>
          <w:sz w:val="22"/>
          <w:szCs w:val="22"/>
        </w:rPr>
        <w:t xml:space="preserve"> именуемое в дальнейшем </w:t>
      </w:r>
      <w:r w:rsidRPr="00254CB6">
        <w:rPr>
          <w:b/>
          <w:sz w:val="22"/>
          <w:szCs w:val="22"/>
        </w:rPr>
        <w:t>«</w:t>
      </w:r>
      <w:r w:rsidR="00825AAB">
        <w:rPr>
          <w:b/>
          <w:sz w:val="22"/>
          <w:szCs w:val="22"/>
        </w:rPr>
        <w:t>Исполнитель</w:t>
      </w:r>
      <w:r w:rsidRPr="00254CB6">
        <w:rPr>
          <w:b/>
          <w:sz w:val="22"/>
          <w:szCs w:val="22"/>
        </w:rPr>
        <w:t xml:space="preserve">», </w:t>
      </w:r>
      <w:r w:rsidRPr="00254CB6">
        <w:rPr>
          <w:sz w:val="22"/>
          <w:szCs w:val="22"/>
        </w:rPr>
        <w:t xml:space="preserve">в лице </w:t>
      </w:r>
      <w:r w:rsidR="000C3468" w:rsidRPr="000C3468">
        <w:rPr>
          <w:sz w:val="22"/>
          <w:szCs w:val="22"/>
        </w:rPr>
        <w:t>______________________</w:t>
      </w:r>
      <w:r w:rsidRPr="00254CB6">
        <w:rPr>
          <w:sz w:val="22"/>
          <w:szCs w:val="22"/>
        </w:rPr>
        <w:t>, действующ</w:t>
      </w:r>
      <w:r w:rsidR="00825AAB">
        <w:rPr>
          <w:sz w:val="22"/>
          <w:szCs w:val="22"/>
        </w:rPr>
        <w:t>его</w:t>
      </w:r>
      <w:r w:rsidRPr="00254CB6">
        <w:rPr>
          <w:sz w:val="22"/>
          <w:szCs w:val="22"/>
        </w:rPr>
        <w:t xml:space="preserve"> на основании </w:t>
      </w:r>
      <w:r w:rsidR="00825AAB">
        <w:rPr>
          <w:sz w:val="22"/>
          <w:szCs w:val="22"/>
        </w:rPr>
        <w:t>___________</w:t>
      </w:r>
      <w:r w:rsidRPr="00254CB6">
        <w:rPr>
          <w:sz w:val="22"/>
          <w:szCs w:val="22"/>
        </w:rPr>
        <w:t>, с другой стороны, заключили настоящий договор о нижеследующем:</w:t>
      </w:r>
    </w:p>
    <w:p w14:paraId="7BC5CC0E" w14:textId="77777777" w:rsidR="00941E0F" w:rsidRPr="00254CB6" w:rsidRDefault="00941E0F" w:rsidP="00F93126">
      <w:pPr>
        <w:ind w:firstLine="708"/>
        <w:jc w:val="both"/>
        <w:rPr>
          <w:sz w:val="22"/>
          <w:szCs w:val="22"/>
        </w:rPr>
      </w:pPr>
    </w:p>
    <w:p w14:paraId="6E3241E0" w14:textId="77777777" w:rsidR="00941E0F" w:rsidRPr="00254CB6" w:rsidRDefault="00941E0F" w:rsidP="00F93126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1. Предмет договора</w:t>
      </w:r>
    </w:p>
    <w:p w14:paraId="191613E8" w14:textId="7089EDC0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1.1. Заказчик поручает, а Исполнитель принимает на себя обязательства оказать услуги по перезарядке огнетушителей, согласно </w:t>
      </w:r>
      <w:r w:rsidR="00825AAB">
        <w:rPr>
          <w:sz w:val="22"/>
          <w:szCs w:val="22"/>
        </w:rPr>
        <w:t>С</w:t>
      </w:r>
      <w:r w:rsidRPr="00254CB6">
        <w:rPr>
          <w:sz w:val="22"/>
          <w:szCs w:val="22"/>
        </w:rPr>
        <w:t>пецификации (Приложение №1), являющийся неотъемлемой частью настоящего договора.</w:t>
      </w:r>
    </w:p>
    <w:p w14:paraId="7F06638D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</w:rPr>
        <w:t>2</w:t>
      </w:r>
      <w:r w:rsidRPr="00254CB6">
        <w:rPr>
          <w:b/>
          <w:sz w:val="22"/>
          <w:szCs w:val="22"/>
          <w:u w:val="single"/>
        </w:rPr>
        <w:t>. Стоимость услуг по договору.</w:t>
      </w:r>
    </w:p>
    <w:p w14:paraId="332601DF" w14:textId="77777777" w:rsidR="00941E0F" w:rsidRPr="00254CB6" w:rsidRDefault="00941E0F" w:rsidP="00F93126">
      <w:pPr>
        <w:ind w:left="360" w:hanging="360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2.1. Сумма настоя</w:t>
      </w:r>
      <w:r w:rsidR="006E6B70" w:rsidRPr="00254CB6">
        <w:rPr>
          <w:sz w:val="22"/>
          <w:szCs w:val="22"/>
        </w:rPr>
        <w:t xml:space="preserve">щего договора составляет </w:t>
      </w:r>
      <w:r w:rsidR="000C3468" w:rsidRPr="000C3468">
        <w:rPr>
          <w:b/>
          <w:sz w:val="22"/>
          <w:szCs w:val="22"/>
        </w:rPr>
        <w:t>________________</w:t>
      </w:r>
      <w:r w:rsidR="006E6B70" w:rsidRPr="00254CB6">
        <w:rPr>
          <w:b/>
          <w:sz w:val="22"/>
          <w:szCs w:val="22"/>
        </w:rPr>
        <w:t xml:space="preserve"> (</w:t>
      </w:r>
      <w:r w:rsidR="000C3468" w:rsidRPr="000C3468">
        <w:rPr>
          <w:b/>
          <w:sz w:val="22"/>
          <w:szCs w:val="22"/>
        </w:rPr>
        <w:t>___________________________</w:t>
      </w:r>
      <w:r w:rsidRPr="00254CB6">
        <w:rPr>
          <w:b/>
          <w:sz w:val="22"/>
          <w:szCs w:val="22"/>
        </w:rPr>
        <w:t>)</w:t>
      </w:r>
      <w:r w:rsidRPr="00254CB6">
        <w:rPr>
          <w:sz w:val="22"/>
          <w:szCs w:val="22"/>
        </w:rPr>
        <w:t xml:space="preserve"> тенге, с учетом НДС, НДС 12% – </w:t>
      </w:r>
      <w:r w:rsidR="000C3468" w:rsidRPr="000C3468">
        <w:rPr>
          <w:bCs/>
          <w:sz w:val="22"/>
          <w:szCs w:val="22"/>
        </w:rPr>
        <w:t>_______________________</w:t>
      </w:r>
      <w:r w:rsidRPr="00254CB6">
        <w:rPr>
          <w:sz w:val="22"/>
          <w:szCs w:val="22"/>
        </w:rPr>
        <w:t xml:space="preserve"> тенге</w:t>
      </w:r>
      <w:r w:rsidRPr="00254CB6">
        <w:rPr>
          <w:b/>
          <w:sz w:val="22"/>
          <w:szCs w:val="22"/>
        </w:rPr>
        <w:t xml:space="preserve">. </w:t>
      </w:r>
      <w:r w:rsidRPr="00254CB6">
        <w:rPr>
          <w:sz w:val="22"/>
          <w:szCs w:val="22"/>
        </w:rPr>
        <w:t>Сумма договора без учета НДС состав</w:t>
      </w:r>
      <w:r w:rsidR="0055164A" w:rsidRPr="00254CB6">
        <w:rPr>
          <w:sz w:val="22"/>
          <w:szCs w:val="22"/>
        </w:rPr>
        <w:t>ляет</w:t>
      </w:r>
      <w:r w:rsidR="006E6B70" w:rsidRPr="00254CB6">
        <w:rPr>
          <w:sz w:val="22"/>
          <w:szCs w:val="22"/>
        </w:rPr>
        <w:t xml:space="preserve"> </w:t>
      </w:r>
      <w:r w:rsidR="000C3468" w:rsidRPr="000C3468">
        <w:rPr>
          <w:sz w:val="22"/>
          <w:szCs w:val="22"/>
        </w:rPr>
        <w:t>______________________</w:t>
      </w:r>
      <w:r w:rsidRPr="00254CB6">
        <w:rPr>
          <w:sz w:val="22"/>
          <w:szCs w:val="22"/>
        </w:rPr>
        <w:t xml:space="preserve"> (</w:t>
      </w:r>
      <w:r w:rsidR="000C3468" w:rsidRPr="00C421C8">
        <w:rPr>
          <w:sz w:val="22"/>
          <w:szCs w:val="22"/>
        </w:rPr>
        <w:t>___________________________</w:t>
      </w:r>
      <w:r w:rsidRPr="00254CB6">
        <w:rPr>
          <w:sz w:val="22"/>
          <w:szCs w:val="22"/>
        </w:rPr>
        <w:t>) тенге.</w:t>
      </w:r>
    </w:p>
    <w:p w14:paraId="5422A658" w14:textId="77777777" w:rsidR="00941E0F" w:rsidRPr="00254CB6" w:rsidRDefault="00941E0F" w:rsidP="00F93126">
      <w:pPr>
        <w:pStyle w:val="210"/>
        <w:rPr>
          <w:szCs w:val="22"/>
        </w:rPr>
      </w:pPr>
      <w:r w:rsidRPr="00254CB6">
        <w:rPr>
          <w:szCs w:val="22"/>
        </w:rPr>
        <w:t xml:space="preserve">2.2. </w:t>
      </w:r>
      <w:r w:rsidR="00087BFD" w:rsidRPr="00087BFD">
        <w:rPr>
          <w:szCs w:val="22"/>
        </w:rPr>
        <w:t>Изменение договорной цены в меньшую сторону производится при неизменности объёмов услуг и только с письменного согласия сторон. При таком изменении стороны заключают дополнительное соглашение</w:t>
      </w:r>
      <w:r w:rsidRPr="00254CB6">
        <w:rPr>
          <w:szCs w:val="22"/>
        </w:rPr>
        <w:t>.</w:t>
      </w:r>
    </w:p>
    <w:p w14:paraId="5054721B" w14:textId="77777777" w:rsidR="00941E0F" w:rsidRPr="00254CB6" w:rsidRDefault="00941E0F" w:rsidP="00F93126">
      <w:pPr>
        <w:ind w:left="426" w:hanging="426"/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3. Порядок оплаты и срок выполнения услуг.</w:t>
      </w:r>
    </w:p>
    <w:p w14:paraId="52AA647A" w14:textId="14B1BEAC" w:rsidR="00941E0F" w:rsidRPr="00254CB6" w:rsidRDefault="00941E0F" w:rsidP="00F93126">
      <w:pPr>
        <w:pStyle w:val="a3"/>
        <w:rPr>
          <w:sz w:val="22"/>
          <w:szCs w:val="22"/>
        </w:rPr>
      </w:pPr>
      <w:r w:rsidRPr="00254CB6">
        <w:rPr>
          <w:sz w:val="22"/>
          <w:szCs w:val="22"/>
        </w:rPr>
        <w:t>3.1. Оплата по настоящему договору производится путем перечисления суммы договора на расчетн</w:t>
      </w:r>
      <w:r w:rsidR="006A7167">
        <w:rPr>
          <w:sz w:val="22"/>
          <w:szCs w:val="22"/>
        </w:rPr>
        <w:t xml:space="preserve">ый счет Исполнителя </w:t>
      </w:r>
      <w:r w:rsidR="006A7167" w:rsidRPr="00F477A2">
        <w:rPr>
          <w:sz w:val="22"/>
          <w:szCs w:val="22"/>
        </w:rPr>
        <w:t xml:space="preserve">в течение </w:t>
      </w:r>
      <w:r w:rsidR="00F477A2" w:rsidRPr="00F477A2">
        <w:rPr>
          <w:sz w:val="22"/>
          <w:szCs w:val="22"/>
        </w:rPr>
        <w:t xml:space="preserve">10 </w:t>
      </w:r>
      <w:r w:rsidRPr="00F477A2">
        <w:rPr>
          <w:sz w:val="22"/>
          <w:szCs w:val="22"/>
        </w:rPr>
        <w:t xml:space="preserve">банковских дней с даты подписания </w:t>
      </w:r>
      <w:r w:rsidR="00825AAB" w:rsidRPr="00F477A2">
        <w:rPr>
          <w:sz w:val="22"/>
          <w:szCs w:val="22"/>
        </w:rPr>
        <w:t xml:space="preserve">акта приемки результатов услуг </w:t>
      </w:r>
      <w:r w:rsidRPr="00F477A2">
        <w:rPr>
          <w:sz w:val="22"/>
          <w:szCs w:val="22"/>
        </w:rPr>
        <w:t>и выставления счета-фактуры</w:t>
      </w:r>
      <w:r w:rsidR="00087BFD" w:rsidRPr="00F477A2">
        <w:rPr>
          <w:sz w:val="22"/>
          <w:szCs w:val="22"/>
        </w:rPr>
        <w:t>.</w:t>
      </w:r>
    </w:p>
    <w:p w14:paraId="6DDD8105" w14:textId="20D7E466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3.2. Выполнение </w:t>
      </w:r>
      <w:r w:rsidR="00FC0136" w:rsidRPr="00254CB6">
        <w:rPr>
          <w:sz w:val="22"/>
          <w:szCs w:val="22"/>
        </w:rPr>
        <w:t>у</w:t>
      </w:r>
      <w:r w:rsidR="006A7167">
        <w:rPr>
          <w:sz w:val="22"/>
          <w:szCs w:val="22"/>
        </w:rPr>
        <w:t xml:space="preserve">слуг осуществляется в течение </w:t>
      </w:r>
      <w:r w:rsidR="00F477A2" w:rsidRPr="00F477A2">
        <w:rPr>
          <w:sz w:val="22"/>
          <w:szCs w:val="22"/>
        </w:rPr>
        <w:t xml:space="preserve">20 </w:t>
      </w:r>
      <w:r w:rsidR="006A7167" w:rsidRPr="00F477A2">
        <w:rPr>
          <w:sz w:val="22"/>
          <w:szCs w:val="22"/>
        </w:rPr>
        <w:t>-</w:t>
      </w:r>
      <w:r w:rsidRPr="00F477A2">
        <w:rPr>
          <w:sz w:val="22"/>
          <w:szCs w:val="22"/>
        </w:rPr>
        <w:t xml:space="preserve"> </w:t>
      </w:r>
      <w:proofErr w:type="gramStart"/>
      <w:r w:rsidRPr="00F477A2">
        <w:rPr>
          <w:sz w:val="22"/>
          <w:szCs w:val="22"/>
        </w:rPr>
        <w:t>рабочих  дней</w:t>
      </w:r>
      <w:proofErr w:type="gramEnd"/>
      <w:r w:rsidRPr="00F477A2">
        <w:rPr>
          <w:sz w:val="22"/>
          <w:szCs w:val="22"/>
        </w:rPr>
        <w:t xml:space="preserve"> с даты подписания договора.</w:t>
      </w:r>
    </w:p>
    <w:p w14:paraId="65ABA1D0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4. Порядок сдачи и приемки результатов услуг.</w:t>
      </w:r>
    </w:p>
    <w:p w14:paraId="046B924A" w14:textId="77777777" w:rsidR="00941E0F" w:rsidRPr="00254CB6" w:rsidRDefault="00941E0F" w:rsidP="00F93126">
      <w:pPr>
        <w:pStyle w:val="a3"/>
        <w:rPr>
          <w:sz w:val="22"/>
          <w:szCs w:val="22"/>
        </w:rPr>
      </w:pPr>
      <w:r w:rsidRPr="00254CB6">
        <w:rPr>
          <w:sz w:val="22"/>
          <w:szCs w:val="22"/>
        </w:rPr>
        <w:t>4.1. При завершении оказания услуг Исполнитель представляет Заказчику акт приемки результатов услуг.</w:t>
      </w:r>
    </w:p>
    <w:p w14:paraId="2DD7DFAD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4.2. Заказчик в течение 3 дней со дня получения акта, обязан направить Исполнителю подписанный акт или мотивированный отказ от приемки результатов услуг.</w:t>
      </w:r>
    </w:p>
    <w:p w14:paraId="4DACAB91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4.3. В случае мотивированного отказа Заказчика, сторонами составляется двусторонний акт с перечнем необходимых доработок и сроков их выполнения.</w:t>
      </w:r>
    </w:p>
    <w:p w14:paraId="743EAA98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5. Права и обязанности сторон.</w:t>
      </w:r>
    </w:p>
    <w:p w14:paraId="23239004" w14:textId="77777777" w:rsidR="00941E0F" w:rsidRPr="00254CB6" w:rsidRDefault="00941E0F" w:rsidP="00F93126">
      <w:pPr>
        <w:pStyle w:val="a3"/>
        <w:rPr>
          <w:sz w:val="22"/>
          <w:szCs w:val="22"/>
        </w:rPr>
      </w:pPr>
      <w:r w:rsidRPr="00254CB6">
        <w:rPr>
          <w:sz w:val="22"/>
          <w:szCs w:val="22"/>
        </w:rPr>
        <w:t>5.1. Исполнитель обязуется:</w:t>
      </w:r>
    </w:p>
    <w:p w14:paraId="2658BA9A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-оказать услуги в строгом соответствии с требованиями технических норм;</w:t>
      </w:r>
    </w:p>
    <w:p w14:paraId="34FB74EC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-соблюдать сроки выполнения услуг;</w:t>
      </w:r>
    </w:p>
    <w:p w14:paraId="2DC14672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-за свой счет устранить дефекты, выявленные во время сдачи результатов услуг в сроки, согласованные с Заказчиком;</w:t>
      </w:r>
    </w:p>
    <w:p w14:paraId="6AB84C8B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-при оказании услуг соблюдать правила техники безопасности;</w:t>
      </w:r>
    </w:p>
    <w:p w14:paraId="3B5D5520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-обеспечить выполнение услуг собственным инструментом, техникой, аппаратурой, персоналом и т.д.</w:t>
      </w:r>
    </w:p>
    <w:p w14:paraId="0697844C" w14:textId="7DAC23D2" w:rsidR="00941E0F" w:rsidRPr="00254CB6" w:rsidRDefault="00941E0F" w:rsidP="00F93126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>5.2. Заказчик обязуется:</w:t>
      </w:r>
    </w:p>
    <w:p w14:paraId="7DBAF8A6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 не производить ремонта результатов услуг (огнетушителей, конструкций, покрытых огнезащитным составом) в течение гарантийного срока (6 месяцев с момента подписания акта приема результатов услуг);</w:t>
      </w:r>
    </w:p>
    <w:p w14:paraId="08E1FC7B" w14:textId="77777777" w:rsidR="00941E0F" w:rsidRPr="00254CB6" w:rsidRDefault="00941E0F" w:rsidP="00F93126">
      <w:pPr>
        <w:tabs>
          <w:tab w:val="left" w:pos="6735"/>
        </w:tabs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      -выполнять иные обязанности, возложенные на него настоящим договором.</w:t>
      </w:r>
    </w:p>
    <w:p w14:paraId="609FBE0B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5.3. Заказчик имеет право в любое время проверить ход выполнения услуг Исполнителем.</w:t>
      </w:r>
    </w:p>
    <w:p w14:paraId="6B4A9126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5.4. Стороны обязуются:</w:t>
      </w:r>
    </w:p>
    <w:p w14:paraId="26AF40E3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-соблюдать условия настоящего договора.</w:t>
      </w:r>
    </w:p>
    <w:p w14:paraId="2C591577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6. Ответственность сторон</w:t>
      </w:r>
    </w:p>
    <w:p w14:paraId="70993744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6.1.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  РК.</w:t>
      </w:r>
    </w:p>
    <w:p w14:paraId="40EA1F05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6.2. Уплата штрафа не освобождает стороны от исполнения ими принятых на себя обязательств, по настоящему договору.</w:t>
      </w:r>
    </w:p>
    <w:p w14:paraId="70B4CB45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6.3. В случае просрочки оказания услуг Исполнитель по требованию Заказчика уплачивает штраф в размере 0,1% от суммы договора за каждый день просрочки, но не более 10%.</w:t>
      </w:r>
    </w:p>
    <w:p w14:paraId="62E708B4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lastRenderedPageBreak/>
        <w:t>6.4. В случае просрочки в оплате за оказание услуг, предусмотренных настоящим договором, Заказчик по требованию Исполнителя уплачивает штраф в размере 0,1% от несвоевременно оплаченной суммы за каждый день просрочки, но не более 5% от суммы договора.</w:t>
      </w:r>
    </w:p>
    <w:p w14:paraId="5445DE4C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6.5. В случае неоказания услуг в срок согласно п.3.2 настоящего договора Исполнитель обязуется в течение 3 (трех) банковских дней возвратить полученные денежные средства и сумму штрафа на расчетный счет Заказчика.</w:t>
      </w:r>
    </w:p>
    <w:p w14:paraId="176DDB95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7. Форс-мажор.</w:t>
      </w:r>
    </w:p>
    <w:p w14:paraId="6C8DB207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7.1.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 по настоящему договору отодвигается соразмерно времени, в течение которого действовали вышеназванные обстоятельства и их последствия.</w:t>
      </w:r>
    </w:p>
    <w:p w14:paraId="12F39AA6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7.2.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  не позднее 10-ти календарных дней с момента их наступления.</w:t>
      </w:r>
    </w:p>
    <w:p w14:paraId="26809F8F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2F75EED7" w14:textId="77777777" w:rsidR="00F93126" w:rsidRPr="00254CB6" w:rsidRDefault="00941E0F" w:rsidP="00816F0E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7.3. 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5A58894B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8. Порядок разрешения споров.</w:t>
      </w:r>
    </w:p>
    <w:p w14:paraId="1197DE43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8.1. 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0A3665EB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8.2. В случае невозможности разрешения разногласий путем переговоров они подлежат рассмотрению в суде в установленном законом порядке по месту нахождению Заказчика.</w:t>
      </w:r>
    </w:p>
    <w:p w14:paraId="63F096FA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9. Порядок изменения и дополнения договора.</w:t>
      </w:r>
    </w:p>
    <w:p w14:paraId="1FDCCDEA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9.1.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74D43C5B" w14:textId="77777777"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9.2. Ни одна из сторон не имеет права передавать свои права и обязанности по настоящему Договору третьим лицам без письменного согласия других сторон.</w:t>
      </w:r>
    </w:p>
    <w:p w14:paraId="0D1C71A9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10. Срок действия договора.</w:t>
      </w:r>
    </w:p>
    <w:p w14:paraId="3A197BDA" w14:textId="58A19CB6" w:rsidR="00941E0F" w:rsidRPr="00254CB6" w:rsidRDefault="00941E0F" w:rsidP="00F93126">
      <w:pPr>
        <w:ind w:left="567" w:hanging="567"/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10.1. Настоящий договор вступает в силу с даты его подписания сторонами и действует до </w:t>
      </w:r>
      <w:r w:rsidR="006A7167">
        <w:rPr>
          <w:sz w:val="22"/>
          <w:szCs w:val="22"/>
        </w:rPr>
        <w:t>31.12. 202</w:t>
      </w:r>
      <w:r w:rsidR="006A7167" w:rsidRPr="00F477A2">
        <w:rPr>
          <w:sz w:val="22"/>
          <w:szCs w:val="22"/>
        </w:rPr>
        <w:t>1</w:t>
      </w:r>
      <w:r w:rsidRPr="00254CB6">
        <w:rPr>
          <w:sz w:val="22"/>
          <w:szCs w:val="22"/>
        </w:rPr>
        <w:t xml:space="preserve"> г. </w:t>
      </w:r>
    </w:p>
    <w:p w14:paraId="7EB13049" w14:textId="77777777"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11. Прочие условия.</w:t>
      </w:r>
    </w:p>
    <w:p w14:paraId="6E965568" w14:textId="77777777" w:rsidR="00941E0F" w:rsidRPr="00254CB6" w:rsidRDefault="00941E0F" w:rsidP="00F93126">
      <w:pPr>
        <w:pStyle w:val="a3"/>
        <w:ind w:left="567" w:hanging="567"/>
        <w:rPr>
          <w:sz w:val="22"/>
          <w:szCs w:val="22"/>
        </w:rPr>
      </w:pPr>
      <w:r w:rsidRPr="00254CB6">
        <w:rPr>
          <w:sz w:val="22"/>
          <w:szCs w:val="22"/>
        </w:rPr>
        <w:t>11.1. В случаях, не предусмотренных настоящим договором каждая сторона руководствуется    действующим законодательством РК.</w:t>
      </w:r>
    </w:p>
    <w:p w14:paraId="18575E69" w14:textId="77777777" w:rsidR="00941E0F" w:rsidRPr="00254CB6" w:rsidRDefault="00941E0F" w:rsidP="00F93126">
      <w:pPr>
        <w:pStyle w:val="a3"/>
        <w:ind w:left="567" w:hanging="567"/>
        <w:rPr>
          <w:sz w:val="22"/>
          <w:szCs w:val="22"/>
        </w:rPr>
      </w:pPr>
      <w:r w:rsidRPr="00254CB6">
        <w:rPr>
          <w:sz w:val="22"/>
          <w:szCs w:val="22"/>
        </w:rPr>
        <w:t>11.2.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6ACD9DB6" w14:textId="60145808" w:rsidR="00816F0E" w:rsidRPr="00254CB6" w:rsidRDefault="00816F0E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  <w:lang w:val="kk-KZ"/>
        </w:rPr>
        <w:t>12</w:t>
      </w:r>
      <w:r w:rsidRPr="00254CB6">
        <w:rPr>
          <w:b/>
          <w:sz w:val="22"/>
          <w:szCs w:val="22"/>
          <w:u w:val="single"/>
        </w:rPr>
        <w:t xml:space="preserve">. </w:t>
      </w:r>
      <w:r w:rsidR="00825AAB" w:rsidRPr="00254CB6">
        <w:rPr>
          <w:b/>
          <w:sz w:val="22"/>
          <w:szCs w:val="22"/>
          <w:u w:val="single"/>
        </w:rPr>
        <w:t>Противодействие коррупции и мошенничеству</w:t>
      </w:r>
    </w:p>
    <w:p w14:paraId="6D283877" w14:textId="77777777" w:rsidR="00816F0E" w:rsidRPr="00254CB6" w:rsidRDefault="00816F0E" w:rsidP="00816F0E">
      <w:pPr>
        <w:pStyle w:val="a7"/>
        <w:spacing w:after="0" w:line="276" w:lineRule="auto"/>
        <w:ind w:left="0"/>
        <w:jc w:val="both"/>
        <w:rPr>
          <w:rFonts w:ascii="Times New Roman" w:hAnsi="Times New Roman"/>
        </w:rPr>
      </w:pPr>
      <w:r w:rsidRPr="00254CB6">
        <w:rPr>
          <w:rFonts w:ascii="Times New Roman" w:hAnsi="Times New Roman"/>
        </w:rPr>
        <w:t xml:space="preserve">12.1. </w:t>
      </w:r>
      <w:r w:rsidRPr="00254CB6">
        <w:rPr>
          <w:rFonts w:ascii="Times New Roman" w:hAnsi="Times New Roman"/>
        </w:rPr>
        <w:tab/>
      </w:r>
      <w:r w:rsidR="003925D1">
        <w:rPr>
          <w:rFonts w:ascii="Times New Roman" w:hAnsi="Times New Roman"/>
        </w:rPr>
        <w:t>Исполнитель</w:t>
      </w:r>
      <w:r w:rsidRPr="00254CB6">
        <w:rPr>
          <w:rFonts w:ascii="Times New Roman" w:hAnsi="Times New Roman"/>
        </w:rPr>
        <w:t xml:space="preserve">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подарки или передавать иные ценности своим клиентам, государственным служащим или агентам, руководителям или работникам </w:t>
      </w:r>
      <w:r w:rsidR="003925D1">
        <w:rPr>
          <w:rFonts w:ascii="Times New Roman" w:hAnsi="Times New Roman"/>
        </w:rPr>
        <w:t>Заказчика</w:t>
      </w:r>
      <w:r w:rsidRPr="00254CB6">
        <w:rPr>
          <w:rFonts w:ascii="Times New Roman" w:hAnsi="Times New Roman"/>
        </w:rPr>
        <w:t xml:space="preserve"> или любой иной стороне способами, противоречащими применимому законодательству Республики Казахстан, а также </w:t>
      </w:r>
      <w:r w:rsidR="003925D1">
        <w:rPr>
          <w:rFonts w:ascii="Times New Roman" w:hAnsi="Times New Roman"/>
        </w:rPr>
        <w:t>Исполнитель</w:t>
      </w:r>
      <w:r w:rsidRPr="00254CB6">
        <w:rPr>
          <w:rFonts w:ascii="Times New Roman" w:hAnsi="Times New Roman"/>
        </w:rPr>
        <w:t xml:space="preserve"> гарантирует соблюдение всех соответствующих законов, постановлений, распоряжений и правил относительно противодействия взяточничеству и коррупции.</w:t>
      </w:r>
    </w:p>
    <w:p w14:paraId="3B0B160E" w14:textId="77777777"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12.2. Ни одно из положений настоящего Договора не возлагает на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 обязательство компенсировать </w:t>
      </w:r>
      <w:r w:rsidR="003925D1">
        <w:rPr>
          <w:sz w:val="22"/>
          <w:szCs w:val="22"/>
        </w:rPr>
        <w:t>Исполнителю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>любые произведенные или обещанные платежи, пода</w:t>
      </w:r>
      <w:r w:rsidR="00354D45">
        <w:rPr>
          <w:sz w:val="22"/>
          <w:szCs w:val="22"/>
        </w:rPr>
        <w:t>рки и ценности, указанные в п. 12</w:t>
      </w:r>
      <w:r w:rsidRPr="00254CB6">
        <w:rPr>
          <w:sz w:val="22"/>
          <w:szCs w:val="22"/>
        </w:rPr>
        <w:t>.1.</w:t>
      </w:r>
    </w:p>
    <w:p w14:paraId="3359F56C" w14:textId="77777777"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12.3. Нарушение </w:t>
      </w:r>
      <w:r w:rsidR="003925D1">
        <w:rPr>
          <w:sz w:val="22"/>
          <w:szCs w:val="22"/>
        </w:rPr>
        <w:t>Исполнителем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>любого</w:t>
      </w:r>
      <w:r w:rsidR="00354D45">
        <w:rPr>
          <w:sz w:val="22"/>
          <w:szCs w:val="22"/>
        </w:rPr>
        <w:t xml:space="preserve"> обязательства, указанного в п.12</w:t>
      </w:r>
      <w:r w:rsidRPr="00254CB6">
        <w:rPr>
          <w:sz w:val="22"/>
          <w:szCs w:val="22"/>
        </w:rPr>
        <w:t xml:space="preserve">.1, может быть рассмотрено </w:t>
      </w:r>
      <w:r w:rsidR="003925D1">
        <w:rPr>
          <w:sz w:val="22"/>
          <w:szCs w:val="22"/>
        </w:rPr>
        <w:t>Заказчиком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 xml:space="preserve">как существенное нарушение условий настоящего Договора, предоставляющее </w:t>
      </w:r>
      <w:r w:rsidR="003925D1">
        <w:rPr>
          <w:sz w:val="22"/>
          <w:szCs w:val="22"/>
        </w:rPr>
        <w:t>Заказчику</w:t>
      </w:r>
      <w:r w:rsidRPr="00254CB6">
        <w:rPr>
          <w:sz w:val="22"/>
          <w:szCs w:val="22"/>
        </w:rPr>
        <w:t xml:space="preserve"> право незамедлительно расторгнуть настоящий Договор в одностороннем внесудебном порядке без ущерба любым иным правам или средствам защиты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 согласно настоящему Договору или применимому законодательству. В </w:t>
      </w:r>
      <w:r w:rsidR="00354D45">
        <w:rPr>
          <w:sz w:val="22"/>
          <w:szCs w:val="22"/>
        </w:rPr>
        <w:t xml:space="preserve">случае нарушения </w:t>
      </w:r>
      <w:r w:rsidR="003925D1">
        <w:rPr>
          <w:sz w:val="22"/>
          <w:szCs w:val="22"/>
        </w:rPr>
        <w:t>Исполнителем</w:t>
      </w:r>
      <w:r w:rsidR="00354D45">
        <w:rPr>
          <w:sz w:val="22"/>
          <w:szCs w:val="22"/>
        </w:rPr>
        <w:t xml:space="preserve"> п.12</w:t>
      </w:r>
      <w:r w:rsidRPr="00254CB6">
        <w:rPr>
          <w:sz w:val="22"/>
          <w:szCs w:val="22"/>
        </w:rPr>
        <w:t xml:space="preserve">.1 Договора, </w:t>
      </w:r>
      <w:r w:rsidR="003925D1">
        <w:rPr>
          <w:sz w:val="22"/>
          <w:szCs w:val="22"/>
        </w:rPr>
        <w:t>Исполнитель</w:t>
      </w:r>
      <w:r w:rsidRPr="00254CB6">
        <w:rPr>
          <w:sz w:val="22"/>
          <w:szCs w:val="22"/>
        </w:rPr>
        <w:t xml:space="preserve"> принимает на себя обязательство оградить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 от любых требований и возместить </w:t>
      </w:r>
      <w:r w:rsidR="003925D1">
        <w:rPr>
          <w:sz w:val="22"/>
          <w:szCs w:val="22"/>
        </w:rPr>
        <w:t>Заказчику</w:t>
      </w:r>
      <w:r w:rsidRPr="00254CB6">
        <w:rPr>
          <w:sz w:val="22"/>
          <w:szCs w:val="22"/>
        </w:rPr>
        <w:t xml:space="preserve"> все убытки, которые могут возникнуть у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 в связи c любой ответственностью, ущербом, расходами или затратами, </w:t>
      </w:r>
      <w:r w:rsidRPr="00254CB6">
        <w:rPr>
          <w:sz w:val="22"/>
          <w:szCs w:val="22"/>
        </w:rPr>
        <w:lastRenderedPageBreak/>
        <w:t>возникшими в результате или в связи с нарушением любого из указанных выше обязательств и расторжением настоящего Договора.</w:t>
      </w:r>
    </w:p>
    <w:p w14:paraId="1D28FE03" w14:textId="77777777"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12.4. </w:t>
      </w:r>
      <w:r w:rsidR="003925D1">
        <w:rPr>
          <w:sz w:val="22"/>
          <w:szCs w:val="22"/>
        </w:rPr>
        <w:t>Исполнитель</w:t>
      </w:r>
      <w:r w:rsidRPr="00254CB6">
        <w:rPr>
          <w:sz w:val="22"/>
          <w:szCs w:val="22"/>
        </w:rPr>
        <w:t xml:space="preserve">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>.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 xml:space="preserve"> В случае нарушения Политики сотрудниками</w:t>
      </w:r>
      <w:r w:rsidRPr="00254CB6">
        <w:rPr>
          <w:b/>
          <w:i/>
          <w:sz w:val="22"/>
          <w:szCs w:val="22"/>
        </w:rPr>
        <w:t xml:space="preserve">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, </w:t>
      </w:r>
      <w:r w:rsidR="003925D1">
        <w:rPr>
          <w:sz w:val="22"/>
          <w:szCs w:val="22"/>
        </w:rPr>
        <w:t>Исполнитель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>обязуется направить письменное уведомление об этом</w:t>
      </w:r>
      <w:r w:rsidR="00354D45">
        <w:rPr>
          <w:sz w:val="22"/>
          <w:szCs w:val="22"/>
        </w:rPr>
        <w:t xml:space="preserve"> по линии связи, указанной в п.12</w:t>
      </w:r>
      <w:r w:rsidRPr="00254CB6">
        <w:rPr>
          <w:sz w:val="22"/>
          <w:szCs w:val="22"/>
        </w:rPr>
        <w:t>.5 Договора.</w:t>
      </w:r>
    </w:p>
    <w:p w14:paraId="48A58165" w14:textId="77777777"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12.5. </w:t>
      </w:r>
      <w:r w:rsidR="003925D1">
        <w:rPr>
          <w:sz w:val="22"/>
          <w:szCs w:val="22"/>
        </w:rPr>
        <w:t>Заказчиком</w:t>
      </w:r>
      <w:r w:rsidRPr="00254CB6">
        <w:rPr>
          <w:sz w:val="22"/>
          <w:szCs w:val="22"/>
        </w:rPr>
        <w:t xml:space="preserve"> установлены следующие линии связи, позволяющие </w:t>
      </w:r>
      <w:r w:rsidR="003925D1">
        <w:rPr>
          <w:sz w:val="22"/>
          <w:szCs w:val="22"/>
        </w:rPr>
        <w:t>Исполнителю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>и его работникам сообщать о нарушениях применимого законодательства, политик и стандартов поведения:</w:t>
      </w:r>
    </w:p>
    <w:p w14:paraId="1061E466" w14:textId="77777777"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>«Горячая линия по противодействию коррупции и мошенничеству» - информационный канал (</w:t>
      </w:r>
      <w:hyperlink r:id="rId5" w:history="1">
        <w:r w:rsidRPr="00254CB6">
          <w:rPr>
            <w:rStyle w:val="a9"/>
            <w:sz w:val="22"/>
            <w:szCs w:val="22"/>
            <w:lang w:val="en-US"/>
          </w:rPr>
          <w:t>http</w:t>
        </w:r>
        <w:r w:rsidRPr="00254CB6">
          <w:rPr>
            <w:rStyle w:val="a9"/>
            <w:sz w:val="22"/>
            <w:szCs w:val="22"/>
          </w:rPr>
          <w:t>://</w:t>
        </w:r>
        <w:proofErr w:type="spellStart"/>
        <w:r w:rsidRPr="00254CB6">
          <w:rPr>
            <w:rStyle w:val="a9"/>
            <w:sz w:val="22"/>
            <w:szCs w:val="22"/>
            <w:lang w:val="en-US"/>
          </w:rPr>
          <w:t>caepco</w:t>
        </w:r>
        <w:proofErr w:type="spellEnd"/>
        <w:r w:rsidRPr="00254CB6">
          <w:rPr>
            <w:rStyle w:val="a9"/>
            <w:sz w:val="22"/>
            <w:szCs w:val="22"/>
          </w:rPr>
          <w:t>.</w:t>
        </w:r>
        <w:proofErr w:type="spellStart"/>
        <w:r w:rsidRPr="00254CB6">
          <w:rPr>
            <w:rStyle w:val="a9"/>
            <w:sz w:val="22"/>
            <w:szCs w:val="22"/>
            <w:lang w:val="en-US"/>
          </w:rPr>
          <w:t>kz</w:t>
        </w:r>
        <w:proofErr w:type="spellEnd"/>
      </w:hyperlink>
      <w:r w:rsidRPr="00254CB6">
        <w:rPr>
          <w:sz w:val="22"/>
          <w:szCs w:val="22"/>
        </w:rPr>
        <w:t>);</w:t>
      </w:r>
    </w:p>
    <w:p w14:paraId="1683D554" w14:textId="77777777" w:rsidR="00816F0E" w:rsidRPr="00254CB6" w:rsidRDefault="006A7167" w:rsidP="00816F0E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Телефон: +7 (7</w:t>
      </w:r>
      <w:r w:rsidRPr="006A7167">
        <w:rPr>
          <w:sz w:val="22"/>
          <w:szCs w:val="22"/>
        </w:rPr>
        <w:t>1</w:t>
      </w:r>
      <w:r>
        <w:rPr>
          <w:sz w:val="22"/>
          <w:szCs w:val="22"/>
        </w:rPr>
        <w:t>7) 2</w:t>
      </w:r>
      <w:r w:rsidRPr="006A7167">
        <w:rPr>
          <w:sz w:val="22"/>
          <w:szCs w:val="22"/>
        </w:rPr>
        <w:t>64</w:t>
      </w:r>
      <w:r>
        <w:rPr>
          <w:sz w:val="22"/>
          <w:szCs w:val="22"/>
        </w:rPr>
        <w:t>-</w:t>
      </w:r>
      <w:r w:rsidRPr="006A7167">
        <w:rPr>
          <w:sz w:val="22"/>
          <w:szCs w:val="22"/>
        </w:rPr>
        <w:t>57</w:t>
      </w:r>
      <w:r w:rsidR="00816F0E" w:rsidRPr="00254CB6">
        <w:rPr>
          <w:sz w:val="22"/>
          <w:szCs w:val="22"/>
        </w:rPr>
        <w:t>-</w:t>
      </w:r>
      <w:r w:rsidRPr="006A7167">
        <w:rPr>
          <w:sz w:val="22"/>
          <w:szCs w:val="22"/>
        </w:rPr>
        <w:t>73</w:t>
      </w:r>
      <w:r w:rsidR="00816F0E" w:rsidRPr="00254CB6">
        <w:rPr>
          <w:sz w:val="22"/>
          <w:szCs w:val="22"/>
        </w:rPr>
        <w:t>;</w:t>
      </w:r>
    </w:p>
    <w:p w14:paraId="5A9BBACD" w14:textId="07821216" w:rsidR="00816F0E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Электронная почта: </w:t>
      </w:r>
      <w:hyperlink r:id="rId6" w:history="1">
        <w:r w:rsidR="00644E22" w:rsidRPr="001B7E61">
          <w:rPr>
            <w:rStyle w:val="a9"/>
            <w:sz w:val="22"/>
            <w:szCs w:val="22"/>
            <w:lang w:val="en-US"/>
          </w:rPr>
          <w:t>deb</w:t>
        </w:r>
        <w:r w:rsidR="00644E22" w:rsidRPr="001B7E61">
          <w:rPr>
            <w:rStyle w:val="a9"/>
            <w:sz w:val="22"/>
            <w:szCs w:val="22"/>
          </w:rPr>
          <w:t>@energy.kz</w:t>
        </w:r>
      </w:hyperlink>
      <w:r w:rsidRPr="00254CB6">
        <w:rPr>
          <w:sz w:val="22"/>
          <w:szCs w:val="22"/>
        </w:rPr>
        <w:t>.</w:t>
      </w:r>
    </w:p>
    <w:p w14:paraId="23FC8E0A" w14:textId="77777777" w:rsidR="00825AAB" w:rsidRPr="00254CB6" w:rsidRDefault="00825AAB" w:rsidP="00816F0E">
      <w:pPr>
        <w:jc w:val="both"/>
        <w:rPr>
          <w:sz w:val="22"/>
          <w:szCs w:val="22"/>
        </w:rPr>
      </w:pPr>
    </w:p>
    <w:p w14:paraId="235A28A9" w14:textId="4B05C729" w:rsidR="00941E0F" w:rsidRPr="00254CB6" w:rsidRDefault="00941E0F" w:rsidP="00F93126">
      <w:pPr>
        <w:ind w:left="426" w:hanging="426"/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1</w:t>
      </w:r>
      <w:r w:rsidR="00816F0E" w:rsidRPr="00254CB6">
        <w:rPr>
          <w:b/>
          <w:sz w:val="22"/>
          <w:szCs w:val="22"/>
          <w:u w:val="single"/>
        </w:rPr>
        <w:t>3</w:t>
      </w:r>
      <w:r w:rsidRPr="00254CB6">
        <w:rPr>
          <w:b/>
          <w:sz w:val="22"/>
          <w:szCs w:val="22"/>
          <w:u w:val="single"/>
        </w:rPr>
        <w:t>. Юридические адреса и реквизиты сторон.</w:t>
      </w: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4893"/>
        <w:gridCol w:w="4886"/>
      </w:tblGrid>
      <w:tr w:rsidR="00941E0F" w:rsidRPr="00254CB6" w14:paraId="79BFBA5A" w14:textId="77777777" w:rsidTr="00941E0F">
        <w:tc>
          <w:tcPr>
            <w:tcW w:w="5181" w:type="dxa"/>
            <w:hideMark/>
          </w:tcPr>
          <w:p w14:paraId="54D69B3C" w14:textId="77777777" w:rsidR="00941E0F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  <w:r w:rsidRPr="00254CB6">
              <w:rPr>
                <w:b/>
                <w:bCs/>
                <w:sz w:val="22"/>
                <w:szCs w:val="22"/>
              </w:rPr>
              <w:t>«Исполнитель»:</w:t>
            </w:r>
          </w:p>
          <w:p w14:paraId="480E1D58" w14:textId="77777777" w:rsidR="00254CB6" w:rsidRPr="00254CB6" w:rsidRDefault="0039028C" w:rsidP="00254CB6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</w:t>
            </w:r>
            <w:r w:rsidR="00254CB6" w:rsidRPr="00254CB6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_______________</w:t>
            </w:r>
            <w:r w:rsidR="00254CB6" w:rsidRPr="00254CB6">
              <w:rPr>
                <w:b/>
                <w:sz w:val="22"/>
                <w:szCs w:val="22"/>
              </w:rPr>
              <w:t>»</w:t>
            </w:r>
          </w:p>
          <w:p w14:paraId="60889CEC" w14:textId="77777777" w:rsidR="00941E0F" w:rsidRPr="00254CB6" w:rsidRDefault="00941E0F" w:rsidP="0039028C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5182" w:type="dxa"/>
          </w:tcPr>
          <w:p w14:paraId="73F8EF69" w14:textId="77777777" w:rsidR="00530132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  <w:r w:rsidRPr="00254CB6">
              <w:rPr>
                <w:b/>
                <w:bCs/>
                <w:sz w:val="22"/>
                <w:szCs w:val="22"/>
              </w:rPr>
              <w:t>«Заказчик»:</w:t>
            </w:r>
            <w:r w:rsidRPr="00254CB6">
              <w:rPr>
                <w:b/>
                <w:bCs/>
                <w:sz w:val="22"/>
                <w:szCs w:val="22"/>
              </w:rPr>
              <w:tab/>
              <w:t xml:space="preserve">                                              </w:t>
            </w:r>
          </w:p>
          <w:p w14:paraId="30057BA4" w14:textId="77777777" w:rsidR="00941E0F" w:rsidRPr="00254CB6" w:rsidRDefault="00816F0E" w:rsidP="00816F0E">
            <w:pPr>
              <w:rPr>
                <w:b/>
                <w:sz w:val="22"/>
                <w:szCs w:val="22"/>
                <w:lang w:eastAsia="ru-RU"/>
              </w:rPr>
            </w:pPr>
            <w:r w:rsidRPr="00254CB6">
              <w:rPr>
                <w:b/>
                <w:sz w:val="22"/>
                <w:szCs w:val="22"/>
                <w:lang w:eastAsia="ru-RU"/>
              </w:rPr>
              <w:t xml:space="preserve">АО </w:t>
            </w:r>
            <w:r w:rsidR="00941E0F" w:rsidRPr="00254CB6">
              <w:rPr>
                <w:b/>
                <w:sz w:val="22"/>
                <w:szCs w:val="22"/>
                <w:lang w:eastAsia="ru-RU"/>
              </w:rPr>
              <w:t>«Северо-Казахстанская Распределительная Электросетевая Компания»</w:t>
            </w:r>
          </w:p>
          <w:p w14:paraId="5D651D04" w14:textId="77777777"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 xml:space="preserve">Республика Казахстан </w:t>
            </w:r>
          </w:p>
          <w:p w14:paraId="0B170583" w14:textId="77777777"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009, г"/>
              </w:smartTagPr>
              <w:r w:rsidRPr="00254CB6">
                <w:rPr>
                  <w:color w:val="000000"/>
                  <w:sz w:val="22"/>
                  <w:szCs w:val="22"/>
                </w:rPr>
                <w:t>150009, г</w:t>
              </w:r>
            </w:smartTag>
            <w:r w:rsidRPr="00254CB6">
              <w:rPr>
                <w:color w:val="000000"/>
                <w:sz w:val="22"/>
                <w:szCs w:val="22"/>
              </w:rPr>
              <w:t xml:space="preserve">. Петропавловск, </w:t>
            </w:r>
          </w:p>
          <w:p w14:paraId="0D3B2B04" w14:textId="77777777"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 xml:space="preserve">ул. А. </w:t>
            </w:r>
            <w:proofErr w:type="spellStart"/>
            <w:r w:rsidRPr="00254CB6">
              <w:rPr>
                <w:color w:val="000000"/>
                <w:sz w:val="22"/>
                <w:szCs w:val="22"/>
              </w:rPr>
              <w:t>Шажимбаева</w:t>
            </w:r>
            <w:proofErr w:type="spellEnd"/>
            <w:r w:rsidRPr="00254CB6">
              <w:rPr>
                <w:color w:val="000000"/>
                <w:sz w:val="22"/>
                <w:szCs w:val="22"/>
              </w:rPr>
              <w:t xml:space="preserve"> - 144</w:t>
            </w:r>
          </w:p>
          <w:p w14:paraId="31EDE350" w14:textId="77777777"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>БИН 990140000196</w:t>
            </w:r>
          </w:p>
          <w:p w14:paraId="0E364A02" w14:textId="77777777"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sz w:val="22"/>
                <w:szCs w:val="22"/>
              </w:rPr>
              <w:t>филиал ДБ АО «Сбербанк»</w:t>
            </w:r>
          </w:p>
          <w:p w14:paraId="53C1EF50" w14:textId="77777777"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sz w:val="22"/>
                <w:szCs w:val="22"/>
              </w:rPr>
              <w:t xml:space="preserve">ИИК </w:t>
            </w:r>
            <w:r w:rsidRPr="00254CB6">
              <w:rPr>
                <w:sz w:val="22"/>
                <w:szCs w:val="22"/>
                <w:lang w:val="en-US"/>
              </w:rPr>
              <w:t>KZ</w:t>
            </w:r>
            <w:r w:rsidRPr="00254CB6">
              <w:rPr>
                <w:sz w:val="22"/>
                <w:szCs w:val="22"/>
              </w:rPr>
              <w:t>61914398558</w:t>
            </w:r>
            <w:r w:rsidRPr="00254CB6">
              <w:rPr>
                <w:sz w:val="22"/>
                <w:szCs w:val="22"/>
                <w:lang w:val="en-US"/>
              </w:rPr>
              <w:t>BC</w:t>
            </w:r>
            <w:r w:rsidRPr="00254CB6">
              <w:rPr>
                <w:sz w:val="22"/>
                <w:szCs w:val="22"/>
              </w:rPr>
              <w:t>00239</w:t>
            </w:r>
          </w:p>
          <w:p w14:paraId="5206BFEE" w14:textId="77777777"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sz w:val="22"/>
                <w:szCs w:val="22"/>
              </w:rPr>
              <w:t xml:space="preserve">БИК </w:t>
            </w:r>
            <w:r w:rsidRPr="00254CB6">
              <w:rPr>
                <w:sz w:val="22"/>
                <w:szCs w:val="22"/>
                <w:lang w:val="en-US"/>
              </w:rPr>
              <w:t>SABRKZKA</w:t>
            </w:r>
          </w:p>
          <w:p w14:paraId="67FDEE91" w14:textId="77777777"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sz w:val="22"/>
                <w:szCs w:val="22"/>
              </w:rPr>
              <w:t>КБЕ 17</w:t>
            </w:r>
          </w:p>
          <w:p w14:paraId="13B61A1A" w14:textId="77777777"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 xml:space="preserve">Свидетельство по НДС серия 48001 </w:t>
            </w:r>
          </w:p>
          <w:p w14:paraId="4C1420BA" w14:textId="77777777"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>№ 0004662 от 22.08.2012г.</w:t>
            </w:r>
          </w:p>
          <w:p w14:paraId="3B384BC6" w14:textId="77777777" w:rsidR="00941E0F" w:rsidRPr="00254CB6" w:rsidRDefault="00941E0F" w:rsidP="00F93126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4B5CFD37" w14:textId="77777777" w:rsidR="00941E0F" w:rsidRPr="00254CB6" w:rsidRDefault="00941E0F" w:rsidP="00F93126">
      <w:pPr>
        <w:ind w:left="426" w:hanging="426"/>
        <w:jc w:val="both"/>
        <w:rPr>
          <w:b/>
          <w:sz w:val="22"/>
          <w:szCs w:val="22"/>
          <w:u w:val="single"/>
        </w:rPr>
      </w:pPr>
    </w:p>
    <w:p w14:paraId="496AFDD2" w14:textId="77777777" w:rsidR="00941E0F" w:rsidRPr="00254CB6" w:rsidRDefault="00941E0F" w:rsidP="00F93126">
      <w:pPr>
        <w:jc w:val="both"/>
        <w:rPr>
          <w:vanish/>
          <w:sz w:val="22"/>
          <w:szCs w:val="22"/>
        </w:rPr>
      </w:pPr>
    </w:p>
    <w:tbl>
      <w:tblPr>
        <w:tblpPr w:leftFromText="180" w:rightFromText="180" w:vertAnchor="text" w:horzAnchor="margin" w:tblpX="392" w:tblpY="136"/>
        <w:tblW w:w="0" w:type="auto"/>
        <w:tblLook w:val="04A0" w:firstRow="1" w:lastRow="0" w:firstColumn="1" w:lastColumn="0" w:noHBand="0" w:noVBand="1"/>
      </w:tblPr>
      <w:tblGrid>
        <w:gridCol w:w="5070"/>
        <w:gridCol w:w="4901"/>
      </w:tblGrid>
      <w:tr w:rsidR="00941E0F" w:rsidRPr="00254CB6" w14:paraId="4C4EE217" w14:textId="77777777" w:rsidTr="00941E0F">
        <w:tc>
          <w:tcPr>
            <w:tcW w:w="5070" w:type="dxa"/>
          </w:tcPr>
          <w:p w14:paraId="7620B021" w14:textId="77777777" w:rsidR="00941E0F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F11C797" w14:textId="77777777" w:rsidR="00941E0F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822D162" w14:textId="77777777" w:rsidR="00941E0F" w:rsidRPr="00254CB6" w:rsidRDefault="00941E0F" w:rsidP="00801B76">
            <w:pPr>
              <w:jc w:val="both"/>
              <w:rPr>
                <w:sz w:val="22"/>
                <w:szCs w:val="22"/>
              </w:rPr>
            </w:pPr>
            <w:r w:rsidRPr="00254CB6">
              <w:rPr>
                <w:b/>
                <w:bCs/>
                <w:sz w:val="22"/>
                <w:szCs w:val="22"/>
              </w:rPr>
              <w:t>___</w:t>
            </w:r>
            <w:r w:rsidR="00530132" w:rsidRPr="00254CB6">
              <w:rPr>
                <w:b/>
                <w:bCs/>
                <w:sz w:val="22"/>
                <w:szCs w:val="22"/>
              </w:rPr>
              <w:t xml:space="preserve">_________________ </w:t>
            </w:r>
          </w:p>
        </w:tc>
        <w:tc>
          <w:tcPr>
            <w:tcW w:w="4901" w:type="dxa"/>
          </w:tcPr>
          <w:p w14:paraId="7AC77B28" w14:textId="77777777" w:rsidR="00941E0F" w:rsidRPr="00254CB6" w:rsidRDefault="00941E0F" w:rsidP="00F93126">
            <w:pPr>
              <w:tabs>
                <w:tab w:val="center" w:pos="5073"/>
              </w:tabs>
              <w:jc w:val="both"/>
              <w:rPr>
                <w:b/>
                <w:sz w:val="22"/>
                <w:szCs w:val="22"/>
              </w:rPr>
            </w:pPr>
            <w:r w:rsidRPr="00254CB6">
              <w:rPr>
                <w:b/>
                <w:sz w:val="22"/>
                <w:szCs w:val="22"/>
                <w:lang w:val="kk-KZ"/>
              </w:rPr>
              <w:t>Генеральный  дирек</w:t>
            </w:r>
            <w:r w:rsidRPr="00254CB6">
              <w:rPr>
                <w:b/>
                <w:sz w:val="22"/>
                <w:szCs w:val="22"/>
              </w:rPr>
              <w:t xml:space="preserve">тор </w:t>
            </w:r>
            <w:r w:rsidRPr="00254CB6">
              <w:rPr>
                <w:b/>
                <w:sz w:val="22"/>
                <w:szCs w:val="22"/>
              </w:rPr>
              <w:tab/>
              <w:t xml:space="preserve">           </w:t>
            </w:r>
            <w:r w:rsidRPr="00254CB6">
              <w:rPr>
                <w:b/>
                <w:sz w:val="22"/>
                <w:szCs w:val="22"/>
              </w:rPr>
              <w:tab/>
              <w:t xml:space="preserve"> </w:t>
            </w:r>
          </w:p>
          <w:p w14:paraId="358507C9" w14:textId="2AE1EA61" w:rsidR="00941E0F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  <w:r w:rsidRPr="00254CB6">
              <w:rPr>
                <w:b/>
                <w:sz w:val="22"/>
                <w:szCs w:val="22"/>
              </w:rPr>
              <w:t xml:space="preserve"> </w:t>
            </w:r>
          </w:p>
          <w:p w14:paraId="4B887074" w14:textId="77777777" w:rsidR="00941E0F" w:rsidRPr="00254CB6" w:rsidRDefault="00530132" w:rsidP="00F93126">
            <w:pPr>
              <w:jc w:val="both"/>
              <w:rPr>
                <w:sz w:val="22"/>
                <w:szCs w:val="22"/>
              </w:rPr>
            </w:pPr>
            <w:r w:rsidRPr="00254CB6">
              <w:rPr>
                <w:b/>
                <w:bCs/>
                <w:sz w:val="22"/>
                <w:szCs w:val="22"/>
              </w:rPr>
              <w:t>___________________ А.А. Казановский</w:t>
            </w:r>
          </w:p>
        </w:tc>
      </w:tr>
    </w:tbl>
    <w:p w14:paraId="09445EEE" w14:textId="77777777" w:rsidR="00941E0F" w:rsidRPr="00254CB6" w:rsidRDefault="00941E0F" w:rsidP="00F93126">
      <w:pPr>
        <w:jc w:val="both"/>
        <w:rPr>
          <w:sz w:val="22"/>
          <w:szCs w:val="22"/>
          <w:lang w:val="kk-KZ"/>
        </w:rPr>
      </w:pP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  <w:t xml:space="preserve">                        </w:t>
      </w:r>
    </w:p>
    <w:p w14:paraId="1EFA8A62" w14:textId="77777777" w:rsidR="00941E0F" w:rsidRPr="00254CB6" w:rsidRDefault="00941E0F" w:rsidP="00F93126">
      <w:pPr>
        <w:jc w:val="both"/>
        <w:rPr>
          <w:sz w:val="22"/>
          <w:szCs w:val="22"/>
          <w:lang w:val="kk-KZ"/>
        </w:rPr>
      </w:pP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  <w:t xml:space="preserve"> </w:t>
      </w:r>
    </w:p>
    <w:p w14:paraId="0C9B94BE" w14:textId="77777777" w:rsidR="00941E0F" w:rsidRPr="00254CB6" w:rsidRDefault="00941E0F" w:rsidP="00F93126">
      <w:pPr>
        <w:tabs>
          <w:tab w:val="center" w:pos="19923"/>
          <w:tab w:val="right" w:pos="24997"/>
        </w:tabs>
        <w:ind w:left="4950" w:hanging="4950"/>
        <w:jc w:val="both"/>
        <w:rPr>
          <w:sz w:val="22"/>
          <w:szCs w:val="22"/>
          <w:lang w:val="kk-KZ"/>
        </w:rPr>
      </w:pP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  <w:t>Тел/факс.: 8(7152) 34-04-04</w:t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</w:p>
    <w:p w14:paraId="042ED3ED" w14:textId="37B64FF4" w:rsidR="00825AAB" w:rsidRDefault="00825AAB">
      <w:pPr>
        <w:suppressAutoHyphens w:val="0"/>
        <w:spacing w:after="200" w:line="276" w:lineRule="auto"/>
      </w:pPr>
      <w:r>
        <w:br w:type="page"/>
      </w:r>
    </w:p>
    <w:p w14:paraId="6826183C" w14:textId="77777777" w:rsidR="00C421C8" w:rsidRPr="00C421C8" w:rsidRDefault="00C421C8" w:rsidP="00C421C8">
      <w:pPr>
        <w:tabs>
          <w:tab w:val="left" w:pos="6840"/>
        </w:tabs>
      </w:pPr>
    </w:p>
    <w:p w14:paraId="1384CB05" w14:textId="77777777" w:rsidR="00C421C8" w:rsidRPr="00C421C8" w:rsidRDefault="00C421C8" w:rsidP="00C421C8">
      <w:pPr>
        <w:tabs>
          <w:tab w:val="left" w:pos="6840"/>
        </w:tabs>
        <w:jc w:val="right"/>
      </w:pPr>
      <w:r w:rsidRPr="00C421C8">
        <w:t>Приложение №1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дог</w:t>
      </w:r>
      <w:r w:rsidR="00644E22">
        <w:t>овору № ______ от «   »_____202</w:t>
      </w:r>
      <w:r w:rsidR="00644E22" w:rsidRPr="00644E22">
        <w:t>1</w:t>
      </w:r>
      <w:r w:rsidRPr="00C421C8">
        <w:t>г.</w:t>
      </w:r>
    </w:p>
    <w:p w14:paraId="686D40D3" w14:textId="77777777" w:rsidR="00C421C8" w:rsidRPr="00C421C8" w:rsidRDefault="00C421C8" w:rsidP="00C421C8"/>
    <w:p w14:paraId="425CDFD4" w14:textId="77777777" w:rsidR="00C421C8" w:rsidRPr="00C421C8" w:rsidRDefault="00C421C8" w:rsidP="00C421C8"/>
    <w:p w14:paraId="0003A78E" w14:textId="77777777" w:rsidR="00C421C8" w:rsidRPr="00C421C8" w:rsidRDefault="00C421C8" w:rsidP="00C421C8">
      <w:pPr>
        <w:tabs>
          <w:tab w:val="left" w:pos="3855"/>
        </w:tabs>
        <w:jc w:val="center"/>
        <w:rPr>
          <w:b/>
        </w:rPr>
      </w:pPr>
      <w:r w:rsidRPr="00C421C8">
        <w:rPr>
          <w:b/>
        </w:rPr>
        <w:t>Спецификация</w:t>
      </w:r>
    </w:p>
    <w:tbl>
      <w:tblPr>
        <w:tblpPr w:leftFromText="180" w:rightFromText="180" w:vertAnchor="text" w:horzAnchor="margin" w:tblpY="444"/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8"/>
        <w:gridCol w:w="1644"/>
        <w:gridCol w:w="990"/>
        <w:gridCol w:w="1096"/>
        <w:gridCol w:w="1484"/>
        <w:gridCol w:w="1185"/>
        <w:gridCol w:w="1544"/>
      </w:tblGrid>
      <w:tr w:rsidR="00644E22" w:rsidRPr="00C421C8" w14:paraId="379F33B7" w14:textId="77777777" w:rsidTr="00644E22">
        <w:trPr>
          <w:trHeight w:val="274"/>
        </w:trPr>
        <w:tc>
          <w:tcPr>
            <w:tcW w:w="2503" w:type="dxa"/>
          </w:tcPr>
          <w:p w14:paraId="273F9667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Наименование</w:t>
            </w:r>
          </w:p>
        </w:tc>
        <w:tc>
          <w:tcPr>
            <w:tcW w:w="1554" w:type="dxa"/>
          </w:tcPr>
          <w:p w14:paraId="4D79C084" w14:textId="187C9269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644E22">
              <w:rPr>
                <w:sz w:val="22"/>
              </w:rPr>
              <w:t>Тип о</w:t>
            </w:r>
            <w:r w:rsidR="00825AAB">
              <w:rPr>
                <w:sz w:val="22"/>
              </w:rPr>
              <w:t>г</w:t>
            </w:r>
            <w:r w:rsidRPr="00644E22">
              <w:rPr>
                <w:sz w:val="22"/>
              </w:rPr>
              <w:t>нетушителей</w:t>
            </w:r>
          </w:p>
        </w:tc>
        <w:tc>
          <w:tcPr>
            <w:tcW w:w="1000" w:type="dxa"/>
          </w:tcPr>
          <w:p w14:paraId="52DB5A1C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Кол-во</w:t>
            </w:r>
          </w:p>
        </w:tc>
        <w:tc>
          <w:tcPr>
            <w:tcW w:w="1103" w:type="dxa"/>
          </w:tcPr>
          <w:p w14:paraId="441CD7B6" w14:textId="4F76F8CF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 xml:space="preserve">Цена за </w:t>
            </w:r>
            <w:proofErr w:type="spellStart"/>
            <w:r w:rsidRPr="00C421C8">
              <w:rPr>
                <w:sz w:val="22"/>
              </w:rPr>
              <w:t>ед-</w:t>
            </w:r>
            <w:r w:rsidR="00825AAB">
              <w:rPr>
                <w:sz w:val="22"/>
              </w:rPr>
              <w:t>ц</w:t>
            </w:r>
            <w:r w:rsidRPr="00C421C8">
              <w:rPr>
                <w:sz w:val="22"/>
              </w:rPr>
              <w:t>у</w:t>
            </w:r>
            <w:proofErr w:type="spellEnd"/>
            <w:r w:rsidRPr="00C421C8">
              <w:rPr>
                <w:sz w:val="22"/>
              </w:rPr>
              <w:t xml:space="preserve"> (тенге) без НДС</w:t>
            </w:r>
          </w:p>
        </w:tc>
        <w:tc>
          <w:tcPr>
            <w:tcW w:w="1502" w:type="dxa"/>
          </w:tcPr>
          <w:p w14:paraId="218C3E68" w14:textId="3EF5082B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 xml:space="preserve">Цена за </w:t>
            </w:r>
            <w:proofErr w:type="spellStart"/>
            <w:r w:rsidRPr="00C421C8">
              <w:rPr>
                <w:sz w:val="22"/>
              </w:rPr>
              <w:t>ед-цу</w:t>
            </w:r>
            <w:proofErr w:type="spellEnd"/>
            <w:r w:rsidRPr="00C421C8">
              <w:rPr>
                <w:sz w:val="22"/>
              </w:rPr>
              <w:t xml:space="preserve"> </w:t>
            </w:r>
            <w:r w:rsidR="00825AAB">
              <w:rPr>
                <w:sz w:val="22"/>
              </w:rPr>
              <w:t>(</w:t>
            </w:r>
            <w:r w:rsidRPr="00C421C8">
              <w:rPr>
                <w:sz w:val="22"/>
              </w:rPr>
              <w:t>тенге</w:t>
            </w:r>
            <w:r w:rsidR="00825AAB">
              <w:rPr>
                <w:sz w:val="22"/>
              </w:rPr>
              <w:t>)</w:t>
            </w:r>
            <w:r w:rsidRPr="00C421C8">
              <w:rPr>
                <w:sz w:val="22"/>
              </w:rPr>
              <w:t xml:space="preserve"> с НДС 12%</w:t>
            </w:r>
          </w:p>
        </w:tc>
        <w:tc>
          <w:tcPr>
            <w:tcW w:w="1195" w:type="dxa"/>
          </w:tcPr>
          <w:p w14:paraId="1C42D4BB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 xml:space="preserve">Всего сумма (тенге) без НДС </w:t>
            </w:r>
          </w:p>
        </w:tc>
        <w:tc>
          <w:tcPr>
            <w:tcW w:w="1564" w:type="dxa"/>
          </w:tcPr>
          <w:p w14:paraId="4AE7BF35" w14:textId="18F8E549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 xml:space="preserve">Всего сумма </w:t>
            </w:r>
            <w:r w:rsidR="00825AAB">
              <w:rPr>
                <w:sz w:val="22"/>
              </w:rPr>
              <w:t>(</w:t>
            </w:r>
            <w:r w:rsidRPr="00C421C8">
              <w:rPr>
                <w:sz w:val="22"/>
              </w:rPr>
              <w:t>тенге</w:t>
            </w:r>
            <w:r w:rsidR="00825AAB">
              <w:rPr>
                <w:sz w:val="22"/>
              </w:rPr>
              <w:t>)</w:t>
            </w:r>
            <w:r w:rsidRPr="00C421C8">
              <w:rPr>
                <w:sz w:val="22"/>
              </w:rPr>
              <w:t xml:space="preserve"> с НДС 12%</w:t>
            </w:r>
          </w:p>
        </w:tc>
      </w:tr>
      <w:tr w:rsidR="00644E22" w:rsidRPr="00C421C8" w14:paraId="499A545B" w14:textId="77777777" w:rsidTr="00093E3B">
        <w:trPr>
          <w:trHeight w:val="274"/>
        </w:trPr>
        <w:tc>
          <w:tcPr>
            <w:tcW w:w="2503" w:type="dxa"/>
            <w:vMerge w:val="restart"/>
            <w:vAlign w:val="center"/>
          </w:tcPr>
          <w:p w14:paraId="718FB6B0" w14:textId="77777777" w:rsidR="00644E22" w:rsidRPr="00644E22" w:rsidRDefault="00644E22" w:rsidP="00644E22">
            <w:pPr>
              <w:tabs>
                <w:tab w:val="left" w:pos="4575"/>
              </w:tabs>
              <w:jc w:val="center"/>
              <w:rPr>
                <w:sz w:val="22"/>
                <w:szCs w:val="22"/>
              </w:rPr>
            </w:pPr>
            <w:r w:rsidRPr="00644E22">
              <w:rPr>
                <w:sz w:val="22"/>
                <w:szCs w:val="22"/>
              </w:rPr>
              <w:t>Перезарядка огнетушителей</w:t>
            </w:r>
          </w:p>
        </w:tc>
        <w:tc>
          <w:tcPr>
            <w:tcW w:w="1554" w:type="dxa"/>
            <w:vAlign w:val="center"/>
          </w:tcPr>
          <w:p w14:paraId="31607B85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ОП-2</w:t>
            </w:r>
          </w:p>
        </w:tc>
        <w:tc>
          <w:tcPr>
            <w:tcW w:w="1000" w:type="dxa"/>
            <w:vAlign w:val="center"/>
          </w:tcPr>
          <w:p w14:paraId="5D6F6146" w14:textId="77777777" w:rsidR="00644E22" w:rsidRDefault="00644E22">
            <w:pPr>
              <w:jc w:val="center"/>
            </w:pPr>
            <w:r>
              <w:t>15</w:t>
            </w:r>
          </w:p>
        </w:tc>
        <w:tc>
          <w:tcPr>
            <w:tcW w:w="1103" w:type="dxa"/>
            <w:vAlign w:val="center"/>
          </w:tcPr>
          <w:p w14:paraId="14F3B0F8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63D8DB34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115E542D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6AD0069B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311B253A" w14:textId="77777777" w:rsidTr="00093E3B">
        <w:trPr>
          <w:trHeight w:val="274"/>
        </w:trPr>
        <w:tc>
          <w:tcPr>
            <w:tcW w:w="2503" w:type="dxa"/>
            <w:vMerge/>
          </w:tcPr>
          <w:p w14:paraId="40A2FE33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47FECDE2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ОП-4</w:t>
            </w:r>
          </w:p>
        </w:tc>
        <w:tc>
          <w:tcPr>
            <w:tcW w:w="1000" w:type="dxa"/>
            <w:vAlign w:val="center"/>
          </w:tcPr>
          <w:p w14:paraId="152D2B66" w14:textId="77777777" w:rsidR="00644E22" w:rsidRDefault="00644E22">
            <w:pPr>
              <w:jc w:val="center"/>
            </w:pPr>
            <w:r>
              <w:t>6</w:t>
            </w:r>
          </w:p>
        </w:tc>
        <w:tc>
          <w:tcPr>
            <w:tcW w:w="1103" w:type="dxa"/>
            <w:vAlign w:val="center"/>
          </w:tcPr>
          <w:p w14:paraId="00E6A8CC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2BE64B30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3CDF494E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5D0C04A5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028CB592" w14:textId="77777777" w:rsidTr="00093E3B">
        <w:trPr>
          <w:trHeight w:val="274"/>
        </w:trPr>
        <w:tc>
          <w:tcPr>
            <w:tcW w:w="2503" w:type="dxa"/>
            <w:vMerge/>
          </w:tcPr>
          <w:p w14:paraId="79700280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591CDFEF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ОПУ-2</w:t>
            </w:r>
          </w:p>
        </w:tc>
        <w:tc>
          <w:tcPr>
            <w:tcW w:w="1000" w:type="dxa"/>
            <w:vAlign w:val="center"/>
          </w:tcPr>
          <w:p w14:paraId="43C7C258" w14:textId="77777777" w:rsidR="00644E22" w:rsidRDefault="00644E22">
            <w:pPr>
              <w:jc w:val="center"/>
            </w:pPr>
            <w:r>
              <w:t>3</w:t>
            </w:r>
          </w:p>
        </w:tc>
        <w:tc>
          <w:tcPr>
            <w:tcW w:w="1103" w:type="dxa"/>
            <w:vAlign w:val="center"/>
          </w:tcPr>
          <w:p w14:paraId="617780BC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4092932C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5224E7E2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6CE0AE54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12513DA6" w14:textId="77777777" w:rsidTr="00093E3B">
        <w:trPr>
          <w:trHeight w:val="274"/>
        </w:trPr>
        <w:tc>
          <w:tcPr>
            <w:tcW w:w="2503" w:type="dxa"/>
            <w:vMerge/>
          </w:tcPr>
          <w:p w14:paraId="6B1E48A0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03D510E0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ОП-5</w:t>
            </w:r>
          </w:p>
        </w:tc>
        <w:tc>
          <w:tcPr>
            <w:tcW w:w="1000" w:type="dxa"/>
            <w:vAlign w:val="center"/>
          </w:tcPr>
          <w:p w14:paraId="1FF51767" w14:textId="77777777" w:rsidR="00644E22" w:rsidRDefault="00644E22">
            <w:pPr>
              <w:jc w:val="center"/>
            </w:pPr>
            <w:r>
              <w:t>67</w:t>
            </w:r>
          </w:p>
        </w:tc>
        <w:tc>
          <w:tcPr>
            <w:tcW w:w="1103" w:type="dxa"/>
            <w:vAlign w:val="center"/>
          </w:tcPr>
          <w:p w14:paraId="188F7C79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53A6EE52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46119AC1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2C6AA539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694957F6" w14:textId="77777777" w:rsidTr="00093E3B">
        <w:trPr>
          <w:trHeight w:val="274"/>
        </w:trPr>
        <w:tc>
          <w:tcPr>
            <w:tcW w:w="2503" w:type="dxa"/>
            <w:vMerge/>
          </w:tcPr>
          <w:p w14:paraId="51B6B6C9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698F20AC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ОПУ-5</w:t>
            </w:r>
          </w:p>
        </w:tc>
        <w:tc>
          <w:tcPr>
            <w:tcW w:w="1000" w:type="dxa"/>
            <w:vAlign w:val="center"/>
          </w:tcPr>
          <w:p w14:paraId="32E556A7" w14:textId="77777777" w:rsidR="00644E22" w:rsidRDefault="00644E22">
            <w:pPr>
              <w:jc w:val="center"/>
            </w:pPr>
            <w:r>
              <w:t>13</w:t>
            </w:r>
          </w:p>
        </w:tc>
        <w:tc>
          <w:tcPr>
            <w:tcW w:w="1103" w:type="dxa"/>
            <w:vAlign w:val="center"/>
          </w:tcPr>
          <w:p w14:paraId="233A1B4A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07359877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2E26B1A6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1D79EB6C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1A9B4D75" w14:textId="77777777" w:rsidTr="00093E3B">
        <w:trPr>
          <w:trHeight w:val="274"/>
        </w:trPr>
        <w:tc>
          <w:tcPr>
            <w:tcW w:w="2503" w:type="dxa"/>
            <w:vMerge/>
          </w:tcPr>
          <w:p w14:paraId="3DC06E61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1A575C4D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ОП-8</w:t>
            </w:r>
          </w:p>
        </w:tc>
        <w:tc>
          <w:tcPr>
            <w:tcW w:w="1000" w:type="dxa"/>
            <w:vAlign w:val="center"/>
          </w:tcPr>
          <w:p w14:paraId="247CC061" w14:textId="77777777" w:rsidR="00644E22" w:rsidRDefault="00644E22">
            <w:pPr>
              <w:jc w:val="center"/>
            </w:pPr>
            <w:r>
              <w:t>1</w:t>
            </w:r>
          </w:p>
        </w:tc>
        <w:tc>
          <w:tcPr>
            <w:tcW w:w="1103" w:type="dxa"/>
            <w:vAlign w:val="center"/>
          </w:tcPr>
          <w:p w14:paraId="60ED0AE0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00C711B7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6FFF40E4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2E695980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0FD29301" w14:textId="77777777" w:rsidTr="00093E3B">
        <w:trPr>
          <w:trHeight w:val="274"/>
        </w:trPr>
        <w:tc>
          <w:tcPr>
            <w:tcW w:w="2503" w:type="dxa"/>
            <w:vMerge/>
          </w:tcPr>
          <w:p w14:paraId="52F73FB2" w14:textId="77777777" w:rsidR="00644E22" w:rsidRPr="00644E22" w:rsidRDefault="00644E22" w:rsidP="00C421C8">
            <w:pPr>
              <w:tabs>
                <w:tab w:val="left" w:pos="4575"/>
              </w:tabs>
              <w:jc w:val="center"/>
              <w:rPr>
                <w:sz w:val="22"/>
                <w:lang w:val="en-US"/>
              </w:rPr>
            </w:pPr>
          </w:p>
        </w:tc>
        <w:tc>
          <w:tcPr>
            <w:tcW w:w="1554" w:type="dxa"/>
            <w:vAlign w:val="center"/>
          </w:tcPr>
          <w:p w14:paraId="7253605C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ОП-10</w:t>
            </w:r>
          </w:p>
        </w:tc>
        <w:tc>
          <w:tcPr>
            <w:tcW w:w="1000" w:type="dxa"/>
            <w:vAlign w:val="center"/>
          </w:tcPr>
          <w:p w14:paraId="03A49B51" w14:textId="77777777" w:rsidR="00644E22" w:rsidRDefault="00644E22">
            <w:pPr>
              <w:jc w:val="center"/>
            </w:pPr>
            <w:r>
              <w:t>2</w:t>
            </w:r>
          </w:p>
        </w:tc>
        <w:tc>
          <w:tcPr>
            <w:tcW w:w="1103" w:type="dxa"/>
            <w:vAlign w:val="center"/>
          </w:tcPr>
          <w:p w14:paraId="5CE7297F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2B2FDA62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65D9B4FF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6C017AD8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01C53595" w14:textId="77777777" w:rsidTr="00093E3B">
        <w:trPr>
          <w:trHeight w:val="274"/>
        </w:trPr>
        <w:tc>
          <w:tcPr>
            <w:tcW w:w="2503" w:type="dxa"/>
            <w:vMerge/>
          </w:tcPr>
          <w:p w14:paraId="1C5E3B72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661B5316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ОПУ-10</w:t>
            </w:r>
          </w:p>
        </w:tc>
        <w:tc>
          <w:tcPr>
            <w:tcW w:w="1000" w:type="dxa"/>
            <w:vAlign w:val="center"/>
          </w:tcPr>
          <w:p w14:paraId="414F688E" w14:textId="77777777" w:rsidR="00644E22" w:rsidRDefault="00644E22">
            <w:pPr>
              <w:jc w:val="center"/>
            </w:pPr>
            <w:r>
              <w:t>3</w:t>
            </w:r>
          </w:p>
        </w:tc>
        <w:tc>
          <w:tcPr>
            <w:tcW w:w="1103" w:type="dxa"/>
            <w:vAlign w:val="center"/>
          </w:tcPr>
          <w:p w14:paraId="1E6AE934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06812CA9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249B0EC9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6B93021E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3BCA310F" w14:textId="77777777" w:rsidTr="00093E3B">
        <w:trPr>
          <w:trHeight w:val="274"/>
        </w:trPr>
        <w:tc>
          <w:tcPr>
            <w:tcW w:w="2503" w:type="dxa"/>
            <w:vMerge/>
          </w:tcPr>
          <w:p w14:paraId="05A55233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324F236E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ОП-50</w:t>
            </w:r>
          </w:p>
        </w:tc>
        <w:tc>
          <w:tcPr>
            <w:tcW w:w="1000" w:type="dxa"/>
            <w:vAlign w:val="center"/>
          </w:tcPr>
          <w:p w14:paraId="210F0693" w14:textId="77777777" w:rsidR="00644E22" w:rsidRDefault="00644E22">
            <w:pPr>
              <w:jc w:val="center"/>
            </w:pPr>
            <w:r>
              <w:t>0</w:t>
            </w:r>
          </w:p>
        </w:tc>
        <w:tc>
          <w:tcPr>
            <w:tcW w:w="1103" w:type="dxa"/>
            <w:vAlign w:val="center"/>
          </w:tcPr>
          <w:p w14:paraId="587BF4E7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266F2CA8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1210E607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2D55487A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1B272175" w14:textId="77777777" w:rsidTr="00093E3B">
        <w:trPr>
          <w:trHeight w:val="274"/>
        </w:trPr>
        <w:tc>
          <w:tcPr>
            <w:tcW w:w="2503" w:type="dxa"/>
            <w:vMerge/>
          </w:tcPr>
          <w:p w14:paraId="56C8E3E4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73DB7AB1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ОУ-2</w:t>
            </w:r>
          </w:p>
        </w:tc>
        <w:tc>
          <w:tcPr>
            <w:tcW w:w="1000" w:type="dxa"/>
            <w:vAlign w:val="center"/>
          </w:tcPr>
          <w:p w14:paraId="45FEC279" w14:textId="77777777" w:rsidR="00644E22" w:rsidRDefault="00644E22">
            <w:pPr>
              <w:jc w:val="center"/>
            </w:pPr>
            <w:r>
              <w:t>0</w:t>
            </w:r>
          </w:p>
        </w:tc>
        <w:tc>
          <w:tcPr>
            <w:tcW w:w="1103" w:type="dxa"/>
            <w:vAlign w:val="center"/>
          </w:tcPr>
          <w:p w14:paraId="597784A1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59280B2C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70418C65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1DB3F0BC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6267781B" w14:textId="77777777" w:rsidTr="00093E3B">
        <w:trPr>
          <w:trHeight w:val="274"/>
        </w:trPr>
        <w:tc>
          <w:tcPr>
            <w:tcW w:w="2503" w:type="dxa"/>
            <w:vMerge/>
          </w:tcPr>
          <w:p w14:paraId="473B5215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49C8BB88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ОУ-3</w:t>
            </w:r>
          </w:p>
        </w:tc>
        <w:tc>
          <w:tcPr>
            <w:tcW w:w="1000" w:type="dxa"/>
            <w:vAlign w:val="center"/>
          </w:tcPr>
          <w:p w14:paraId="34CF2A52" w14:textId="77777777" w:rsidR="00644E22" w:rsidRDefault="00644E22">
            <w:pPr>
              <w:jc w:val="center"/>
            </w:pPr>
            <w:r>
              <w:t>0</w:t>
            </w:r>
          </w:p>
        </w:tc>
        <w:tc>
          <w:tcPr>
            <w:tcW w:w="1103" w:type="dxa"/>
            <w:vAlign w:val="center"/>
          </w:tcPr>
          <w:p w14:paraId="0A97646F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6CF4A53A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0073970A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6D75FC93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05DCF743" w14:textId="77777777" w:rsidTr="00093E3B">
        <w:trPr>
          <w:trHeight w:val="274"/>
        </w:trPr>
        <w:tc>
          <w:tcPr>
            <w:tcW w:w="2503" w:type="dxa"/>
            <w:vMerge/>
          </w:tcPr>
          <w:p w14:paraId="36778DFC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238EBEC9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ОУ-5</w:t>
            </w:r>
          </w:p>
        </w:tc>
        <w:tc>
          <w:tcPr>
            <w:tcW w:w="1000" w:type="dxa"/>
            <w:vAlign w:val="center"/>
          </w:tcPr>
          <w:p w14:paraId="3639EE60" w14:textId="77777777" w:rsidR="00644E22" w:rsidRDefault="00644E22">
            <w:pPr>
              <w:jc w:val="center"/>
            </w:pPr>
            <w:r>
              <w:t>39</w:t>
            </w:r>
          </w:p>
        </w:tc>
        <w:tc>
          <w:tcPr>
            <w:tcW w:w="1103" w:type="dxa"/>
            <w:vAlign w:val="center"/>
          </w:tcPr>
          <w:p w14:paraId="677AAC0B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682713A9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3E2A294A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727ECF20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52369804" w14:textId="77777777" w:rsidTr="00093E3B">
        <w:trPr>
          <w:trHeight w:val="274"/>
        </w:trPr>
        <w:tc>
          <w:tcPr>
            <w:tcW w:w="2503" w:type="dxa"/>
            <w:vMerge/>
          </w:tcPr>
          <w:p w14:paraId="090689E7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54" w:type="dxa"/>
            <w:vAlign w:val="center"/>
          </w:tcPr>
          <w:p w14:paraId="5AE51E1C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ОУ-8</w:t>
            </w:r>
          </w:p>
        </w:tc>
        <w:tc>
          <w:tcPr>
            <w:tcW w:w="1000" w:type="dxa"/>
            <w:vAlign w:val="center"/>
          </w:tcPr>
          <w:p w14:paraId="22C1050B" w14:textId="77777777" w:rsidR="00644E22" w:rsidRDefault="00644E22">
            <w:pPr>
              <w:jc w:val="center"/>
            </w:pPr>
            <w:r>
              <w:t>0</w:t>
            </w:r>
          </w:p>
        </w:tc>
        <w:tc>
          <w:tcPr>
            <w:tcW w:w="1103" w:type="dxa"/>
            <w:vAlign w:val="center"/>
          </w:tcPr>
          <w:p w14:paraId="61EB4DE9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  <w:vAlign w:val="center"/>
          </w:tcPr>
          <w:p w14:paraId="1B18D876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  <w:vAlign w:val="center"/>
          </w:tcPr>
          <w:p w14:paraId="2334E12A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4" w:type="dxa"/>
            <w:vAlign w:val="center"/>
          </w:tcPr>
          <w:p w14:paraId="3EAEC7DF" w14:textId="77777777" w:rsidR="00644E22" w:rsidRPr="00C421C8" w:rsidRDefault="00644E22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644E22" w:rsidRPr="00C421C8" w14:paraId="7418C43A" w14:textId="77777777" w:rsidTr="00093E3B">
        <w:trPr>
          <w:trHeight w:val="274"/>
        </w:trPr>
        <w:tc>
          <w:tcPr>
            <w:tcW w:w="2503" w:type="dxa"/>
            <w:vMerge/>
          </w:tcPr>
          <w:p w14:paraId="1372C1C6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3480871F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ОУ-10</w:t>
            </w:r>
          </w:p>
        </w:tc>
        <w:tc>
          <w:tcPr>
            <w:tcW w:w="1000" w:type="dxa"/>
            <w:vAlign w:val="center"/>
          </w:tcPr>
          <w:p w14:paraId="41CC80F6" w14:textId="77777777" w:rsidR="00644E22" w:rsidRDefault="00644E22">
            <w:pPr>
              <w:jc w:val="center"/>
            </w:pPr>
            <w:r>
              <w:t>25</w:t>
            </w:r>
          </w:p>
        </w:tc>
        <w:tc>
          <w:tcPr>
            <w:tcW w:w="1103" w:type="dxa"/>
          </w:tcPr>
          <w:p w14:paraId="5D7C28E5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</w:tcPr>
          <w:p w14:paraId="7F39B6A0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</w:tcPr>
          <w:p w14:paraId="6420055E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64" w:type="dxa"/>
          </w:tcPr>
          <w:p w14:paraId="3B7AE10F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</w:tr>
      <w:tr w:rsidR="00644E22" w:rsidRPr="00C421C8" w14:paraId="1E7F10A4" w14:textId="77777777" w:rsidTr="00093E3B">
        <w:trPr>
          <w:trHeight w:val="274"/>
        </w:trPr>
        <w:tc>
          <w:tcPr>
            <w:tcW w:w="2503" w:type="dxa"/>
            <w:vMerge/>
          </w:tcPr>
          <w:p w14:paraId="752CE5B8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5675BF66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ОУ-20</w:t>
            </w:r>
          </w:p>
        </w:tc>
        <w:tc>
          <w:tcPr>
            <w:tcW w:w="1000" w:type="dxa"/>
            <w:vAlign w:val="center"/>
          </w:tcPr>
          <w:p w14:paraId="7E3C9A1F" w14:textId="77777777" w:rsidR="00644E22" w:rsidRDefault="00644E22">
            <w:pPr>
              <w:jc w:val="center"/>
            </w:pPr>
            <w:r>
              <w:t>7</w:t>
            </w:r>
          </w:p>
        </w:tc>
        <w:tc>
          <w:tcPr>
            <w:tcW w:w="1103" w:type="dxa"/>
          </w:tcPr>
          <w:p w14:paraId="75F190F1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</w:tcPr>
          <w:p w14:paraId="4F526D27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</w:tcPr>
          <w:p w14:paraId="283257E5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64" w:type="dxa"/>
          </w:tcPr>
          <w:p w14:paraId="2E62C728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</w:tr>
      <w:tr w:rsidR="00644E22" w:rsidRPr="00C421C8" w14:paraId="6429A195" w14:textId="77777777" w:rsidTr="00093E3B">
        <w:trPr>
          <w:trHeight w:val="274"/>
        </w:trPr>
        <w:tc>
          <w:tcPr>
            <w:tcW w:w="2503" w:type="dxa"/>
            <w:vMerge/>
          </w:tcPr>
          <w:p w14:paraId="0BAE2585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32E20CCD" w14:textId="77777777" w:rsidR="00644E22" w:rsidRPr="00644E22" w:rsidRDefault="00644E22">
            <w:pPr>
              <w:jc w:val="center"/>
              <w:rPr>
                <w:color w:val="000000"/>
                <w:sz w:val="22"/>
                <w:szCs w:val="22"/>
              </w:rPr>
            </w:pPr>
            <w:r w:rsidRPr="00644E22">
              <w:rPr>
                <w:color w:val="000000"/>
                <w:sz w:val="22"/>
                <w:szCs w:val="22"/>
              </w:rPr>
              <w:t>ОВП-100</w:t>
            </w:r>
          </w:p>
        </w:tc>
        <w:tc>
          <w:tcPr>
            <w:tcW w:w="1000" w:type="dxa"/>
            <w:vAlign w:val="center"/>
          </w:tcPr>
          <w:p w14:paraId="2511D1C4" w14:textId="77777777" w:rsidR="00644E22" w:rsidRDefault="00644E22">
            <w:pPr>
              <w:jc w:val="center"/>
            </w:pPr>
            <w:r>
              <w:t>1</w:t>
            </w:r>
          </w:p>
        </w:tc>
        <w:tc>
          <w:tcPr>
            <w:tcW w:w="1103" w:type="dxa"/>
          </w:tcPr>
          <w:p w14:paraId="37A91602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</w:tcPr>
          <w:p w14:paraId="6CBE2157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</w:tcPr>
          <w:p w14:paraId="551205E8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64" w:type="dxa"/>
          </w:tcPr>
          <w:p w14:paraId="2F798680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</w:tr>
      <w:tr w:rsidR="00644E22" w:rsidRPr="00C421C8" w14:paraId="2EDA3324" w14:textId="77777777" w:rsidTr="00644E22">
        <w:trPr>
          <w:trHeight w:val="274"/>
        </w:trPr>
        <w:tc>
          <w:tcPr>
            <w:tcW w:w="2503" w:type="dxa"/>
          </w:tcPr>
          <w:p w14:paraId="2C28BD1A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  <w:r w:rsidRPr="00C421C8">
              <w:rPr>
                <w:b/>
                <w:sz w:val="22"/>
              </w:rPr>
              <w:t>ВСЕГО:</w:t>
            </w:r>
          </w:p>
        </w:tc>
        <w:tc>
          <w:tcPr>
            <w:tcW w:w="1554" w:type="dxa"/>
            <w:vAlign w:val="center"/>
          </w:tcPr>
          <w:p w14:paraId="31EB5E78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  <w:lang w:val="en-US"/>
              </w:rPr>
            </w:pPr>
          </w:p>
        </w:tc>
        <w:tc>
          <w:tcPr>
            <w:tcW w:w="1000" w:type="dxa"/>
          </w:tcPr>
          <w:p w14:paraId="2D93FB22" w14:textId="77777777" w:rsidR="00644E22" w:rsidRPr="00DB4F0A" w:rsidRDefault="00DB4F0A" w:rsidP="00C421C8">
            <w:pPr>
              <w:tabs>
                <w:tab w:val="left" w:pos="4575"/>
              </w:tabs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182</w:t>
            </w:r>
          </w:p>
        </w:tc>
        <w:tc>
          <w:tcPr>
            <w:tcW w:w="1103" w:type="dxa"/>
          </w:tcPr>
          <w:p w14:paraId="21162384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502" w:type="dxa"/>
          </w:tcPr>
          <w:p w14:paraId="695D4276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195" w:type="dxa"/>
          </w:tcPr>
          <w:p w14:paraId="39CB9BF5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64" w:type="dxa"/>
          </w:tcPr>
          <w:p w14:paraId="532ADFD8" w14:textId="77777777" w:rsidR="00644E22" w:rsidRPr="00C421C8" w:rsidRDefault="00644E22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</w:p>
        </w:tc>
      </w:tr>
    </w:tbl>
    <w:p w14:paraId="03E8C579" w14:textId="77777777" w:rsidR="00C421C8" w:rsidRPr="00C421C8" w:rsidRDefault="00C421C8" w:rsidP="00C421C8">
      <w:pPr>
        <w:tabs>
          <w:tab w:val="left" w:pos="4575"/>
        </w:tabs>
        <w:jc w:val="center"/>
        <w:rPr>
          <w:b/>
        </w:rPr>
      </w:pPr>
      <w:r w:rsidRPr="00C421C8">
        <w:rPr>
          <w:b/>
        </w:rPr>
        <w:t xml:space="preserve"> к услуге по перезарядке огнетушителей</w:t>
      </w:r>
    </w:p>
    <w:p w14:paraId="13EC5AD2" w14:textId="77777777" w:rsidR="00C421C8" w:rsidRPr="00C421C8" w:rsidRDefault="00C421C8" w:rsidP="00C421C8"/>
    <w:p w14:paraId="6D64F60A" w14:textId="77777777" w:rsidR="00C421C8" w:rsidRPr="00C421C8" w:rsidRDefault="00C421C8" w:rsidP="00C421C8"/>
    <w:tbl>
      <w:tblPr>
        <w:tblpPr w:leftFromText="180" w:rightFromText="180" w:vertAnchor="text" w:horzAnchor="margin" w:tblpY="-63"/>
        <w:tblW w:w="0" w:type="auto"/>
        <w:tblLook w:val="00A0" w:firstRow="1" w:lastRow="0" w:firstColumn="1" w:lastColumn="0" w:noHBand="0" w:noVBand="0"/>
      </w:tblPr>
      <w:tblGrid>
        <w:gridCol w:w="4330"/>
        <w:gridCol w:w="5875"/>
      </w:tblGrid>
      <w:tr w:rsidR="00C421C8" w:rsidRPr="00C421C8" w14:paraId="0937B10B" w14:textId="77777777" w:rsidTr="00C43E22">
        <w:tc>
          <w:tcPr>
            <w:tcW w:w="4361" w:type="dxa"/>
          </w:tcPr>
          <w:p w14:paraId="553FCFF9" w14:textId="77777777" w:rsidR="00C421C8" w:rsidRPr="00C421C8" w:rsidRDefault="00C421C8" w:rsidP="00C421C8">
            <w:pPr>
              <w:rPr>
                <w:b/>
                <w:bCs/>
              </w:rPr>
            </w:pPr>
            <w:r w:rsidRPr="00C421C8">
              <w:rPr>
                <w:b/>
                <w:bCs/>
              </w:rPr>
              <w:t>«Исполнитель»:</w:t>
            </w:r>
          </w:p>
          <w:p w14:paraId="0C1A647E" w14:textId="77777777" w:rsidR="00C421C8" w:rsidRPr="00C421C8" w:rsidRDefault="00C421C8" w:rsidP="00C421C8">
            <w:pPr>
              <w:rPr>
                <w:bCs/>
                <w:lang w:val="kk-KZ"/>
              </w:rPr>
            </w:pPr>
            <w:r w:rsidRPr="00C421C8">
              <w:rPr>
                <w:b/>
                <w:bCs/>
              </w:rPr>
              <w:t>____ «_________________________»</w:t>
            </w:r>
            <w:r w:rsidRPr="00C421C8">
              <w:rPr>
                <w:bCs/>
                <w:lang w:val="kk-KZ"/>
              </w:rPr>
              <w:t xml:space="preserve"> </w:t>
            </w:r>
          </w:p>
          <w:p w14:paraId="6B8DF1DD" w14:textId="77777777" w:rsidR="00C421C8" w:rsidRPr="00C421C8" w:rsidRDefault="00C421C8" w:rsidP="00C421C8"/>
        </w:tc>
        <w:tc>
          <w:tcPr>
            <w:tcW w:w="6002" w:type="dxa"/>
          </w:tcPr>
          <w:p w14:paraId="3F849F0D" w14:textId="77777777" w:rsidR="00C421C8" w:rsidRPr="00C421C8" w:rsidRDefault="00C421C8" w:rsidP="00C421C8">
            <w:pPr>
              <w:jc w:val="both"/>
              <w:rPr>
                <w:b/>
                <w:bCs/>
              </w:rPr>
            </w:pPr>
            <w:r w:rsidRPr="00C421C8">
              <w:rPr>
                <w:b/>
                <w:bCs/>
              </w:rPr>
              <w:t>«Заказчик»:</w:t>
            </w:r>
            <w:r w:rsidRPr="00C421C8">
              <w:rPr>
                <w:b/>
                <w:bCs/>
              </w:rPr>
              <w:tab/>
            </w:r>
            <w:r w:rsidRPr="00C421C8">
              <w:rPr>
                <w:b/>
                <w:bCs/>
              </w:rPr>
              <w:tab/>
            </w:r>
            <w:r w:rsidRPr="00C421C8">
              <w:rPr>
                <w:b/>
                <w:bCs/>
              </w:rPr>
              <w:tab/>
            </w:r>
            <w:r w:rsidRPr="00C421C8">
              <w:rPr>
                <w:b/>
                <w:bCs/>
                <w:lang w:val="kk-KZ"/>
              </w:rPr>
              <w:tab/>
            </w:r>
            <w:r w:rsidRPr="00C421C8">
              <w:rPr>
                <w:b/>
                <w:bCs/>
                <w:lang w:val="kk-KZ"/>
              </w:rPr>
              <w:tab/>
            </w:r>
            <w:r w:rsidRPr="00C421C8">
              <w:rPr>
                <w:b/>
                <w:bCs/>
                <w:lang w:val="kk-KZ"/>
              </w:rPr>
              <w:tab/>
            </w:r>
          </w:p>
          <w:p w14:paraId="5DD681A0" w14:textId="77777777" w:rsidR="00C421C8" w:rsidRPr="00C421C8" w:rsidRDefault="00C421C8" w:rsidP="00C421C8">
            <w:pPr>
              <w:rPr>
                <w:b/>
                <w:sz w:val="23"/>
                <w:szCs w:val="23"/>
                <w:lang w:eastAsia="ru-RU"/>
              </w:rPr>
            </w:pPr>
            <w:r w:rsidRPr="00C421C8">
              <w:rPr>
                <w:b/>
                <w:sz w:val="23"/>
                <w:szCs w:val="23"/>
                <w:lang w:eastAsia="ru-RU"/>
              </w:rPr>
              <w:t>АО «Северо-Казахстанская Распределительная Электросетевая Компания»</w:t>
            </w:r>
          </w:p>
        </w:tc>
      </w:tr>
    </w:tbl>
    <w:p w14:paraId="388FA546" w14:textId="77777777" w:rsidR="00C421C8" w:rsidRPr="00C421C8" w:rsidRDefault="00C421C8" w:rsidP="00C421C8">
      <w:pPr>
        <w:rPr>
          <w:vanish/>
        </w:rPr>
      </w:pPr>
    </w:p>
    <w:tbl>
      <w:tblPr>
        <w:tblpPr w:leftFromText="180" w:rightFromText="180" w:vertAnchor="text" w:horzAnchor="margin" w:tblpY="136"/>
        <w:tblW w:w="0" w:type="auto"/>
        <w:tblLook w:val="00A0" w:firstRow="1" w:lastRow="0" w:firstColumn="1" w:lastColumn="0" w:noHBand="0" w:noVBand="0"/>
      </w:tblPr>
      <w:tblGrid>
        <w:gridCol w:w="4304"/>
        <w:gridCol w:w="5901"/>
      </w:tblGrid>
      <w:tr w:rsidR="00C421C8" w:rsidRPr="00C421C8" w14:paraId="05252BE8" w14:textId="77777777" w:rsidTr="00C43E22">
        <w:tc>
          <w:tcPr>
            <w:tcW w:w="4361" w:type="dxa"/>
          </w:tcPr>
          <w:p w14:paraId="79C443B2" w14:textId="77777777" w:rsidR="00C421C8" w:rsidRPr="00C421C8" w:rsidRDefault="00C421C8" w:rsidP="00C421C8">
            <w:pPr>
              <w:rPr>
                <w:b/>
              </w:rPr>
            </w:pPr>
          </w:p>
          <w:p w14:paraId="7965F8A0" w14:textId="77777777" w:rsidR="00C421C8" w:rsidRPr="00C421C8" w:rsidRDefault="00C421C8" w:rsidP="00C421C8">
            <w:pPr>
              <w:rPr>
                <w:b/>
                <w:bCs/>
              </w:rPr>
            </w:pPr>
          </w:p>
          <w:p w14:paraId="580000CB" w14:textId="77777777" w:rsidR="00C421C8" w:rsidRPr="00C421C8" w:rsidRDefault="00C421C8" w:rsidP="00C421C8">
            <w:pPr>
              <w:rPr>
                <w:b/>
                <w:bCs/>
              </w:rPr>
            </w:pPr>
          </w:p>
          <w:p w14:paraId="132B5087" w14:textId="77777777" w:rsidR="00C421C8" w:rsidRPr="00C421C8" w:rsidRDefault="00C421C8" w:rsidP="00C421C8">
            <w:r w:rsidRPr="00C421C8">
              <w:rPr>
                <w:b/>
                <w:bCs/>
              </w:rPr>
              <w:t xml:space="preserve">___________________ </w:t>
            </w:r>
          </w:p>
        </w:tc>
        <w:tc>
          <w:tcPr>
            <w:tcW w:w="6002" w:type="dxa"/>
          </w:tcPr>
          <w:p w14:paraId="7FBD0A47" w14:textId="77777777" w:rsidR="00C421C8" w:rsidRPr="00C421C8" w:rsidRDefault="00C421C8" w:rsidP="00C421C8">
            <w:pPr>
              <w:tabs>
                <w:tab w:val="center" w:pos="5073"/>
              </w:tabs>
              <w:jc w:val="both"/>
              <w:rPr>
                <w:b/>
                <w:lang w:val="kk-KZ"/>
              </w:rPr>
            </w:pPr>
            <w:r w:rsidRPr="00C421C8">
              <w:rPr>
                <w:b/>
                <w:lang w:val="kk-KZ"/>
              </w:rPr>
              <w:t>Генеральный дирек</w:t>
            </w:r>
            <w:r w:rsidRPr="00C421C8">
              <w:rPr>
                <w:b/>
              </w:rPr>
              <w:t xml:space="preserve">тор </w:t>
            </w:r>
            <w:r w:rsidRPr="00C421C8">
              <w:rPr>
                <w:b/>
              </w:rPr>
              <w:tab/>
              <w:t xml:space="preserve">           </w:t>
            </w:r>
            <w:r w:rsidRPr="00C421C8">
              <w:rPr>
                <w:b/>
              </w:rPr>
              <w:tab/>
              <w:t xml:space="preserve"> </w:t>
            </w:r>
          </w:p>
          <w:p w14:paraId="124051B0" w14:textId="77777777" w:rsidR="00C421C8" w:rsidRPr="00C421C8" w:rsidRDefault="00C421C8" w:rsidP="00C421C8">
            <w:pPr>
              <w:jc w:val="both"/>
              <w:rPr>
                <w:b/>
                <w:bCs/>
              </w:rPr>
            </w:pPr>
          </w:p>
          <w:p w14:paraId="488A8535" w14:textId="77777777" w:rsidR="00C421C8" w:rsidRPr="00C421C8" w:rsidRDefault="00C421C8" w:rsidP="00C421C8">
            <w:r w:rsidRPr="00C421C8">
              <w:rPr>
                <w:b/>
                <w:bCs/>
              </w:rPr>
              <w:t>___________________ А.А. Казановский</w:t>
            </w:r>
            <w:r w:rsidRPr="00C421C8">
              <w:rPr>
                <w:b/>
                <w:bCs/>
              </w:rPr>
              <w:tab/>
            </w:r>
          </w:p>
        </w:tc>
      </w:tr>
    </w:tbl>
    <w:p w14:paraId="7E121B19" w14:textId="77777777" w:rsidR="00932C9F" w:rsidRPr="00254CB6" w:rsidRDefault="00A16C8E" w:rsidP="00F93126">
      <w:pPr>
        <w:jc w:val="both"/>
        <w:rPr>
          <w:sz w:val="22"/>
          <w:szCs w:val="22"/>
        </w:rPr>
      </w:pPr>
    </w:p>
    <w:sectPr w:rsidR="00932C9F" w:rsidRPr="00254CB6" w:rsidSect="00941E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786"/>
    <w:rsid w:val="0001287C"/>
    <w:rsid w:val="00087BFD"/>
    <w:rsid w:val="000C3468"/>
    <w:rsid w:val="00254CB6"/>
    <w:rsid w:val="00284F41"/>
    <w:rsid w:val="00354D45"/>
    <w:rsid w:val="0039028C"/>
    <w:rsid w:val="003925D1"/>
    <w:rsid w:val="003E4EF2"/>
    <w:rsid w:val="004006DE"/>
    <w:rsid w:val="004B5288"/>
    <w:rsid w:val="0050374A"/>
    <w:rsid w:val="00530132"/>
    <w:rsid w:val="0055164A"/>
    <w:rsid w:val="00606706"/>
    <w:rsid w:val="00644E22"/>
    <w:rsid w:val="006A7167"/>
    <w:rsid w:val="006E6B70"/>
    <w:rsid w:val="00763BF6"/>
    <w:rsid w:val="007F7D72"/>
    <w:rsid w:val="00801B76"/>
    <w:rsid w:val="00816F0E"/>
    <w:rsid w:val="00825AAB"/>
    <w:rsid w:val="008B1786"/>
    <w:rsid w:val="00941E0F"/>
    <w:rsid w:val="009C2E17"/>
    <w:rsid w:val="00A16C8E"/>
    <w:rsid w:val="00C214E8"/>
    <w:rsid w:val="00C421C8"/>
    <w:rsid w:val="00D635D1"/>
    <w:rsid w:val="00DB4F0A"/>
    <w:rsid w:val="00F477A2"/>
    <w:rsid w:val="00F903D9"/>
    <w:rsid w:val="00F93126"/>
    <w:rsid w:val="00FC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87A2DA"/>
  <w15:docId w15:val="{1030FEF4-86CE-4DA2-B7A1-0682AAD4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E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941E0F"/>
    <w:pPr>
      <w:keepNext/>
      <w:tabs>
        <w:tab w:val="num" w:pos="360"/>
      </w:tabs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41E0F"/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paragraph" w:styleId="a3">
    <w:name w:val="Body Text Indent"/>
    <w:basedOn w:val="a"/>
    <w:link w:val="a4"/>
    <w:semiHidden/>
    <w:unhideWhenUsed/>
    <w:rsid w:val="00941E0F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41E0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941E0F"/>
    <w:pPr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941E0F"/>
    <w:pPr>
      <w:ind w:left="426" w:hanging="426"/>
      <w:jc w:val="both"/>
    </w:pPr>
    <w:rPr>
      <w:sz w:val="22"/>
    </w:rPr>
  </w:style>
  <w:style w:type="paragraph" w:styleId="a5">
    <w:name w:val="Body Text"/>
    <w:basedOn w:val="a"/>
    <w:link w:val="a6"/>
    <w:uiPriority w:val="99"/>
    <w:semiHidden/>
    <w:unhideWhenUsed/>
    <w:rsid w:val="005301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301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link w:val="a8"/>
    <w:uiPriority w:val="34"/>
    <w:qFormat/>
    <w:rsid w:val="00F9312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rsid w:val="00F93126"/>
    <w:rPr>
      <w:color w:val="0563C1"/>
      <w:u w:val="single"/>
    </w:rPr>
  </w:style>
  <w:style w:type="character" w:customStyle="1" w:styleId="a8">
    <w:name w:val="Абзац списка Знак"/>
    <w:link w:val="a7"/>
    <w:uiPriority w:val="34"/>
    <w:locked/>
    <w:rsid w:val="00F9312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54C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4CB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4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b@energy.kz" TargetMode="External"/><Relationship Id="rId5" Type="http://schemas.openxmlformats.org/officeDocument/2006/relationships/hyperlink" Target="http://caepc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Лупик Сергей Анатольевич</cp:lastModifiedBy>
  <cp:revision>2</cp:revision>
  <cp:lastPrinted>2019-07-31T05:16:00Z</cp:lastPrinted>
  <dcterms:created xsi:type="dcterms:W3CDTF">2021-06-17T05:16:00Z</dcterms:created>
  <dcterms:modified xsi:type="dcterms:W3CDTF">2021-06-17T05:16:00Z</dcterms:modified>
</cp:coreProperties>
</file>