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464" w:type="dxa"/>
        <w:tblLook w:val="01E0" w:firstRow="1" w:lastRow="1" w:firstColumn="1" w:lastColumn="1" w:noHBand="0" w:noVBand="0"/>
      </w:tblPr>
      <w:tblGrid>
        <w:gridCol w:w="3085"/>
        <w:gridCol w:w="3424"/>
        <w:gridCol w:w="2955"/>
      </w:tblGrid>
      <w:tr w:rsidR="008B44DC" w:rsidRPr="009A0928" w:rsidTr="008B44DC">
        <w:trPr>
          <w:trHeight w:val="1586"/>
        </w:trPr>
        <w:tc>
          <w:tcPr>
            <w:tcW w:w="3085" w:type="dxa"/>
          </w:tcPr>
          <w:p w:rsidR="008B44DC" w:rsidRPr="009A0928" w:rsidRDefault="008B44DC" w:rsidP="003A5C4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 w:rsidRPr="009A092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A09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СЕВКАЗЭНЕРГО»</w:t>
            </w:r>
          </w:p>
          <w:p w:rsidR="008B44DC" w:rsidRPr="009A0928" w:rsidRDefault="008B44DC" w:rsidP="003A5C4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 w:rsidRPr="009A09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Акционерлік қоғамы</w:t>
            </w:r>
          </w:p>
          <w:p w:rsidR="008B44DC" w:rsidRPr="009A0928" w:rsidRDefault="008B44DC" w:rsidP="003A5C4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8B44DC" w:rsidRPr="009A0928" w:rsidRDefault="008B44DC" w:rsidP="003A5C41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44DC" w:rsidRPr="009A0928" w:rsidRDefault="008B44DC" w:rsidP="003A5C41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8B44DC" w:rsidRPr="009A0928" w:rsidRDefault="008B44DC" w:rsidP="003A5C41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8B44DC" w:rsidRPr="009A0928" w:rsidRDefault="008B44DC" w:rsidP="003A5C4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 w:rsidRPr="009A09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Акционерное общество</w:t>
            </w:r>
          </w:p>
          <w:p w:rsidR="008B44DC" w:rsidRPr="009A0928" w:rsidRDefault="008B44DC" w:rsidP="003A5C41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9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«СЕВКАЗЭНЕРГО</w:t>
            </w:r>
            <w:r w:rsidRPr="009A09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8B44DC" w:rsidRPr="009A0928" w:rsidRDefault="008B44DC" w:rsidP="008B44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DF8EC3" wp14:editId="3574B99D">
            <wp:simplePos x="0" y="0"/>
            <wp:positionH relativeFrom="column">
              <wp:posOffset>2087114</wp:posOffset>
            </wp:positionH>
            <wp:positionV relativeFrom="paragraph">
              <wp:posOffset>-5715</wp:posOffset>
            </wp:positionV>
            <wp:extent cx="1758950" cy="807720"/>
            <wp:effectExtent l="0" t="0" r="0" b="0"/>
            <wp:wrapNone/>
            <wp:docPr id="2" name="Рисунок 2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928">
        <w:rPr>
          <w:rFonts w:ascii="Times New Roman" w:hAnsi="Times New Roman"/>
          <w:b/>
          <w:sz w:val="24"/>
          <w:szCs w:val="24"/>
          <w:shd w:val="clear" w:color="auto" w:fill="FFFFFF"/>
        </w:rPr>
        <w:t>ПРЕСС-РЕЛИЗ</w:t>
      </w:r>
    </w:p>
    <w:p w:rsidR="008B44DC" w:rsidRPr="009A0928" w:rsidRDefault="008B44DC" w:rsidP="008B44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B44DC" w:rsidRPr="009A0928" w:rsidRDefault="008B44DC" w:rsidP="008B44DC">
      <w:pPr>
        <w:spacing w:after="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г. Петропавловск </w:t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</w:t>
      </w:r>
      <w:r w:rsidR="00D15C5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февраля 2017</w:t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г.</w:t>
      </w:r>
    </w:p>
    <w:p w:rsidR="008B44DC" w:rsidRDefault="008B44DC" w:rsidP="00A82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C50" w:rsidRDefault="00D15C50" w:rsidP="00D15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 интересах потребителей</w:t>
      </w:r>
      <w:bookmarkEnd w:id="0"/>
    </w:p>
    <w:p w:rsidR="00D15C50" w:rsidRDefault="00D15C50" w:rsidP="00D15C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АО «Северо-Казахстанская РЭК» состоялась встреча с председателями КСК г. Петропавловска, в ходе которой энергетики осветили наиболее актуальные и проблемные вопросы электроснабжения, возникающие у потребителей электроэнергии многоэтажных жилых домов. Особое внимание участники совещания уделили вопросу разграничения балансовой принадлежности сетей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энергопередающей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компании и кондоминиума собственников жилья. Ведь, к сожалению, подавляющее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большинство горожан сегодня не обладает необходимой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информацией о том, где заканчиваются сети предприятия, отвечающего за транспортировку энергии, и где начинается внутридомовая система электроснабжения, за которую должны нести ответственность сами жильцы.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собрать за круглым столом председателей КСК было принято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энергетиками в связи с участившимися в последнее время обращениями жильцов благоустроенных многоквартирных жилых домов по вопросам повышения надёжности электроснабжения. Причём, далеко не все обращения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петропавловцев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поступающие в электросетевую компанию, обоснованы, и не всегда они входят в пределы компетенции специалистов 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Северо-Казахстанская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РЭК». 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«Встреча организована для того, чтобы рассказать нашим потребителям о мероприятиях, которые должны проводиться в домах с целью повышения качества и надёжности электроснабжения, а также о роли самих жильцов в надлежащем содержании электрохозяйства жилого дома. Большая часть внутридомовых сетей многоэтажек Петропавловска сегодня, к сожалению, находится в плачевном состоянии. Эти сети никем не реконструируются и не обновляются. Как следствие – возникающие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у самих потребителей, так и у КСК, и даже у нас,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энергопередающей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хотя мы к сетям внутри дома никакого отношения не имеем. За содержанием, обслуживанием и техническим состоянием сетей дома должны следить сами потребители», - отметил во вступительной речи заместитель генерального директора по распределению АО «Северо-Казахстанская РЭК» Евгений Политкин.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балансовой принадлежности сетей был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остаётся актуальным по сей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день. Энергетики в данном случае опираются на действующее в стране законодательство. Так, в соответствии с пунктом 36 Правил пользования электрической энергией, утверждённых Приказом Министерства энергетики Республики Казахстан от 25 февраля 2015 года за №143, «Граница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ответственности сторон между потребителем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энергопередающей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за содержание, обслуживание и техническое состояние электроустановок напряжением до 1000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устанавливается, при кабельном вводе, на болтовых соединениях наконечников питающего кабеля на вводе в здание». Согласно тем же правилам, «При несоответствии границ эксплуатационной ответственности сторон, указанным в данном пункте местам, границы определяются непосредственно в договоре», то есть фиксируются в акте разграничения балансовой принадлежности электрических сетей и эксплуатационной ответственности сторон. В этом случае граница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эксплутационной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ответственности может быть определена на кабельных наконечниках в РУ-0,4 ТП-10/0,4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мероприятиях, направленных на повышение качества и надёжности электроснабжения, энергетики в доступной и понятной форме объяснили председателям КСК, на что в первую очередь необходимо обратить внимание при проведении ревизии внутридомового электрохозяйства. К слову, с начала 2016 года представителями АО «Северо-Казахстанская РЭК» совместно с председателями КСК организована работа по обследованию домов с целью выдачи рекомендаций и предписаний о проведении ремонта во вводных распределительных устройствах ВРУ-0,4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 результате обследования более 70 домов нами выявлены следующие основные нарушения: отсутствие контура заземления в ВРУ-0,4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неудовлетворительное состояние контактных соединений, отсутствие плавких вставок (предохранителей) в распределительном щите, неудовлетворительное состояние изоляторов (сколы, трещины) и вводных рубильников (подгоревшие пинцеты, расшатанные ножки). Такие нарушения могут привести к плачевным последствиям», - проинформировал заместитель начальника управления городских электрических сетей АО «Северо-Казахстанская РЭК» Расул Искаков.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Расул Искаков пояснил, что при отсутствии контура заземления </w:t>
      </w:r>
      <w:r w:rsidRPr="00890356">
        <w:rPr>
          <w:rFonts w:ascii="Times New Roman" w:hAnsi="Times New Roman" w:cs="Times New Roman"/>
          <w:sz w:val="24"/>
          <w:szCs w:val="24"/>
        </w:rPr>
        <w:t xml:space="preserve">в ВРУ-0,4 </w:t>
      </w:r>
      <w:proofErr w:type="spellStart"/>
      <w:r w:rsidRPr="00890356"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случае нарушения изоляции фазного провода и касания его металлического корпуса щитовая будет находиться под напряжением, что может повлечь за собой поражение электрическим током. При ослаблении контактного соединения фазного провода происходит нагрев проводника в месте его соединения с последующим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отгаранием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результате чего без напряжения остаются потребители, подключенные от данной магистрали. Если же ослаблено контактное соединение нулевого провода, то происходит резкое повышение напряжения в сети, что неизбежно приводит к выходу из строя бытовых электроприборов. 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следует обратить внимание и на наличие правильно подобранных по току автоматических коммутационных аппаратов, предохранителей, что обеспечит своевременное отключение напряжения на присоединении при увеличении нагрузки и при коротком замыкании. К короткому замыканию может привести и нарушение целостности изоляторов, их разрушение в условиях повышенной влажности (ВРУ-0,4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 правило, установлены в подвалах). К возникновению же внештатных ситуаций (в частности, к выходу из строя кабельной линии) может привести неисправное состояние вводных рубильников. 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решения проблемы специалисты электросетевой компании посоветовали председателям КСК обзавестись штатными квалифицированными электриками с не менее чем третьей группой по электробезопасности или заключить договор на обслуживание электрооборудования с организацией, имеющей лицензию на выполнение электромонтажных работ.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«Внутридомовые сети являются неотъемлемой частью системы электроснабжения, и от их технического состояния напрямую зависит надёжность электроснабжения потребителей, - отметил Расул Искаков. – Поэтому мы настоятельно рекомендуем периодически производить ревизию электрооборудования, состоящего на балансе КСК, и при необходимости осуществлять своевременный ремонт при участии квалифицированного персонала. В свою очередь, организация данных работ зависит не только от правления КСК, но и от персональной ответственности и исполнительности каждого жильца дома». 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своей стороны председатели КСК предложили энергетикам ежегодно в апреле-мае совместно производить обследование внутридомовых сетей, как это принято в ТОО «Петропавловские Тепловые Сети», и выдавать предписания о необходимости провести те или иные ремонтные работы в рамках подготовки к осенне-зимнему периоду. Также участники встречи обратились с просьбой подготовить для вверенных в их управление домов акты разграничения балансовой принадлежности электрических сетей и эксплуатационной ответственности сторон, чтобы в случае необходимости знать, какие сети и оборудование состоят на балансе потребителей.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«Оформить акт – это не проблема. Можете обратиться к нам в индивидуальном порядке или коллективно.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Что касается сроков выполнения предписаний, то контролировать их должны вы, председатели КСК, равно как и самостоятельно следить за электроустановками, знать, когда нужно проводить ремонты, поверку измерительных приборов и т. д. У предприятия тепловых сетей несколько другой подход, поскольку ими по итогам проведённых мероприятий внутри дома в преддверии отопительного сезона выдаётся паспорт готовности.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Электросетевая компания паспортов готовности не выдаёт», - отметил Евгений Политкин. 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городских электрических сетей АО «Северо-Казахстанская РЭК» Александр Елисеев, отвечая на вопрос советника г. Петропавловска Анатолия Мишина, рассказал о работе, которая ведётся на предприятии по замене кабельных линий и о том, как реализовано взаимодействие между электросетевой компанией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балансе которого также немало городских сетей: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сегодняшний день на балансе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78 километров сетей 0,4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 осуществляем аварийно-эксплуатационное обслуживание сетей городского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отдельному договору, но данные сети не реконструируются и не меняются нами, поскольку эти очень дорогостоящие мероприятия не заложены в наш бюджет. Не вкладываются деньги в развитие сетей и со стороны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 КСК тем более не потянут такую финансовую нагрузку. На балансе 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Северо-Казахстанская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РЭК» состоит 185 километров кабельных линий. За последние 7 лет компания заменила более 30 километров кабеля, то есть в год мы меняем от 5 до 8 километров линий, питающих жилые дома города. Нормативный срок службы кабельной линии составляет 20-25 лет».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Ещё одна распространённая проблема в областном центре, как отмечают энергетики, это повсеместное переоборудование квартир первого этажа под банки, магазины, закусочные и другие субъекты сферы частных услуг. Их наличие в доме также влияет на надёжность электроснабжения жильцов, так как в большинстве случаев КСК, выдавая технические условия частным предпринимателям, не учитывает большие объёмы потребляемой электроэнергии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>
        <w:rPr>
          <w:rFonts w:ascii="Times New Roman" w:hAnsi="Times New Roman" w:cs="Times New Roman"/>
          <w:sz w:val="24"/>
          <w:szCs w:val="24"/>
        </w:rPr>
        <w:t>. В результате увеличивается нагрузка на сети всего дома, а значит, в разы повышается степень аварийности сетей.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«Пятиэтажный дом потребляет 70 кВт. Рядовой потребитель – 5-7 кВт, в то время как магазин, расположенный в доме, потребляет 15-20 кВт электроэнергии, а то и больше. Поэтому председателям КСК необходимо внимательней относиться к выдаче технических условий частникам, заключать договор с ними на участие в обслуживании домовых сетей, следить за выполнениями условий такого договора. Ведь коммерсанты в данном случае – такие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вы, и должны разделять ответственность за состояние электрических сетей внутри дома наравне с остальными жильцами», - выразил своё мнение Александр Елисеев.</w:t>
      </w:r>
    </w:p>
    <w:p w:rsidR="00D15C50" w:rsidRDefault="00D15C50" w:rsidP="00D15C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завершение мероприятия председатели КСК поблагодарили сотрудников АО «Северо-Казахстанская РЭК» за предоставленную информацию, а также проявили готовность к дальнейшему сотрудничеству в решении актуальных проблем электроснабжения. Энергетики, в свою очередь, отметили, что двери компании всегда открыты для потребителей и что сотрудники компании в рамках круга своих обязанностей окажут всяческое содействие в обеспечении населения качественным и бесперебойным электроснабжением.</w:t>
      </w:r>
    </w:p>
    <w:p w:rsidR="005D5624" w:rsidRDefault="005D5624" w:rsidP="005D56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24" w:rsidRPr="009A0928" w:rsidRDefault="005D5624" w:rsidP="005D5624">
      <w:pPr>
        <w:spacing w:after="0"/>
        <w:jc w:val="both"/>
        <w:rPr>
          <w:rFonts w:ascii="Times New Roman" w:hAnsi="Times New Roman"/>
          <w:b/>
          <w:bCs/>
          <w:i/>
          <w:sz w:val="18"/>
          <w:szCs w:val="18"/>
          <w:lang w:eastAsia="ru-RU"/>
        </w:rPr>
      </w:pPr>
      <w:r w:rsidRPr="009A0928">
        <w:rPr>
          <w:rFonts w:ascii="Times New Roman" w:hAnsi="Times New Roman"/>
          <w:b/>
          <w:bCs/>
          <w:i/>
          <w:sz w:val="18"/>
          <w:szCs w:val="18"/>
          <w:lang w:eastAsia="ru-RU"/>
        </w:rPr>
        <w:t>Справка:</w:t>
      </w:r>
    </w:p>
    <w:p w:rsidR="005D5624" w:rsidRPr="009A0928" w:rsidRDefault="005D5624" w:rsidP="005D5624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  <w:lang w:eastAsia="ru-RU"/>
        </w:rPr>
      </w:pPr>
      <w:r w:rsidRPr="009A0928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АО "СЕВКАЗЭНЕРГО" - вертикально интегрированная компания, включающая все звенья энергоснабжения Северо-Казахстанской области - генерацию, транспортировку и сбыт. В компанию входит генерирующее предприятие - Петропавловская ТЭЦ-2, </w:t>
      </w:r>
      <w:proofErr w:type="spellStart"/>
      <w:r w:rsidRPr="009A0928">
        <w:rPr>
          <w:rFonts w:ascii="Times New Roman" w:hAnsi="Times New Roman"/>
          <w:bCs/>
          <w:i/>
          <w:iCs/>
          <w:sz w:val="18"/>
          <w:szCs w:val="18"/>
          <w:lang w:eastAsia="ru-RU"/>
        </w:rPr>
        <w:t>энергопередающие</w:t>
      </w:r>
      <w:proofErr w:type="spellEnd"/>
      <w:r w:rsidRPr="009A0928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предприятия - АО "Северо-Казахстанская Распределительная Электросетевая Компания" и ТОО "Петропавловские Тепловые Сети", а также ТОО "Севказэнергосбыт". Суммарная установленная электрическая мощность ТЭЦ-2 составляет 541 МВт, по тепловой энергии - 713 Гкал/час. </w:t>
      </w:r>
      <w:hyperlink r:id="rId6" w:history="1"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www</w:t>
        </w:r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eastAsia="ru-RU"/>
          </w:rPr>
          <w:t>.</w:t>
        </w:r>
        <w:proofErr w:type="spellStart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sevkazenergo</w:t>
        </w:r>
        <w:proofErr w:type="spellEnd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eastAsia="ru-RU"/>
          </w:rPr>
          <w:t>.</w:t>
        </w:r>
        <w:proofErr w:type="spellStart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kz</w:t>
        </w:r>
        <w:proofErr w:type="spellEnd"/>
      </w:hyperlink>
      <w:r w:rsidRPr="009A0928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</w:t>
      </w:r>
    </w:p>
    <w:p w:rsidR="005D5624" w:rsidRPr="009A0928" w:rsidRDefault="005D5624" w:rsidP="005D5624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  <w:lang w:eastAsia="ru-RU"/>
        </w:rPr>
      </w:pPr>
      <w:r w:rsidRPr="009A0928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АО "СЕВКАЗЭНЕРГО является  дочерней компанией вертикально интегрированного энергетического  холдинга  АО "Центрально-Азиатская Электроэнергетическая Корпорация». </w:t>
      </w:r>
      <w:hyperlink r:id="rId7" w:history="1"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www</w:t>
        </w:r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eastAsia="ru-RU"/>
          </w:rPr>
          <w:t>.</w:t>
        </w:r>
        <w:proofErr w:type="spellStart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caepco</w:t>
        </w:r>
        <w:proofErr w:type="spellEnd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eastAsia="ru-RU"/>
          </w:rPr>
          <w:t>.</w:t>
        </w:r>
        <w:proofErr w:type="spellStart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k</w:t>
        </w:r>
      </w:hyperlink>
      <w:r w:rsidRPr="009A0928">
        <w:rPr>
          <w:rStyle w:val="a3"/>
          <w:rFonts w:ascii="Times New Roman" w:hAnsi="Times New Roman"/>
          <w:bCs/>
          <w:i/>
          <w:iCs/>
          <w:sz w:val="18"/>
          <w:szCs w:val="18"/>
          <w:lang w:val="en-US" w:eastAsia="ru-RU"/>
        </w:rPr>
        <w:t>z</w:t>
      </w:r>
      <w:proofErr w:type="spellEnd"/>
    </w:p>
    <w:p w:rsidR="005D5624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D5624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D5624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D5624" w:rsidRPr="009A0928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A0928">
        <w:rPr>
          <w:rFonts w:ascii="Times New Roman" w:hAnsi="Times New Roman"/>
          <w:bCs/>
          <w:sz w:val="24"/>
          <w:szCs w:val="24"/>
          <w:lang w:eastAsia="ru-RU"/>
        </w:rPr>
        <w:t>Отдел по связям с общественностью</w:t>
      </w:r>
    </w:p>
    <w:p w:rsidR="005D5624" w:rsidRPr="009A0928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A0928">
        <w:rPr>
          <w:rFonts w:ascii="Times New Roman" w:hAnsi="Times New Roman"/>
          <w:bCs/>
          <w:sz w:val="24"/>
          <w:szCs w:val="24"/>
          <w:lang w:eastAsia="ru-RU"/>
        </w:rPr>
        <w:t xml:space="preserve"> АО «СЕВКАЗЭНЕРГО»</w:t>
      </w:r>
    </w:p>
    <w:p w:rsidR="005D5624" w:rsidRPr="009A0928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9A0928">
        <w:rPr>
          <w:rFonts w:ascii="Times New Roman" w:hAnsi="Times New Roman"/>
          <w:bCs/>
          <w:sz w:val="24"/>
          <w:szCs w:val="24"/>
          <w:lang w:eastAsia="ru-RU"/>
        </w:rPr>
        <w:t>Тел</w:t>
      </w:r>
      <w:r w:rsidRPr="009A0928">
        <w:rPr>
          <w:rFonts w:ascii="Times New Roman" w:hAnsi="Times New Roman"/>
          <w:bCs/>
          <w:sz w:val="24"/>
          <w:szCs w:val="24"/>
          <w:lang w:val="en-US" w:eastAsia="ru-RU"/>
        </w:rPr>
        <w:t xml:space="preserve"> +7(7152) 41-29-39</w:t>
      </w:r>
    </w:p>
    <w:p w:rsidR="005D5624" w:rsidRPr="004F1742" w:rsidRDefault="005D5624" w:rsidP="005D562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928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9A0928">
        <w:rPr>
          <w:rFonts w:ascii="Times New Roman" w:hAnsi="Times New Roman"/>
          <w:bCs/>
          <w:sz w:val="24"/>
          <w:szCs w:val="24"/>
          <w:lang w:val="en-US" w:eastAsia="ru-RU"/>
        </w:rPr>
        <w:t>e-mail</w:t>
      </w:r>
      <w:proofErr w:type="gramEnd"/>
      <w:r w:rsidRPr="009A0928">
        <w:rPr>
          <w:rFonts w:ascii="Times New Roman" w:hAnsi="Times New Roman"/>
          <w:bCs/>
          <w:sz w:val="24"/>
          <w:szCs w:val="24"/>
          <w:lang w:val="en-US" w:eastAsia="ru-RU"/>
        </w:rPr>
        <w:t xml:space="preserve">: </w:t>
      </w:r>
      <w:hyperlink r:id="rId8" w:history="1">
        <w:r w:rsidRPr="009A0928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vopros_oso@sevkazenergo.kz</w:t>
        </w:r>
      </w:hyperlink>
    </w:p>
    <w:p w:rsidR="00281D3B" w:rsidRPr="005D5624" w:rsidRDefault="00281D3B" w:rsidP="005D562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81D3B" w:rsidRPr="005D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39"/>
    <w:rsid w:val="001B7A28"/>
    <w:rsid w:val="00226A39"/>
    <w:rsid w:val="00281D3B"/>
    <w:rsid w:val="002C6CB2"/>
    <w:rsid w:val="00313130"/>
    <w:rsid w:val="003B2A86"/>
    <w:rsid w:val="003B57BE"/>
    <w:rsid w:val="00546677"/>
    <w:rsid w:val="005D5624"/>
    <w:rsid w:val="0062513E"/>
    <w:rsid w:val="007B4EEF"/>
    <w:rsid w:val="00802D7E"/>
    <w:rsid w:val="00862844"/>
    <w:rsid w:val="008854D6"/>
    <w:rsid w:val="008A72B4"/>
    <w:rsid w:val="008B44DC"/>
    <w:rsid w:val="00924115"/>
    <w:rsid w:val="00936EF7"/>
    <w:rsid w:val="00A20422"/>
    <w:rsid w:val="00A651E2"/>
    <w:rsid w:val="00A82664"/>
    <w:rsid w:val="00B61239"/>
    <w:rsid w:val="00D15C50"/>
    <w:rsid w:val="00D640E3"/>
    <w:rsid w:val="00F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D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D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_oso@sevkazenergo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epco.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vkazenergo.k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ske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Татарченко Игорь Васильевич</dc:creator>
  <cp:lastModifiedBy>Агеев Андрей Михайлович</cp:lastModifiedBy>
  <cp:revision>2</cp:revision>
  <cp:lastPrinted>2017-02-08T03:16:00Z</cp:lastPrinted>
  <dcterms:created xsi:type="dcterms:W3CDTF">2017-02-20T04:15:00Z</dcterms:created>
  <dcterms:modified xsi:type="dcterms:W3CDTF">2017-02-20T04:15:00Z</dcterms:modified>
</cp:coreProperties>
</file>