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6BC0" w14:textId="1B718BFB" w:rsidR="00EF4898" w:rsidRPr="004C5312" w:rsidRDefault="00EF4898" w:rsidP="00EF4898">
      <w:pPr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noProof/>
          <w:sz w:val="26"/>
          <w:szCs w:val="26"/>
          <w:lang w:eastAsia="ru-RU"/>
        </w:rPr>
        <w:drawing>
          <wp:inline distT="0" distB="0" distL="0" distR="0" wp14:anchorId="395FBE9F" wp14:editId="1CCA642B">
            <wp:extent cx="6395085" cy="1408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BA1FE" w14:textId="25E25A74" w:rsidR="002A4D1C" w:rsidRPr="004C5312" w:rsidRDefault="00EF4898" w:rsidP="002A4D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>ПРЕСС-РЕЛИЗ</w:t>
      </w:r>
    </w:p>
    <w:p w14:paraId="2A41D43F" w14:textId="2A921D64" w:rsidR="006E1F67" w:rsidRPr="004C5312" w:rsidRDefault="006E1F67" w:rsidP="00A9265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 xml:space="preserve">Энергетики </w:t>
      </w:r>
      <w:r w:rsidR="00A92657" w:rsidRPr="004C5312">
        <w:rPr>
          <w:rFonts w:ascii="Arial" w:hAnsi="Arial" w:cs="Arial"/>
          <w:b/>
          <w:bCs/>
          <w:sz w:val="26"/>
          <w:szCs w:val="26"/>
        </w:rPr>
        <w:t>Петропавловской ТЭЦ-2</w:t>
      </w:r>
      <w:r w:rsidRPr="004C5312">
        <w:rPr>
          <w:rFonts w:ascii="Arial" w:hAnsi="Arial" w:cs="Arial"/>
          <w:b/>
          <w:bCs/>
          <w:sz w:val="26"/>
          <w:szCs w:val="26"/>
        </w:rPr>
        <w:t xml:space="preserve"> отчитались </w:t>
      </w:r>
    </w:p>
    <w:p w14:paraId="4436D37A" w14:textId="3EA364A9" w:rsidR="006E1F67" w:rsidRPr="004C5312" w:rsidRDefault="006E1F67" w:rsidP="0055005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>об исполнении инвестпрограммы</w:t>
      </w:r>
    </w:p>
    <w:p w14:paraId="3840A7DC" w14:textId="77777777" w:rsidR="00D0638F" w:rsidRPr="004C5312" w:rsidRDefault="00D0638F" w:rsidP="0054660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ADEF018" w14:textId="790A2764" w:rsidR="001C6D7C" w:rsidRPr="004C5312" w:rsidRDefault="001C6D7C" w:rsidP="00546606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 xml:space="preserve">Специалисты Петропавловской ТЭЦ-2 (далее «ПТЭЦ-2») активными темпами </w:t>
      </w:r>
      <w:r w:rsidR="00292A03" w:rsidRPr="004C5312">
        <w:rPr>
          <w:rFonts w:ascii="Arial" w:hAnsi="Arial" w:cs="Arial"/>
          <w:b/>
          <w:bCs/>
          <w:sz w:val="26"/>
          <w:szCs w:val="26"/>
        </w:rPr>
        <w:t>завершают</w:t>
      </w:r>
      <w:r w:rsidRPr="004C5312">
        <w:rPr>
          <w:rFonts w:ascii="Arial" w:hAnsi="Arial" w:cs="Arial"/>
          <w:b/>
          <w:bCs/>
          <w:sz w:val="26"/>
          <w:szCs w:val="26"/>
        </w:rPr>
        <w:t xml:space="preserve"> основные мероприятия инвестиционной программы 2022 года. О проделанной и предстоящей работе энергетики отчитались в ходе пресс-тура,  </w:t>
      </w:r>
      <w:r w:rsidR="00B61C55" w:rsidRPr="004C5312">
        <w:rPr>
          <w:rFonts w:ascii="Arial" w:hAnsi="Arial" w:cs="Arial"/>
          <w:b/>
          <w:bCs/>
          <w:sz w:val="26"/>
          <w:szCs w:val="26"/>
        </w:rPr>
        <w:t>организованн</w:t>
      </w:r>
      <w:r w:rsidRPr="004C5312">
        <w:rPr>
          <w:rFonts w:ascii="Arial" w:hAnsi="Arial" w:cs="Arial"/>
          <w:b/>
          <w:bCs/>
          <w:sz w:val="26"/>
          <w:szCs w:val="26"/>
        </w:rPr>
        <w:t>ого</w:t>
      </w:r>
      <w:r w:rsidR="00B61C55" w:rsidRPr="004C5312">
        <w:rPr>
          <w:rFonts w:ascii="Arial" w:hAnsi="Arial" w:cs="Arial"/>
          <w:b/>
          <w:bCs/>
          <w:sz w:val="26"/>
          <w:szCs w:val="26"/>
        </w:rPr>
        <w:t xml:space="preserve"> </w:t>
      </w:r>
      <w:r w:rsidRPr="004C5312">
        <w:rPr>
          <w:rFonts w:ascii="Arial" w:hAnsi="Arial" w:cs="Arial"/>
          <w:b/>
          <w:bCs/>
          <w:sz w:val="26"/>
          <w:szCs w:val="26"/>
        </w:rPr>
        <w:t xml:space="preserve">24 августа 2022 года </w:t>
      </w:r>
      <w:r w:rsidR="00B61C55" w:rsidRPr="004C5312">
        <w:rPr>
          <w:rFonts w:ascii="Arial" w:hAnsi="Arial" w:cs="Arial"/>
          <w:b/>
          <w:bCs/>
          <w:sz w:val="26"/>
          <w:szCs w:val="26"/>
        </w:rPr>
        <w:t xml:space="preserve">АО «СЕВКАЗЭНЕРГО» совместно с РГУ «Департамент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области». </w:t>
      </w:r>
    </w:p>
    <w:p w14:paraId="283CFD39" w14:textId="77777777" w:rsidR="009D602A" w:rsidRPr="004C5312" w:rsidRDefault="0049258E" w:rsidP="00546606">
      <w:p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В пресс-туре приняли участие СМИ и представители Департамента Комитета по регулированию естественных монополий МНЭ РК по СКО, регионального совета ППК СКО «</w:t>
      </w:r>
      <w:proofErr w:type="spellStart"/>
      <w:r w:rsidRPr="004C5312">
        <w:rPr>
          <w:rFonts w:ascii="Arial" w:hAnsi="Arial" w:cs="Arial"/>
          <w:sz w:val="26"/>
          <w:szCs w:val="26"/>
        </w:rPr>
        <w:t>Атамекен</w:t>
      </w:r>
      <w:proofErr w:type="spellEnd"/>
      <w:r w:rsidRPr="004C5312">
        <w:rPr>
          <w:rFonts w:ascii="Arial" w:hAnsi="Arial" w:cs="Arial"/>
          <w:sz w:val="26"/>
          <w:szCs w:val="26"/>
        </w:rPr>
        <w:t>», партии «</w:t>
      </w:r>
      <w:proofErr w:type="spellStart"/>
      <w:r w:rsidRPr="004C5312">
        <w:rPr>
          <w:rFonts w:ascii="Arial" w:hAnsi="Arial" w:cs="Arial"/>
          <w:sz w:val="26"/>
          <w:szCs w:val="26"/>
        </w:rPr>
        <w:t>Акжол</w:t>
      </w:r>
      <w:proofErr w:type="spellEnd"/>
      <w:r w:rsidRPr="004C5312">
        <w:rPr>
          <w:rFonts w:ascii="Arial" w:hAnsi="Arial" w:cs="Arial"/>
          <w:sz w:val="26"/>
          <w:szCs w:val="26"/>
        </w:rPr>
        <w:t>», ТОО «</w:t>
      </w:r>
      <w:proofErr w:type="spellStart"/>
      <w:r w:rsidRPr="004C5312">
        <w:rPr>
          <w:rFonts w:ascii="Arial" w:hAnsi="Arial" w:cs="Arial"/>
          <w:sz w:val="26"/>
          <w:szCs w:val="26"/>
        </w:rPr>
        <w:t>Казэнергоэкспертиза</w:t>
      </w:r>
      <w:proofErr w:type="spellEnd"/>
      <w:r w:rsidRPr="004C5312">
        <w:rPr>
          <w:rFonts w:ascii="Arial" w:hAnsi="Arial" w:cs="Arial"/>
          <w:sz w:val="26"/>
          <w:szCs w:val="26"/>
        </w:rPr>
        <w:t xml:space="preserve">». </w:t>
      </w:r>
      <w:r w:rsidR="00B61C55" w:rsidRPr="004C5312">
        <w:rPr>
          <w:rFonts w:ascii="Arial" w:hAnsi="Arial" w:cs="Arial"/>
          <w:sz w:val="26"/>
          <w:szCs w:val="26"/>
        </w:rPr>
        <w:t xml:space="preserve">В ходе мероприятия </w:t>
      </w:r>
      <w:r w:rsidR="00F52112" w:rsidRPr="004C5312">
        <w:rPr>
          <w:rFonts w:ascii="Arial" w:hAnsi="Arial" w:cs="Arial"/>
          <w:sz w:val="26"/>
          <w:szCs w:val="26"/>
        </w:rPr>
        <w:t xml:space="preserve">участникам </w:t>
      </w:r>
      <w:r w:rsidRPr="004C5312">
        <w:rPr>
          <w:rFonts w:ascii="Arial" w:hAnsi="Arial" w:cs="Arial"/>
          <w:sz w:val="26"/>
          <w:szCs w:val="26"/>
        </w:rPr>
        <w:t xml:space="preserve">были </w:t>
      </w:r>
      <w:r w:rsidR="00F52112" w:rsidRPr="004C5312">
        <w:rPr>
          <w:rFonts w:ascii="Arial" w:hAnsi="Arial" w:cs="Arial"/>
          <w:sz w:val="26"/>
          <w:szCs w:val="26"/>
        </w:rPr>
        <w:t>продемонстрирова</w:t>
      </w:r>
      <w:r w:rsidRPr="004C5312">
        <w:rPr>
          <w:rFonts w:ascii="Arial" w:hAnsi="Arial" w:cs="Arial"/>
          <w:sz w:val="26"/>
          <w:szCs w:val="26"/>
        </w:rPr>
        <w:t>ны</w:t>
      </w:r>
      <w:r w:rsidR="00B61C55" w:rsidRPr="004C5312">
        <w:rPr>
          <w:rFonts w:ascii="Arial" w:hAnsi="Arial" w:cs="Arial"/>
          <w:sz w:val="26"/>
          <w:szCs w:val="26"/>
        </w:rPr>
        <w:t xml:space="preserve"> объект</w:t>
      </w:r>
      <w:r w:rsidR="00F52112" w:rsidRPr="004C5312">
        <w:rPr>
          <w:rFonts w:ascii="Arial" w:hAnsi="Arial" w:cs="Arial"/>
          <w:sz w:val="26"/>
          <w:szCs w:val="26"/>
        </w:rPr>
        <w:t>ы</w:t>
      </w:r>
      <w:r w:rsidR="00B61C55" w:rsidRPr="004C5312">
        <w:rPr>
          <w:rFonts w:ascii="Arial" w:hAnsi="Arial" w:cs="Arial"/>
          <w:sz w:val="26"/>
          <w:szCs w:val="26"/>
        </w:rPr>
        <w:t xml:space="preserve"> реконструкции и модернизации ПТЭЦ-2</w:t>
      </w:r>
      <w:r w:rsidR="00F52112" w:rsidRPr="004C5312">
        <w:rPr>
          <w:rFonts w:ascii="Arial" w:hAnsi="Arial" w:cs="Arial"/>
          <w:sz w:val="26"/>
          <w:szCs w:val="26"/>
        </w:rPr>
        <w:t>.</w:t>
      </w:r>
      <w:r w:rsidR="001C6D7C" w:rsidRPr="004C5312">
        <w:rPr>
          <w:rFonts w:ascii="Arial" w:hAnsi="Arial" w:cs="Arial"/>
          <w:sz w:val="26"/>
          <w:szCs w:val="26"/>
        </w:rPr>
        <w:t xml:space="preserve"> </w:t>
      </w:r>
    </w:p>
    <w:p w14:paraId="37D93212" w14:textId="02FFE895" w:rsidR="00173873" w:rsidRPr="00905DB6" w:rsidRDefault="00173873" w:rsidP="00173873">
      <w:pPr>
        <w:jc w:val="both"/>
        <w:rPr>
          <w:rFonts w:ascii="Arial" w:hAnsi="Arial" w:cs="Arial"/>
          <w:sz w:val="26"/>
          <w:szCs w:val="26"/>
          <w:lang w:val="kk-KZ"/>
        </w:rPr>
      </w:pPr>
      <w:r w:rsidRPr="00905DB6">
        <w:rPr>
          <w:rFonts w:ascii="Arial" w:hAnsi="Arial" w:cs="Arial"/>
          <w:sz w:val="26"/>
          <w:szCs w:val="26"/>
          <w:lang w:val="kk-KZ"/>
        </w:rPr>
        <w:t xml:space="preserve">Как отметил генеральный директор АО </w:t>
      </w:r>
      <w:r w:rsidRPr="00905DB6">
        <w:rPr>
          <w:rFonts w:ascii="Arial" w:hAnsi="Arial" w:cs="Arial"/>
          <w:sz w:val="26"/>
          <w:szCs w:val="26"/>
        </w:rPr>
        <w:t xml:space="preserve">«СЕВКАЗЭНЕРГО» Олег Перфилов, </w:t>
      </w:r>
      <w:r w:rsidRPr="00905DB6">
        <w:rPr>
          <w:rFonts w:ascii="Arial" w:hAnsi="Arial" w:cs="Arial"/>
          <w:sz w:val="26"/>
          <w:szCs w:val="26"/>
          <w:lang w:val="kk-KZ"/>
        </w:rPr>
        <w:t>теплоэлектроцентраль к отопительному сезону активно готовят буквально в круглосуточном режиме. Работ</w:t>
      </w:r>
      <w:r w:rsidR="009A1688" w:rsidRPr="00905DB6">
        <w:rPr>
          <w:rFonts w:ascii="Arial" w:hAnsi="Arial" w:cs="Arial"/>
          <w:sz w:val="26"/>
          <w:szCs w:val="26"/>
          <w:lang w:val="kk-KZ"/>
        </w:rPr>
        <w:t>ы</w:t>
      </w:r>
      <w:r w:rsidRPr="00905DB6">
        <w:rPr>
          <w:rFonts w:ascii="Arial" w:hAnsi="Arial" w:cs="Arial"/>
          <w:sz w:val="26"/>
          <w:szCs w:val="26"/>
          <w:lang w:val="kk-KZ"/>
        </w:rPr>
        <w:t xml:space="preserve"> на трубе проводятся только в дневное время по технике безопасности. На ремонте котлов бригады работают посменно по 12 часов, на газоходах ремонт не прекращается ни днем, ни ночью. Задействованы около 500 человек. </w:t>
      </w:r>
      <w:r w:rsidR="009D602A" w:rsidRPr="00905DB6">
        <w:rPr>
          <w:rFonts w:ascii="Arial" w:hAnsi="Arial" w:cs="Arial"/>
          <w:sz w:val="26"/>
          <w:szCs w:val="26"/>
        </w:rPr>
        <w:t>Объем инвестиций, согласно утвержденной инвестиционной программе на 2022 год, составляет более 5,3 млрд тенге, при этом общий размер инвестиций в модернизацию станции составит более 7,6 млрд тенг</w:t>
      </w:r>
      <w:r w:rsidR="00F56B9F" w:rsidRPr="00905DB6">
        <w:rPr>
          <w:rFonts w:ascii="Arial" w:hAnsi="Arial" w:cs="Arial"/>
          <w:sz w:val="26"/>
          <w:szCs w:val="26"/>
        </w:rPr>
        <w:t>е.</w:t>
      </w:r>
      <w:r w:rsidRPr="00905DB6">
        <w:rPr>
          <w:rFonts w:ascii="Arial" w:hAnsi="Arial" w:cs="Arial"/>
          <w:sz w:val="26"/>
          <w:szCs w:val="26"/>
          <w:lang w:val="kk-KZ"/>
        </w:rPr>
        <w:t xml:space="preserve"> </w:t>
      </w:r>
    </w:p>
    <w:p w14:paraId="2262AF7D" w14:textId="01A5DC8D" w:rsidR="00173873" w:rsidRPr="00173873" w:rsidRDefault="00173873" w:rsidP="00173873">
      <w:pPr>
        <w:jc w:val="both"/>
        <w:rPr>
          <w:rFonts w:ascii="Arial" w:hAnsi="Arial" w:cs="Arial"/>
          <w:sz w:val="26"/>
          <w:szCs w:val="26"/>
          <w:lang/>
        </w:rPr>
      </w:pPr>
      <w:r w:rsidRPr="00905DB6">
        <w:rPr>
          <w:rFonts w:ascii="Arial" w:hAnsi="Arial" w:cs="Arial"/>
          <w:sz w:val="26"/>
          <w:szCs w:val="26"/>
        </w:rPr>
        <w:t>«</w:t>
      </w:r>
      <w:r w:rsidRPr="00905DB6">
        <w:rPr>
          <w:rFonts w:ascii="Arial" w:hAnsi="Arial" w:cs="Arial"/>
          <w:sz w:val="26"/>
          <w:szCs w:val="26"/>
          <w:lang/>
        </w:rPr>
        <w:t>Нагрузка станции будет 180-200 МВт - для начала отопительного сезона этого достаточно. К концу сентября четвертый и пятый котлы подключим и выйдет из ремонта седьмой. Начало отопительного сезона начнется в соответствии с графиком и с необходимой температурой», - подчеркнул Олег Перфилов</w:t>
      </w:r>
      <w:r w:rsidRPr="00905DB6">
        <w:rPr>
          <w:rFonts w:ascii="Arial" w:hAnsi="Arial" w:cs="Arial"/>
          <w:sz w:val="26"/>
          <w:szCs w:val="26"/>
        </w:rPr>
        <w:t xml:space="preserve"> в ходе пресс-тура</w:t>
      </w:r>
      <w:r w:rsidRPr="00905DB6">
        <w:rPr>
          <w:rFonts w:ascii="Arial" w:hAnsi="Arial" w:cs="Arial"/>
          <w:sz w:val="26"/>
          <w:szCs w:val="26"/>
          <w:lang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94052F5" w14:textId="377F24CD" w:rsidR="009D602A" w:rsidRPr="004C5312" w:rsidRDefault="009D602A" w:rsidP="00546606">
      <w:p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В рамках инвестпрограммы производится модернизация котлоагрегатов станции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5, 9 и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12 с объемом вложений 1,3 млрд тенге. Также на ПТЭЦ-2 проводится капитальный ремонт турбоагрегатов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5 и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7, стоимость работ по которым составила 409,7 млн тенге. Параллельно ведется восстановление дымососного отделения главного корпуса станции, ведется строительство новых газоходов, которые позволят подключить котлоагрегаты № 1,</w:t>
      </w:r>
      <w:r w:rsidR="004C5312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3,</w:t>
      </w:r>
      <w:r w:rsidR="004C5312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4,</w:t>
      </w:r>
      <w:r w:rsidR="004C5312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5 к дымовой трубе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2. В предстоящий осенне-зимний период в работе будут 11 котлоагрегатов и 7 турбоагрегатов станции. Все мероприятия в рамках исполняемой инвестиционной программы будут завершены к началу отопительного сезона.</w:t>
      </w:r>
    </w:p>
    <w:p w14:paraId="0012DCBB" w14:textId="044BE6CD" w:rsidR="002C3628" w:rsidRPr="004C5312" w:rsidRDefault="008C5985" w:rsidP="00546606">
      <w:p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Также в 2022 году</w:t>
      </w:r>
      <w:r w:rsidRPr="004C5312">
        <w:rPr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 xml:space="preserve">предприятие </w:t>
      </w:r>
      <w:r w:rsidR="00AF3CE3" w:rsidRPr="004C5312">
        <w:rPr>
          <w:rFonts w:ascii="Arial" w:hAnsi="Arial" w:cs="Arial"/>
          <w:sz w:val="26"/>
          <w:szCs w:val="26"/>
        </w:rPr>
        <w:t>намерено выполнить следующие мероприятия</w:t>
      </w:r>
      <w:r w:rsidRPr="004C5312">
        <w:rPr>
          <w:rFonts w:ascii="Arial" w:hAnsi="Arial" w:cs="Arial"/>
          <w:sz w:val="26"/>
          <w:szCs w:val="26"/>
        </w:rPr>
        <w:t>:</w:t>
      </w:r>
      <w:r w:rsidR="00856DE6" w:rsidRPr="004C5312">
        <w:rPr>
          <w:rFonts w:ascii="Arial" w:hAnsi="Arial" w:cs="Arial"/>
          <w:sz w:val="26"/>
          <w:szCs w:val="26"/>
        </w:rPr>
        <w:t xml:space="preserve"> </w:t>
      </w:r>
    </w:p>
    <w:p w14:paraId="18D25299" w14:textId="750E3F9D" w:rsidR="009121D6" w:rsidRPr="004C5312" w:rsidRDefault="0083313D" w:rsidP="004C53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приобретение и замена пиковых бойлеров в количестве 2-х штук</w:t>
      </w:r>
      <w:r w:rsidR="00D26002" w:rsidRPr="004C5312">
        <w:rPr>
          <w:rFonts w:ascii="Arial" w:hAnsi="Arial" w:cs="Arial"/>
          <w:sz w:val="26"/>
          <w:szCs w:val="26"/>
        </w:rPr>
        <w:t xml:space="preserve"> (</w:t>
      </w:r>
      <w:r w:rsidRPr="004C5312">
        <w:rPr>
          <w:rFonts w:ascii="Arial" w:hAnsi="Arial" w:cs="Arial"/>
          <w:sz w:val="26"/>
          <w:szCs w:val="26"/>
        </w:rPr>
        <w:t>294,</w:t>
      </w:r>
      <w:r w:rsidR="00001186" w:rsidRPr="004C5312">
        <w:rPr>
          <w:rFonts w:ascii="Arial" w:hAnsi="Arial" w:cs="Arial"/>
          <w:sz w:val="26"/>
          <w:szCs w:val="26"/>
        </w:rPr>
        <w:t xml:space="preserve">8 </w:t>
      </w:r>
      <w:r w:rsidR="00D26002" w:rsidRPr="004C5312">
        <w:rPr>
          <w:rFonts w:ascii="Arial" w:hAnsi="Arial" w:cs="Arial"/>
          <w:sz w:val="26"/>
          <w:szCs w:val="26"/>
        </w:rPr>
        <w:t>млн т</w:t>
      </w:r>
      <w:r w:rsidR="00A92657" w:rsidRPr="004C5312">
        <w:rPr>
          <w:rFonts w:ascii="Arial" w:hAnsi="Arial" w:cs="Arial"/>
          <w:sz w:val="26"/>
          <w:szCs w:val="26"/>
        </w:rPr>
        <w:t>енге</w:t>
      </w:r>
      <w:r w:rsidR="00D26002" w:rsidRPr="004C5312">
        <w:rPr>
          <w:rFonts w:ascii="Arial" w:hAnsi="Arial" w:cs="Arial"/>
          <w:sz w:val="26"/>
          <w:szCs w:val="26"/>
        </w:rPr>
        <w:t>)</w:t>
      </w:r>
      <w:r w:rsidR="00943FDD" w:rsidRPr="004C5312">
        <w:rPr>
          <w:rFonts w:ascii="Arial" w:hAnsi="Arial" w:cs="Arial"/>
          <w:sz w:val="26"/>
          <w:szCs w:val="26"/>
        </w:rPr>
        <w:t>;</w:t>
      </w:r>
    </w:p>
    <w:p w14:paraId="6CECD2B0" w14:textId="345478E7" w:rsidR="00D26002" w:rsidRPr="004C5312" w:rsidRDefault="0083313D" w:rsidP="004C531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 xml:space="preserve">капитальный ремонт бульдозеров </w:t>
      </w:r>
      <w:r w:rsidR="00D26002" w:rsidRPr="004C5312">
        <w:rPr>
          <w:rFonts w:ascii="Arial" w:hAnsi="Arial" w:cs="Arial"/>
          <w:sz w:val="26"/>
          <w:szCs w:val="26"/>
        </w:rPr>
        <w:t>(</w:t>
      </w:r>
      <w:r w:rsidRPr="004C5312">
        <w:rPr>
          <w:rFonts w:ascii="Arial" w:hAnsi="Arial" w:cs="Arial"/>
          <w:sz w:val="26"/>
          <w:szCs w:val="26"/>
        </w:rPr>
        <w:t>41,</w:t>
      </w:r>
      <w:r w:rsidR="00001186" w:rsidRPr="004C5312">
        <w:rPr>
          <w:rFonts w:ascii="Arial" w:hAnsi="Arial" w:cs="Arial"/>
          <w:sz w:val="26"/>
          <w:szCs w:val="26"/>
        </w:rPr>
        <w:t xml:space="preserve">5 </w:t>
      </w:r>
      <w:r w:rsidR="00D26002" w:rsidRPr="004C5312">
        <w:rPr>
          <w:rFonts w:ascii="Arial" w:hAnsi="Arial" w:cs="Arial"/>
          <w:sz w:val="26"/>
          <w:szCs w:val="26"/>
        </w:rPr>
        <w:t>млн т</w:t>
      </w:r>
      <w:r w:rsidR="00A92657" w:rsidRPr="004C5312">
        <w:rPr>
          <w:rFonts w:ascii="Arial" w:hAnsi="Arial" w:cs="Arial"/>
          <w:sz w:val="26"/>
          <w:szCs w:val="26"/>
        </w:rPr>
        <w:t>енге</w:t>
      </w:r>
      <w:r w:rsidR="00D26002" w:rsidRPr="004C5312">
        <w:rPr>
          <w:rFonts w:ascii="Arial" w:hAnsi="Arial" w:cs="Arial"/>
          <w:sz w:val="26"/>
          <w:szCs w:val="26"/>
        </w:rPr>
        <w:t>)</w:t>
      </w:r>
      <w:r w:rsidR="00943FDD" w:rsidRPr="004C5312">
        <w:rPr>
          <w:rFonts w:ascii="Arial" w:hAnsi="Arial" w:cs="Arial"/>
          <w:sz w:val="26"/>
          <w:szCs w:val="26"/>
        </w:rPr>
        <w:t>;</w:t>
      </w:r>
    </w:p>
    <w:p w14:paraId="2DBAE7AC" w14:textId="27AEFC6D" w:rsidR="005C2FBE" w:rsidRPr="004C5312" w:rsidRDefault="00A50C15" w:rsidP="004C5312">
      <w:pPr>
        <w:pStyle w:val="a7"/>
        <w:numPr>
          <w:ilvl w:val="0"/>
          <w:numId w:val="1"/>
        </w:numPr>
        <w:tabs>
          <w:tab w:val="left" w:pos="1386"/>
        </w:tabs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 xml:space="preserve">модернизация мостовых кранов котельного цеха </w:t>
      </w:r>
      <w:r w:rsidR="00D26002" w:rsidRPr="004C5312">
        <w:rPr>
          <w:rFonts w:ascii="Arial" w:hAnsi="Arial" w:cs="Arial"/>
          <w:sz w:val="26"/>
          <w:szCs w:val="26"/>
        </w:rPr>
        <w:t>(</w:t>
      </w:r>
      <w:r w:rsidRPr="004C5312">
        <w:rPr>
          <w:rFonts w:ascii="Arial" w:hAnsi="Arial" w:cs="Arial"/>
          <w:sz w:val="26"/>
          <w:szCs w:val="26"/>
        </w:rPr>
        <w:t>30,</w:t>
      </w:r>
      <w:r w:rsidR="00001186" w:rsidRPr="004C5312">
        <w:rPr>
          <w:rFonts w:ascii="Arial" w:hAnsi="Arial" w:cs="Arial"/>
          <w:sz w:val="26"/>
          <w:szCs w:val="26"/>
        </w:rPr>
        <w:t xml:space="preserve">6 </w:t>
      </w:r>
      <w:r w:rsidR="00D26002" w:rsidRPr="004C5312">
        <w:rPr>
          <w:rFonts w:ascii="Arial" w:hAnsi="Arial" w:cs="Arial"/>
          <w:sz w:val="26"/>
          <w:szCs w:val="26"/>
        </w:rPr>
        <w:t>млн т</w:t>
      </w:r>
      <w:r w:rsidR="00A92657" w:rsidRPr="004C5312">
        <w:rPr>
          <w:rFonts w:ascii="Arial" w:hAnsi="Arial" w:cs="Arial"/>
          <w:sz w:val="26"/>
          <w:szCs w:val="26"/>
        </w:rPr>
        <w:t>енге</w:t>
      </w:r>
      <w:r w:rsidR="00D26002" w:rsidRPr="004C5312">
        <w:rPr>
          <w:rFonts w:ascii="Arial" w:hAnsi="Arial" w:cs="Arial"/>
          <w:sz w:val="26"/>
          <w:szCs w:val="26"/>
        </w:rPr>
        <w:t>)</w:t>
      </w:r>
      <w:r w:rsidRPr="004C5312">
        <w:rPr>
          <w:rFonts w:ascii="Arial" w:hAnsi="Arial" w:cs="Arial"/>
          <w:sz w:val="26"/>
          <w:szCs w:val="26"/>
        </w:rPr>
        <w:t>;</w:t>
      </w:r>
    </w:p>
    <w:p w14:paraId="471FD812" w14:textId="7F16B883" w:rsidR="00A50C15" w:rsidRPr="004C5312" w:rsidRDefault="00A50C15" w:rsidP="004C5312">
      <w:pPr>
        <w:pStyle w:val="a7"/>
        <w:numPr>
          <w:ilvl w:val="0"/>
          <w:numId w:val="1"/>
        </w:numPr>
        <w:tabs>
          <w:tab w:val="left" w:pos="1386"/>
        </w:tabs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капитальный ремонт дымовых труб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2,3 высотой 150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м</w:t>
      </w:r>
      <w:r w:rsidR="000A696B" w:rsidRPr="004C5312">
        <w:rPr>
          <w:rFonts w:ascii="Arial" w:hAnsi="Arial" w:cs="Arial"/>
          <w:sz w:val="26"/>
          <w:szCs w:val="26"/>
        </w:rPr>
        <w:t>етров</w:t>
      </w:r>
      <w:r w:rsidRPr="004C5312">
        <w:rPr>
          <w:rFonts w:ascii="Arial" w:hAnsi="Arial" w:cs="Arial"/>
          <w:sz w:val="26"/>
          <w:szCs w:val="26"/>
        </w:rPr>
        <w:t xml:space="preserve"> (426,</w:t>
      </w:r>
      <w:r w:rsidR="00001186" w:rsidRPr="004C5312">
        <w:rPr>
          <w:rFonts w:ascii="Arial" w:hAnsi="Arial" w:cs="Arial"/>
          <w:sz w:val="26"/>
          <w:szCs w:val="26"/>
        </w:rPr>
        <w:t>5</w:t>
      </w:r>
      <w:r w:rsidRPr="004C5312">
        <w:rPr>
          <w:rFonts w:ascii="Arial" w:hAnsi="Arial" w:cs="Arial"/>
          <w:sz w:val="26"/>
          <w:szCs w:val="26"/>
        </w:rPr>
        <w:t xml:space="preserve"> млн т</w:t>
      </w:r>
      <w:r w:rsidR="00A92657" w:rsidRPr="004C5312">
        <w:rPr>
          <w:rFonts w:ascii="Arial" w:hAnsi="Arial" w:cs="Arial"/>
          <w:sz w:val="26"/>
          <w:szCs w:val="26"/>
        </w:rPr>
        <w:t>енге</w:t>
      </w:r>
      <w:r w:rsidRPr="004C5312">
        <w:rPr>
          <w:rFonts w:ascii="Arial" w:hAnsi="Arial" w:cs="Arial"/>
          <w:sz w:val="26"/>
          <w:szCs w:val="26"/>
        </w:rPr>
        <w:t>);</w:t>
      </w:r>
    </w:p>
    <w:p w14:paraId="33F76979" w14:textId="25B16E68" w:rsidR="00A50C15" w:rsidRPr="004C5312" w:rsidRDefault="00A50C15" w:rsidP="004C5312">
      <w:pPr>
        <w:pStyle w:val="a7"/>
        <w:numPr>
          <w:ilvl w:val="0"/>
          <w:numId w:val="1"/>
        </w:numPr>
        <w:tabs>
          <w:tab w:val="left" w:pos="1386"/>
        </w:tabs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 xml:space="preserve">строительство </w:t>
      </w:r>
      <w:r w:rsidR="00E8749B" w:rsidRPr="004C5312">
        <w:rPr>
          <w:rFonts w:ascii="Arial" w:hAnsi="Arial" w:cs="Arial"/>
          <w:sz w:val="26"/>
          <w:szCs w:val="26"/>
        </w:rPr>
        <w:t>фундамента</w:t>
      </w:r>
      <w:r w:rsidRPr="004C5312">
        <w:rPr>
          <w:rFonts w:ascii="Arial" w:hAnsi="Arial" w:cs="Arial"/>
          <w:sz w:val="26"/>
          <w:szCs w:val="26"/>
        </w:rPr>
        <w:t xml:space="preserve"> </w:t>
      </w:r>
      <w:r w:rsidR="00E8749B" w:rsidRPr="004C5312">
        <w:rPr>
          <w:rFonts w:ascii="Arial" w:hAnsi="Arial" w:cs="Arial"/>
          <w:sz w:val="26"/>
          <w:szCs w:val="26"/>
        </w:rPr>
        <w:t>новой</w:t>
      </w:r>
      <w:r w:rsidRPr="004C5312">
        <w:rPr>
          <w:rFonts w:ascii="Arial" w:hAnsi="Arial" w:cs="Arial"/>
          <w:sz w:val="26"/>
          <w:szCs w:val="26"/>
        </w:rPr>
        <w:t xml:space="preserve"> дымовой трубы</w:t>
      </w:r>
      <w:r w:rsidR="008757A0" w:rsidRPr="004C5312">
        <w:rPr>
          <w:rFonts w:ascii="Arial" w:hAnsi="Arial" w:cs="Arial"/>
          <w:sz w:val="26"/>
          <w:szCs w:val="26"/>
        </w:rPr>
        <w:t xml:space="preserve"> </w:t>
      </w:r>
      <w:r w:rsidRPr="004C5312">
        <w:rPr>
          <w:rFonts w:ascii="Arial" w:hAnsi="Arial" w:cs="Arial"/>
          <w:sz w:val="26"/>
          <w:szCs w:val="26"/>
        </w:rPr>
        <w:t>(427,6 млн т</w:t>
      </w:r>
      <w:r w:rsidR="00A92657" w:rsidRPr="004C5312">
        <w:rPr>
          <w:rFonts w:ascii="Arial" w:hAnsi="Arial" w:cs="Arial"/>
          <w:sz w:val="26"/>
          <w:szCs w:val="26"/>
        </w:rPr>
        <w:t>енге</w:t>
      </w:r>
      <w:r w:rsidRPr="004C5312">
        <w:rPr>
          <w:rFonts w:ascii="Arial" w:hAnsi="Arial" w:cs="Arial"/>
          <w:sz w:val="26"/>
          <w:szCs w:val="26"/>
        </w:rPr>
        <w:t>)</w:t>
      </w:r>
      <w:r w:rsidR="00001186" w:rsidRPr="004C5312">
        <w:rPr>
          <w:rFonts w:ascii="Arial" w:hAnsi="Arial" w:cs="Arial"/>
          <w:sz w:val="26"/>
          <w:szCs w:val="26"/>
        </w:rPr>
        <w:t>;</w:t>
      </w:r>
    </w:p>
    <w:p w14:paraId="261DA5B4" w14:textId="22E54627" w:rsidR="00001186" w:rsidRPr="004C5312" w:rsidRDefault="00F84246" w:rsidP="004C5312">
      <w:pPr>
        <w:pStyle w:val="a7"/>
        <w:numPr>
          <w:ilvl w:val="0"/>
          <w:numId w:val="1"/>
        </w:numPr>
        <w:tabs>
          <w:tab w:val="left" w:pos="1386"/>
        </w:tabs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>н</w:t>
      </w:r>
      <w:r w:rsidR="00001186" w:rsidRPr="004C5312">
        <w:rPr>
          <w:rFonts w:ascii="Arial" w:hAnsi="Arial" w:cs="Arial"/>
          <w:sz w:val="26"/>
          <w:szCs w:val="26"/>
        </w:rPr>
        <w:t>аращивание ограждающих дамб секции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="00001186" w:rsidRPr="004C5312">
        <w:rPr>
          <w:rFonts w:ascii="Arial" w:hAnsi="Arial" w:cs="Arial"/>
          <w:sz w:val="26"/>
          <w:szCs w:val="26"/>
        </w:rPr>
        <w:t>3 золоотвала №</w:t>
      </w:r>
      <w:r w:rsidR="000A696B" w:rsidRPr="004C5312">
        <w:rPr>
          <w:rFonts w:ascii="Arial" w:hAnsi="Arial" w:cs="Arial"/>
          <w:sz w:val="26"/>
          <w:szCs w:val="26"/>
        </w:rPr>
        <w:t xml:space="preserve"> </w:t>
      </w:r>
      <w:r w:rsidR="00001186" w:rsidRPr="004C5312">
        <w:rPr>
          <w:rFonts w:ascii="Arial" w:hAnsi="Arial" w:cs="Arial"/>
          <w:sz w:val="26"/>
          <w:szCs w:val="26"/>
        </w:rPr>
        <w:t>2 (657,2 млн тенге).</w:t>
      </w:r>
    </w:p>
    <w:p w14:paraId="537D26E6" w14:textId="1C017C7F" w:rsidR="00173873" w:rsidRDefault="008C5985" w:rsidP="00546606">
      <w:pPr>
        <w:jc w:val="both"/>
        <w:rPr>
          <w:rFonts w:ascii="Arial" w:hAnsi="Arial" w:cs="Arial"/>
          <w:sz w:val="26"/>
          <w:szCs w:val="26"/>
        </w:rPr>
      </w:pPr>
      <w:r w:rsidRPr="004C5312">
        <w:rPr>
          <w:rFonts w:ascii="Arial" w:hAnsi="Arial" w:cs="Arial"/>
          <w:sz w:val="26"/>
          <w:szCs w:val="26"/>
        </w:rPr>
        <w:t xml:space="preserve">Выполнение </w:t>
      </w:r>
      <w:r w:rsidR="00610F22" w:rsidRPr="004C5312">
        <w:rPr>
          <w:rFonts w:ascii="Arial" w:hAnsi="Arial" w:cs="Arial"/>
          <w:sz w:val="26"/>
          <w:szCs w:val="26"/>
        </w:rPr>
        <w:t>мероприятий,</w:t>
      </w:r>
      <w:r w:rsidRPr="004C5312">
        <w:rPr>
          <w:rFonts w:ascii="Arial" w:hAnsi="Arial" w:cs="Arial"/>
          <w:sz w:val="26"/>
          <w:szCs w:val="26"/>
        </w:rPr>
        <w:t xml:space="preserve"> запланированных </w:t>
      </w:r>
      <w:r w:rsidR="0049258E" w:rsidRPr="004C5312">
        <w:rPr>
          <w:rFonts w:ascii="Arial" w:hAnsi="Arial" w:cs="Arial"/>
          <w:sz w:val="26"/>
          <w:szCs w:val="26"/>
        </w:rPr>
        <w:t xml:space="preserve">в рамках инвестиционной программы </w:t>
      </w:r>
      <w:r w:rsidRPr="004C5312">
        <w:rPr>
          <w:rFonts w:ascii="Arial" w:hAnsi="Arial" w:cs="Arial"/>
          <w:sz w:val="26"/>
          <w:szCs w:val="26"/>
        </w:rPr>
        <w:t>на 2022 год, будет способствовать увеличению объема производства электрической и тепловой энергии, снижению рисков аварийности и исключения простоев, позволит увеличить надежность оборудования, сократить количество вредных выбросов в окружающую среду, повысит технический уровень производства.</w:t>
      </w:r>
      <w:r w:rsidR="0049258E" w:rsidRPr="004C5312">
        <w:rPr>
          <w:rFonts w:ascii="Arial" w:hAnsi="Arial" w:cs="Arial"/>
          <w:sz w:val="26"/>
          <w:szCs w:val="26"/>
        </w:rPr>
        <w:t xml:space="preserve"> </w:t>
      </w:r>
      <w:r w:rsidR="00AA2619" w:rsidRPr="004C5312">
        <w:rPr>
          <w:rFonts w:ascii="Arial" w:hAnsi="Arial" w:cs="Arial"/>
          <w:sz w:val="26"/>
          <w:szCs w:val="26"/>
        </w:rPr>
        <w:t>И</w:t>
      </w:r>
      <w:r w:rsidR="00E207C7" w:rsidRPr="004C5312">
        <w:rPr>
          <w:rFonts w:ascii="Arial" w:hAnsi="Arial" w:cs="Arial"/>
          <w:sz w:val="26"/>
          <w:szCs w:val="26"/>
        </w:rPr>
        <w:t>сполнени</w:t>
      </w:r>
      <w:r w:rsidR="00424F22" w:rsidRPr="004C5312">
        <w:rPr>
          <w:rFonts w:ascii="Arial" w:hAnsi="Arial" w:cs="Arial"/>
          <w:sz w:val="26"/>
          <w:szCs w:val="26"/>
        </w:rPr>
        <w:t>е</w:t>
      </w:r>
      <w:r w:rsidR="00E207C7" w:rsidRPr="004C5312">
        <w:rPr>
          <w:rFonts w:ascii="Arial" w:hAnsi="Arial" w:cs="Arial"/>
          <w:sz w:val="26"/>
          <w:szCs w:val="26"/>
        </w:rPr>
        <w:t xml:space="preserve"> </w:t>
      </w:r>
      <w:r w:rsidR="00424F22" w:rsidRPr="004C5312">
        <w:rPr>
          <w:rFonts w:ascii="Arial" w:hAnsi="Arial" w:cs="Arial"/>
          <w:sz w:val="26"/>
          <w:szCs w:val="26"/>
        </w:rPr>
        <w:t xml:space="preserve">основных </w:t>
      </w:r>
      <w:r w:rsidR="00E207C7" w:rsidRPr="004C5312">
        <w:rPr>
          <w:rFonts w:ascii="Arial" w:hAnsi="Arial" w:cs="Arial"/>
          <w:sz w:val="26"/>
          <w:szCs w:val="26"/>
        </w:rPr>
        <w:t xml:space="preserve">планов </w:t>
      </w:r>
      <w:r w:rsidR="00AA2619" w:rsidRPr="004C5312">
        <w:rPr>
          <w:rFonts w:ascii="Arial" w:hAnsi="Arial" w:cs="Arial"/>
          <w:sz w:val="26"/>
          <w:szCs w:val="26"/>
        </w:rPr>
        <w:t xml:space="preserve">позволит </w:t>
      </w:r>
      <w:r w:rsidR="00B71373" w:rsidRPr="004C5312">
        <w:rPr>
          <w:rFonts w:ascii="Arial" w:hAnsi="Arial" w:cs="Arial"/>
          <w:sz w:val="26"/>
          <w:szCs w:val="26"/>
        </w:rPr>
        <w:t>главной генерирующей станции</w:t>
      </w:r>
      <w:r w:rsidR="00EF4898" w:rsidRPr="004C5312">
        <w:rPr>
          <w:rFonts w:ascii="Arial" w:hAnsi="Arial" w:cs="Arial"/>
          <w:sz w:val="26"/>
          <w:szCs w:val="26"/>
        </w:rPr>
        <w:t xml:space="preserve"> </w:t>
      </w:r>
      <w:r w:rsidR="00F1420F" w:rsidRPr="004C5312">
        <w:rPr>
          <w:rFonts w:ascii="Arial" w:hAnsi="Arial" w:cs="Arial"/>
          <w:sz w:val="26"/>
          <w:szCs w:val="26"/>
        </w:rPr>
        <w:t xml:space="preserve">выполнить главную задачу – </w:t>
      </w:r>
      <w:r w:rsidR="00B71373" w:rsidRPr="004C5312">
        <w:rPr>
          <w:rFonts w:ascii="Arial" w:hAnsi="Arial" w:cs="Arial"/>
          <w:sz w:val="26"/>
          <w:szCs w:val="26"/>
        </w:rPr>
        <w:t>нести</w:t>
      </w:r>
      <w:r w:rsidR="00F1420F" w:rsidRPr="004C5312">
        <w:rPr>
          <w:rFonts w:ascii="Arial" w:hAnsi="Arial" w:cs="Arial"/>
          <w:sz w:val="26"/>
          <w:szCs w:val="26"/>
        </w:rPr>
        <w:t xml:space="preserve"> необходимую </w:t>
      </w:r>
      <w:r w:rsidR="00B71373" w:rsidRPr="004C5312">
        <w:rPr>
          <w:rFonts w:ascii="Arial" w:hAnsi="Arial" w:cs="Arial"/>
          <w:sz w:val="26"/>
          <w:szCs w:val="26"/>
        </w:rPr>
        <w:t>нагрузку для бесперебойного и качественного теплоснабжения горожан.</w:t>
      </w:r>
      <w:r w:rsidR="00016C2B" w:rsidRPr="004C5312">
        <w:rPr>
          <w:rFonts w:ascii="Arial" w:hAnsi="Arial" w:cs="Arial"/>
          <w:sz w:val="26"/>
          <w:szCs w:val="26"/>
        </w:rPr>
        <w:t xml:space="preserve"> </w:t>
      </w:r>
    </w:p>
    <w:p w14:paraId="10D7902D" w14:textId="77777777" w:rsidR="00D577E5" w:rsidRDefault="00D577E5" w:rsidP="00D577E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82D1914" w14:textId="702F05F5" w:rsidR="00D577E5" w:rsidRPr="00D577E5" w:rsidRDefault="00D577E5" w:rsidP="00D577E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577E5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D577E5">
        <w:rPr>
          <w:rFonts w:ascii="Arial" w:hAnsi="Arial" w:cs="Arial"/>
          <w:i/>
          <w:iCs/>
          <w:sz w:val="24"/>
          <w:szCs w:val="24"/>
        </w:rPr>
        <w:t xml:space="preserve">: Акционерное общество «СЕВКАЗЭНЕРГО» (http://www.sevkazenergo.kz) представляет собой вертикально интегрированную компанию, включающую все звенья энергоснабжения Северо-Казахстанской области (генерацию, транспортировку и сбыт энергоресурсов). Является дочерней организацией АО </w:t>
      </w:r>
      <w:r w:rsidR="004A73E8">
        <w:rPr>
          <w:rFonts w:ascii="Arial" w:hAnsi="Arial" w:cs="Arial"/>
          <w:i/>
          <w:iCs/>
          <w:sz w:val="24"/>
          <w:szCs w:val="24"/>
        </w:rPr>
        <w:t>«</w:t>
      </w:r>
      <w:r w:rsidRPr="00D577E5">
        <w:rPr>
          <w:rFonts w:ascii="Arial" w:hAnsi="Arial" w:cs="Arial"/>
          <w:i/>
          <w:iCs/>
          <w:sz w:val="24"/>
          <w:szCs w:val="24"/>
        </w:rPr>
        <w:t>Центрально-Азиатская Электроэнергетическая Корпорация</w:t>
      </w:r>
      <w:r w:rsidR="004A73E8">
        <w:rPr>
          <w:rFonts w:ascii="Arial" w:hAnsi="Arial" w:cs="Arial"/>
          <w:i/>
          <w:iCs/>
          <w:sz w:val="24"/>
          <w:szCs w:val="24"/>
        </w:rPr>
        <w:t>»</w:t>
      </w:r>
      <w:r w:rsidRPr="00D577E5">
        <w:rPr>
          <w:rFonts w:ascii="Arial" w:hAnsi="Arial" w:cs="Arial"/>
          <w:i/>
          <w:iCs/>
          <w:sz w:val="24"/>
          <w:szCs w:val="24"/>
        </w:rPr>
        <w:t xml:space="preserve"> (АО «ЦАЭК»).</w:t>
      </w:r>
    </w:p>
    <w:p w14:paraId="4F45618F" w14:textId="302DD024" w:rsidR="00D577E5" w:rsidRPr="00D577E5" w:rsidRDefault="00D577E5" w:rsidP="00D577E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77E5">
        <w:rPr>
          <w:rFonts w:ascii="Arial" w:hAnsi="Arial" w:cs="Arial"/>
          <w:i/>
          <w:iCs/>
          <w:sz w:val="24"/>
          <w:szCs w:val="24"/>
        </w:rPr>
        <w:t>В состав Компании «СЕВКАЗЭНЕРГО» входят:</w:t>
      </w:r>
    </w:p>
    <w:p w14:paraId="33BC9A12" w14:textId="279C3F1C" w:rsidR="00D577E5" w:rsidRPr="00D577E5" w:rsidRDefault="00D577E5" w:rsidP="00D577E5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77E5">
        <w:rPr>
          <w:rFonts w:ascii="Arial" w:hAnsi="Arial" w:cs="Arial"/>
          <w:i/>
          <w:iCs/>
          <w:sz w:val="24"/>
          <w:szCs w:val="24"/>
        </w:rPr>
        <w:t>Петропавловская ТЭЦ-2;</w:t>
      </w:r>
    </w:p>
    <w:p w14:paraId="656F6653" w14:textId="46C290F0" w:rsidR="00D577E5" w:rsidRPr="00D577E5" w:rsidRDefault="00D577E5" w:rsidP="00D577E5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77E5">
        <w:rPr>
          <w:rFonts w:ascii="Arial" w:hAnsi="Arial" w:cs="Arial"/>
          <w:i/>
          <w:iCs/>
          <w:sz w:val="24"/>
          <w:szCs w:val="24"/>
        </w:rPr>
        <w:t>АО «Северо-Казахстанская Распределительная Электросетевая Компания»;</w:t>
      </w:r>
    </w:p>
    <w:p w14:paraId="7DB56A6C" w14:textId="2822E258" w:rsidR="00D577E5" w:rsidRPr="00D577E5" w:rsidRDefault="00D577E5" w:rsidP="00D577E5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77E5">
        <w:rPr>
          <w:rFonts w:ascii="Arial" w:hAnsi="Arial" w:cs="Arial"/>
          <w:i/>
          <w:iCs/>
          <w:sz w:val="24"/>
          <w:szCs w:val="24"/>
        </w:rPr>
        <w:t>ТОО «Петропавловские Тепловые Сети»;</w:t>
      </w:r>
    </w:p>
    <w:p w14:paraId="31C77E4C" w14:textId="609727D8" w:rsidR="00D577E5" w:rsidRPr="00D577E5" w:rsidRDefault="00D577E5" w:rsidP="00D577E5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77E5">
        <w:rPr>
          <w:rFonts w:ascii="Arial" w:hAnsi="Arial" w:cs="Arial"/>
          <w:i/>
          <w:iCs/>
          <w:sz w:val="24"/>
          <w:szCs w:val="24"/>
        </w:rPr>
        <w:t>ТОО «</w:t>
      </w:r>
      <w:proofErr w:type="spellStart"/>
      <w:r w:rsidRPr="00D577E5">
        <w:rPr>
          <w:rFonts w:ascii="Arial" w:hAnsi="Arial" w:cs="Arial"/>
          <w:i/>
          <w:iCs/>
          <w:sz w:val="24"/>
          <w:szCs w:val="24"/>
        </w:rPr>
        <w:t>Севказэнергосбыт</w:t>
      </w:r>
      <w:proofErr w:type="spellEnd"/>
      <w:r w:rsidRPr="00D577E5">
        <w:rPr>
          <w:rFonts w:ascii="Arial" w:hAnsi="Arial" w:cs="Arial"/>
          <w:i/>
          <w:iCs/>
          <w:sz w:val="24"/>
          <w:szCs w:val="24"/>
        </w:rPr>
        <w:t>».</w:t>
      </w:r>
    </w:p>
    <w:p w14:paraId="7799DC68" w14:textId="77777777" w:rsidR="00D577E5" w:rsidRPr="00D577E5" w:rsidRDefault="00D577E5" w:rsidP="00D577E5">
      <w:pPr>
        <w:pStyle w:val="a7"/>
        <w:spacing w:after="0" w:line="240" w:lineRule="auto"/>
        <w:rPr>
          <w:rFonts w:ascii="Arial" w:hAnsi="Arial" w:cs="Arial"/>
          <w:sz w:val="26"/>
          <w:szCs w:val="26"/>
        </w:rPr>
      </w:pPr>
    </w:p>
    <w:p w14:paraId="2DB482B3" w14:textId="77777777" w:rsidR="00D577E5" w:rsidRPr="004C5312" w:rsidRDefault="00D577E5" w:rsidP="00D577E5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299D933D" w14:textId="77777777" w:rsidR="00764537" w:rsidRPr="004C5312" w:rsidRDefault="00764537" w:rsidP="00F1420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>Отдел по связям с общественностью</w:t>
      </w:r>
    </w:p>
    <w:p w14:paraId="1D26423C" w14:textId="38C2CD10" w:rsidR="00764537" w:rsidRDefault="00764537" w:rsidP="00F1420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C5312">
        <w:rPr>
          <w:rFonts w:ascii="Arial" w:hAnsi="Arial" w:cs="Arial"/>
          <w:b/>
          <w:bCs/>
          <w:sz w:val="26"/>
          <w:szCs w:val="26"/>
        </w:rPr>
        <w:t>АО «СЕВКАЗЭНЕРГО»</w:t>
      </w:r>
    </w:p>
    <w:p w14:paraId="018D04FC" w14:textId="77777777" w:rsidR="00D577E5" w:rsidRDefault="00D577E5" w:rsidP="00D577E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736D34" w14:textId="75FCE292" w:rsidR="00D577E5" w:rsidRPr="00CC725C" w:rsidRDefault="00D577E5" w:rsidP="00D577E5">
      <w:pPr>
        <w:spacing w:after="0" w:line="240" w:lineRule="auto"/>
        <w:rPr>
          <w:rFonts w:ascii="Arial" w:hAnsi="Arial" w:cs="Arial"/>
        </w:rPr>
      </w:pPr>
      <w:r w:rsidRPr="00CC725C">
        <w:rPr>
          <w:rFonts w:ascii="Arial" w:hAnsi="Arial" w:cs="Arial"/>
        </w:rPr>
        <w:t>Тел.: +7 7152 41 29 39</w:t>
      </w:r>
    </w:p>
    <w:p w14:paraId="7A313DCD" w14:textId="77777777" w:rsidR="00D577E5" w:rsidRPr="00CC725C" w:rsidRDefault="00D577E5" w:rsidP="00D577E5">
      <w:pPr>
        <w:spacing w:after="0" w:line="240" w:lineRule="auto"/>
        <w:rPr>
          <w:rFonts w:ascii="Arial" w:hAnsi="Arial" w:cs="Arial"/>
        </w:rPr>
      </w:pPr>
      <w:r w:rsidRPr="00CC725C">
        <w:rPr>
          <w:rFonts w:ascii="Arial" w:hAnsi="Arial" w:cs="Arial"/>
        </w:rPr>
        <w:t>Факс: +7 7152 41 28 28</w:t>
      </w:r>
    </w:p>
    <w:p w14:paraId="4E1CE07A" w14:textId="77777777" w:rsidR="00D577E5" w:rsidRPr="00CC725C" w:rsidRDefault="00D577E5" w:rsidP="00D577E5">
      <w:pPr>
        <w:spacing w:after="0" w:line="240" w:lineRule="auto"/>
        <w:rPr>
          <w:rFonts w:ascii="Arial" w:hAnsi="Arial" w:cs="Arial"/>
        </w:rPr>
      </w:pPr>
      <w:r w:rsidRPr="00CC725C">
        <w:rPr>
          <w:rFonts w:ascii="Arial" w:hAnsi="Arial" w:cs="Arial"/>
        </w:rPr>
        <w:t>Сот.: 8 701 224 4370</w:t>
      </w:r>
    </w:p>
    <w:p w14:paraId="44DC7DAA" w14:textId="77777777" w:rsidR="00D577E5" w:rsidRPr="00CC725C" w:rsidRDefault="00D577E5" w:rsidP="00D577E5">
      <w:pPr>
        <w:spacing w:after="0" w:line="240" w:lineRule="auto"/>
        <w:rPr>
          <w:rFonts w:ascii="Arial" w:hAnsi="Arial" w:cs="Arial"/>
        </w:rPr>
      </w:pPr>
      <w:proofErr w:type="spellStart"/>
      <w:r w:rsidRPr="00CC725C">
        <w:rPr>
          <w:rFonts w:ascii="Arial" w:hAnsi="Arial" w:cs="Arial"/>
        </w:rPr>
        <w:t>Еmail</w:t>
      </w:r>
      <w:proofErr w:type="spellEnd"/>
      <w:r w:rsidRPr="00CC725C">
        <w:rPr>
          <w:rFonts w:ascii="Arial" w:hAnsi="Arial" w:cs="Arial"/>
        </w:rPr>
        <w:t>: L.Sherina@sevkazenergo.kz</w:t>
      </w:r>
    </w:p>
    <w:p w14:paraId="66AA7659" w14:textId="7E1F747B" w:rsidR="00CD4640" w:rsidRPr="00EF4898" w:rsidRDefault="00CD4640" w:rsidP="00AD1ECD">
      <w:pPr>
        <w:jc w:val="right"/>
        <w:rPr>
          <w:rFonts w:ascii="Arial" w:hAnsi="Arial" w:cs="Arial"/>
          <w:b/>
          <w:bCs/>
          <w:sz w:val="26"/>
          <w:szCs w:val="26"/>
        </w:rPr>
      </w:pPr>
    </w:p>
    <w:sectPr w:rsidR="00CD4640" w:rsidRPr="00EF4898" w:rsidSect="00016C2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42B"/>
    <w:multiLevelType w:val="hybridMultilevel"/>
    <w:tmpl w:val="76145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1397E"/>
    <w:multiLevelType w:val="hybridMultilevel"/>
    <w:tmpl w:val="D0B65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3089">
    <w:abstractNumId w:val="1"/>
  </w:num>
  <w:num w:numId="2" w16cid:durableId="8203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F"/>
    <w:rsid w:val="00001186"/>
    <w:rsid w:val="00016C2B"/>
    <w:rsid w:val="00032CC8"/>
    <w:rsid w:val="000362A0"/>
    <w:rsid w:val="0007070F"/>
    <w:rsid w:val="0008037E"/>
    <w:rsid w:val="00096ABC"/>
    <w:rsid w:val="000977C8"/>
    <w:rsid w:val="000A696B"/>
    <w:rsid w:val="000A7BDF"/>
    <w:rsid w:val="000D298F"/>
    <w:rsid w:val="000D64DF"/>
    <w:rsid w:val="000F23B9"/>
    <w:rsid w:val="00117EDC"/>
    <w:rsid w:val="00127893"/>
    <w:rsid w:val="00135568"/>
    <w:rsid w:val="00166977"/>
    <w:rsid w:val="00173873"/>
    <w:rsid w:val="001870D6"/>
    <w:rsid w:val="001A0299"/>
    <w:rsid w:val="001C4BCF"/>
    <w:rsid w:val="001C6D7C"/>
    <w:rsid w:val="001D48E1"/>
    <w:rsid w:val="001D6DF9"/>
    <w:rsid w:val="001E3BD6"/>
    <w:rsid w:val="001F2C2D"/>
    <w:rsid w:val="001F674B"/>
    <w:rsid w:val="00211381"/>
    <w:rsid w:val="00241E88"/>
    <w:rsid w:val="00246B78"/>
    <w:rsid w:val="002647FA"/>
    <w:rsid w:val="002656B6"/>
    <w:rsid w:val="00282DE7"/>
    <w:rsid w:val="00284057"/>
    <w:rsid w:val="00285F12"/>
    <w:rsid w:val="00292A03"/>
    <w:rsid w:val="002A12CE"/>
    <w:rsid w:val="002A4D1C"/>
    <w:rsid w:val="002B0B2B"/>
    <w:rsid w:val="002C0FCD"/>
    <w:rsid w:val="002C3628"/>
    <w:rsid w:val="002D734E"/>
    <w:rsid w:val="002E1C28"/>
    <w:rsid w:val="002F084D"/>
    <w:rsid w:val="00304120"/>
    <w:rsid w:val="003346FB"/>
    <w:rsid w:val="00336D9F"/>
    <w:rsid w:val="0034145F"/>
    <w:rsid w:val="003419F0"/>
    <w:rsid w:val="003469F2"/>
    <w:rsid w:val="0035154F"/>
    <w:rsid w:val="00351F08"/>
    <w:rsid w:val="00352002"/>
    <w:rsid w:val="00391541"/>
    <w:rsid w:val="003A21A6"/>
    <w:rsid w:val="003F46CC"/>
    <w:rsid w:val="00414E58"/>
    <w:rsid w:val="00421F40"/>
    <w:rsid w:val="00424F22"/>
    <w:rsid w:val="00436120"/>
    <w:rsid w:val="004430B3"/>
    <w:rsid w:val="00447450"/>
    <w:rsid w:val="0044761A"/>
    <w:rsid w:val="004553CC"/>
    <w:rsid w:val="0049258E"/>
    <w:rsid w:val="004A2EDC"/>
    <w:rsid w:val="004A73E8"/>
    <w:rsid w:val="004B6D69"/>
    <w:rsid w:val="004C5312"/>
    <w:rsid w:val="004C56F1"/>
    <w:rsid w:val="004E76FF"/>
    <w:rsid w:val="00522B5F"/>
    <w:rsid w:val="0052755C"/>
    <w:rsid w:val="00546606"/>
    <w:rsid w:val="00547719"/>
    <w:rsid w:val="00550058"/>
    <w:rsid w:val="0056603D"/>
    <w:rsid w:val="0057284D"/>
    <w:rsid w:val="005853B8"/>
    <w:rsid w:val="00586BEC"/>
    <w:rsid w:val="005A1B3E"/>
    <w:rsid w:val="005C0391"/>
    <w:rsid w:val="005C2FBE"/>
    <w:rsid w:val="005F1E69"/>
    <w:rsid w:val="005F3A5E"/>
    <w:rsid w:val="00610F22"/>
    <w:rsid w:val="00645DEC"/>
    <w:rsid w:val="0067031C"/>
    <w:rsid w:val="00680EF8"/>
    <w:rsid w:val="00691CF0"/>
    <w:rsid w:val="006A1E8D"/>
    <w:rsid w:val="006B2FCF"/>
    <w:rsid w:val="006B4DC6"/>
    <w:rsid w:val="006B4E6F"/>
    <w:rsid w:val="006C1E05"/>
    <w:rsid w:val="006D19DF"/>
    <w:rsid w:val="006E0613"/>
    <w:rsid w:val="006E1F67"/>
    <w:rsid w:val="006F1FDB"/>
    <w:rsid w:val="006F7418"/>
    <w:rsid w:val="0074307E"/>
    <w:rsid w:val="00746BCB"/>
    <w:rsid w:val="007479E3"/>
    <w:rsid w:val="00764537"/>
    <w:rsid w:val="00767235"/>
    <w:rsid w:val="007B7707"/>
    <w:rsid w:val="007E44B2"/>
    <w:rsid w:val="00801D58"/>
    <w:rsid w:val="0083313D"/>
    <w:rsid w:val="00833390"/>
    <w:rsid w:val="00856DE6"/>
    <w:rsid w:val="008611BB"/>
    <w:rsid w:val="0087416D"/>
    <w:rsid w:val="008757A0"/>
    <w:rsid w:val="00877CA7"/>
    <w:rsid w:val="00880368"/>
    <w:rsid w:val="00897322"/>
    <w:rsid w:val="008B6CEF"/>
    <w:rsid w:val="008C5985"/>
    <w:rsid w:val="008D6424"/>
    <w:rsid w:val="008E2A74"/>
    <w:rsid w:val="008F02A0"/>
    <w:rsid w:val="009038D8"/>
    <w:rsid w:val="00905DB6"/>
    <w:rsid w:val="00910145"/>
    <w:rsid w:val="00911EFD"/>
    <w:rsid w:val="009121D6"/>
    <w:rsid w:val="009220DF"/>
    <w:rsid w:val="009247D9"/>
    <w:rsid w:val="00937FF0"/>
    <w:rsid w:val="00943FDD"/>
    <w:rsid w:val="00946EE6"/>
    <w:rsid w:val="00961EB8"/>
    <w:rsid w:val="0098564B"/>
    <w:rsid w:val="00986E8B"/>
    <w:rsid w:val="009903B5"/>
    <w:rsid w:val="00995294"/>
    <w:rsid w:val="009A1688"/>
    <w:rsid w:val="009C1F28"/>
    <w:rsid w:val="009C72FE"/>
    <w:rsid w:val="009C7D67"/>
    <w:rsid w:val="009D5066"/>
    <w:rsid w:val="009D602A"/>
    <w:rsid w:val="009F09F8"/>
    <w:rsid w:val="00A052B1"/>
    <w:rsid w:val="00A2265D"/>
    <w:rsid w:val="00A35A3D"/>
    <w:rsid w:val="00A50C15"/>
    <w:rsid w:val="00A720C9"/>
    <w:rsid w:val="00A8076B"/>
    <w:rsid w:val="00A92657"/>
    <w:rsid w:val="00AA2619"/>
    <w:rsid w:val="00AA69B2"/>
    <w:rsid w:val="00AB7FED"/>
    <w:rsid w:val="00AD1ECD"/>
    <w:rsid w:val="00AF3CE3"/>
    <w:rsid w:val="00B1491C"/>
    <w:rsid w:val="00B37C8C"/>
    <w:rsid w:val="00B61C55"/>
    <w:rsid w:val="00B66273"/>
    <w:rsid w:val="00B71373"/>
    <w:rsid w:val="00B74B74"/>
    <w:rsid w:val="00B74F0E"/>
    <w:rsid w:val="00BB77D0"/>
    <w:rsid w:val="00BE424E"/>
    <w:rsid w:val="00BF48F9"/>
    <w:rsid w:val="00C54602"/>
    <w:rsid w:val="00C56E20"/>
    <w:rsid w:val="00C75662"/>
    <w:rsid w:val="00CB1B91"/>
    <w:rsid w:val="00CC038C"/>
    <w:rsid w:val="00CC089D"/>
    <w:rsid w:val="00CC725C"/>
    <w:rsid w:val="00CD4640"/>
    <w:rsid w:val="00CE3845"/>
    <w:rsid w:val="00CE4449"/>
    <w:rsid w:val="00CE7939"/>
    <w:rsid w:val="00CF4D63"/>
    <w:rsid w:val="00CF5E39"/>
    <w:rsid w:val="00D0638F"/>
    <w:rsid w:val="00D24733"/>
    <w:rsid w:val="00D26002"/>
    <w:rsid w:val="00D577E5"/>
    <w:rsid w:val="00D94C4E"/>
    <w:rsid w:val="00DA4117"/>
    <w:rsid w:val="00DA7AA9"/>
    <w:rsid w:val="00DC3EC6"/>
    <w:rsid w:val="00DE081F"/>
    <w:rsid w:val="00DF014B"/>
    <w:rsid w:val="00DF293E"/>
    <w:rsid w:val="00DF3FEF"/>
    <w:rsid w:val="00E01CF0"/>
    <w:rsid w:val="00E207C7"/>
    <w:rsid w:val="00E311F2"/>
    <w:rsid w:val="00E4637A"/>
    <w:rsid w:val="00E55D56"/>
    <w:rsid w:val="00E75305"/>
    <w:rsid w:val="00E8749B"/>
    <w:rsid w:val="00EA4B36"/>
    <w:rsid w:val="00EA7529"/>
    <w:rsid w:val="00EF4898"/>
    <w:rsid w:val="00F1420F"/>
    <w:rsid w:val="00F2604C"/>
    <w:rsid w:val="00F43098"/>
    <w:rsid w:val="00F52112"/>
    <w:rsid w:val="00F56B9F"/>
    <w:rsid w:val="00F61B02"/>
    <w:rsid w:val="00F62E6D"/>
    <w:rsid w:val="00F84246"/>
    <w:rsid w:val="00FB32F8"/>
    <w:rsid w:val="00FC61F0"/>
    <w:rsid w:val="00FC6B78"/>
    <w:rsid w:val="00FD0F92"/>
    <w:rsid w:val="00FE565F"/>
    <w:rsid w:val="00FF4D45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19F"/>
  <w15:docId w15:val="{CBD8CF24-C213-4CDE-96B0-A1E1695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5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453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13D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B74F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Закария Гюзель Маралқызы</dc:creator>
  <cp:lastModifiedBy>Лилия Шерина</cp:lastModifiedBy>
  <cp:revision>2</cp:revision>
  <cp:lastPrinted>2022-08-26T08:01:00Z</cp:lastPrinted>
  <dcterms:created xsi:type="dcterms:W3CDTF">2022-08-27T04:09:00Z</dcterms:created>
  <dcterms:modified xsi:type="dcterms:W3CDTF">2022-08-27T04:09:00Z</dcterms:modified>
</cp:coreProperties>
</file>