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2"/>
        <w:tblW w:w="10346" w:type="dxa"/>
        <w:tblLook w:val="01E0" w:firstRow="1" w:lastRow="1" w:firstColumn="1" w:lastColumn="1" w:noHBand="0" w:noVBand="0"/>
      </w:tblPr>
      <w:tblGrid>
        <w:gridCol w:w="3574"/>
        <w:gridCol w:w="3197"/>
        <w:gridCol w:w="3575"/>
      </w:tblGrid>
      <w:tr w:rsidR="00CA50E7" w:rsidRPr="00350FC9" w14:paraId="783E52AF" w14:textId="77777777" w:rsidTr="002D51F7">
        <w:trPr>
          <w:trHeight w:val="1586"/>
        </w:trPr>
        <w:tc>
          <w:tcPr>
            <w:tcW w:w="3574" w:type="dxa"/>
          </w:tcPr>
          <w:p w14:paraId="2ED4F11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</w:rPr>
              <w:t>«СЕВКАЗЭНЕРГО»</w:t>
            </w:r>
          </w:p>
          <w:p w14:paraId="3A321F2E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Акционерлік қоғамы</w:t>
            </w:r>
          </w:p>
          <w:p w14:paraId="2FE2EC0C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2F865503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4F7826F6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</w:tc>
        <w:tc>
          <w:tcPr>
            <w:tcW w:w="3197" w:type="dxa"/>
          </w:tcPr>
          <w:p w14:paraId="4F7B8129" w14:textId="77777777" w:rsidR="00CA50E7" w:rsidRPr="00350FC9" w:rsidRDefault="00CA50E7" w:rsidP="00EA3B67">
            <w:pPr>
              <w:rPr>
                <w:sz w:val="22"/>
                <w:szCs w:val="22"/>
              </w:rPr>
            </w:pPr>
            <w:r w:rsidRPr="00350FC9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84974B6" wp14:editId="550F18DF">
                  <wp:simplePos x="0" y="0"/>
                  <wp:positionH relativeFrom="column">
                    <wp:posOffset>27443</wp:posOffset>
                  </wp:positionH>
                  <wp:positionV relativeFrom="paragraph">
                    <wp:posOffset>635</wp:posOffset>
                  </wp:positionV>
                  <wp:extent cx="1988820" cy="913130"/>
                  <wp:effectExtent l="0" t="0" r="0" b="1270"/>
                  <wp:wrapNone/>
                  <wp:docPr id="4" name="Рисунок 4" descr="Логоти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 brigh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91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5" w:type="dxa"/>
            <w:hideMark/>
          </w:tcPr>
          <w:p w14:paraId="5016DAE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Акционерное общество</w:t>
            </w:r>
          </w:p>
          <w:p w14:paraId="17D8EE65" w14:textId="77777777" w:rsidR="00CA50E7" w:rsidRPr="00350FC9" w:rsidRDefault="00CA50E7" w:rsidP="00EA3B67">
            <w:pPr>
              <w:jc w:val="center"/>
              <w:rPr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«СЕВКАЗЭНЕРГО</w:t>
            </w:r>
            <w:r w:rsidRPr="00350FC9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14:paraId="09F6F40C" w14:textId="77777777" w:rsidR="001C2816" w:rsidRPr="00350FC9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61FD1632" w14:textId="77777777" w:rsidR="001C2816" w:rsidRPr="00475F42" w:rsidRDefault="001C2816" w:rsidP="00EA3B67">
      <w:pPr>
        <w:contextualSpacing/>
        <w:rPr>
          <w:b/>
          <w:bCs/>
          <w:color w:val="FFFFFF" w:themeColor="background1"/>
          <w:sz w:val="22"/>
          <w:szCs w:val="22"/>
          <w:shd w:val="clear" w:color="auto" w:fill="FFFFFF"/>
        </w:rPr>
      </w:pP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г. Петропавловск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  <w:t xml:space="preserve">                       </w:t>
      </w:r>
      <w:r w:rsidR="00350FC9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 </w:t>
      </w:r>
      <w:r w:rsidR="00555D8F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апреля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г. </w:t>
      </w:r>
    </w:p>
    <w:p w14:paraId="454971F4" w14:textId="77777777" w:rsidR="001C2816" w:rsidRPr="00475F42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2DA565CC" w14:textId="7D9F90C7" w:rsidR="001C2816" w:rsidRPr="00335C5A" w:rsidRDefault="001C2816" w:rsidP="00750610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  <w:r w:rsidRPr="00335C5A">
        <w:rPr>
          <w:b/>
          <w:bCs/>
          <w:sz w:val="22"/>
          <w:szCs w:val="22"/>
          <w:shd w:val="clear" w:color="auto" w:fill="FFFFFF"/>
        </w:rPr>
        <w:t xml:space="preserve">О деятельности Петропавловской ТЭЦ-2 АО «СЕВКАЗЭНЕРГО» по предоставлению регулируемых услуг по итогам </w:t>
      </w:r>
      <w:r w:rsidR="009F26C4">
        <w:rPr>
          <w:b/>
          <w:bCs/>
          <w:sz w:val="22"/>
          <w:szCs w:val="22"/>
          <w:shd w:val="clear" w:color="auto" w:fill="FFFFFF"/>
        </w:rPr>
        <w:t xml:space="preserve">1 полугодия </w:t>
      </w:r>
      <w:r w:rsidRPr="00335C5A">
        <w:rPr>
          <w:b/>
          <w:bCs/>
          <w:sz w:val="22"/>
          <w:szCs w:val="22"/>
          <w:shd w:val="clear" w:color="auto" w:fill="FFFFFF"/>
        </w:rPr>
        <w:t>20</w:t>
      </w:r>
      <w:r w:rsidR="00BC7831" w:rsidRPr="00335C5A">
        <w:rPr>
          <w:b/>
          <w:bCs/>
          <w:sz w:val="22"/>
          <w:szCs w:val="22"/>
          <w:shd w:val="clear" w:color="auto" w:fill="FFFFFF"/>
        </w:rPr>
        <w:t>2</w:t>
      </w:r>
      <w:r w:rsidR="009F26C4">
        <w:rPr>
          <w:b/>
          <w:bCs/>
          <w:sz w:val="22"/>
          <w:szCs w:val="22"/>
          <w:shd w:val="clear" w:color="auto" w:fill="FFFFFF"/>
        </w:rPr>
        <w:t>4</w:t>
      </w:r>
      <w:r w:rsidRPr="00335C5A">
        <w:rPr>
          <w:b/>
          <w:bCs/>
          <w:sz w:val="22"/>
          <w:szCs w:val="22"/>
          <w:shd w:val="clear" w:color="auto" w:fill="FFFFFF"/>
        </w:rPr>
        <w:t xml:space="preserve"> года</w:t>
      </w:r>
    </w:p>
    <w:p w14:paraId="3D3F19E0" w14:textId="77777777" w:rsidR="001C2816" w:rsidRPr="00335C5A" w:rsidRDefault="001C2816" w:rsidP="00EA3B67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</w:p>
    <w:p w14:paraId="38D08D41" w14:textId="77777777" w:rsidR="001731B4" w:rsidRPr="00335C5A" w:rsidRDefault="00341BE2" w:rsidP="00475F42">
      <w:pPr>
        <w:ind w:firstLine="567"/>
        <w:jc w:val="both"/>
        <w:rPr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АО «СЕВКАЗЭНЕРГО» </w:t>
      </w:r>
      <w:r w:rsidR="002A2670" w:rsidRPr="00335C5A">
        <w:rPr>
          <w:color w:val="000000" w:themeColor="text1"/>
          <w:kern w:val="2"/>
          <w:sz w:val="22"/>
          <w:szCs w:val="22"/>
        </w:rPr>
        <w:t>— это</w:t>
      </w:r>
      <w:r w:rsidRPr="00335C5A">
        <w:rPr>
          <w:color w:val="000000" w:themeColor="text1"/>
          <w:sz w:val="22"/>
          <w:szCs w:val="22"/>
        </w:rPr>
        <w:t xml:space="preserve"> теплоэлектроцентраль, основным видом деятельности которой является комбинированное производство электрической и тепловой энергии. Станция введена в эксплуатацию в 1961 году и предназначена для покрытия электрических и тепловых нагрузок, а также взаиморезервирования с объединенной энергосистемой. </w:t>
      </w:r>
      <w:r w:rsidRPr="00335C5A">
        <w:rPr>
          <w:color w:val="000000" w:themeColor="text1"/>
          <w:kern w:val="2"/>
          <w:sz w:val="22"/>
          <w:szCs w:val="22"/>
        </w:rPr>
        <w:t xml:space="preserve">Установленная электрическая мощность </w:t>
      </w:r>
      <w:r w:rsidR="001731B4" w:rsidRPr="00335C5A">
        <w:rPr>
          <w:kern w:val="2"/>
          <w:sz w:val="22"/>
          <w:szCs w:val="22"/>
        </w:rPr>
        <w:t xml:space="preserve"> составила – 541 МВт, тепловая мощность – 713 Гкал/час. </w:t>
      </w:r>
    </w:p>
    <w:p w14:paraId="33C7B927" w14:textId="77777777" w:rsidR="00475F42" w:rsidRPr="00335C5A" w:rsidRDefault="00475F42" w:rsidP="00475F42">
      <w:pPr>
        <w:ind w:firstLine="567"/>
        <w:jc w:val="both"/>
        <w:rPr>
          <w:color w:val="000000" w:themeColor="text1"/>
          <w:sz w:val="22"/>
          <w:szCs w:val="22"/>
        </w:rPr>
      </w:pPr>
      <w:r w:rsidRPr="00335C5A">
        <w:rPr>
          <w:color w:val="000000" w:themeColor="text1"/>
          <w:sz w:val="22"/>
          <w:szCs w:val="22"/>
        </w:rPr>
        <w:t>Приказом Департамента Агентства Р</w:t>
      </w:r>
      <w:r w:rsidR="006141B3" w:rsidRPr="00335C5A">
        <w:rPr>
          <w:color w:val="000000" w:themeColor="text1"/>
          <w:sz w:val="22"/>
          <w:szCs w:val="22"/>
        </w:rPr>
        <w:t xml:space="preserve">еспублики </w:t>
      </w:r>
      <w:r w:rsidRPr="00335C5A">
        <w:rPr>
          <w:color w:val="000000" w:themeColor="text1"/>
          <w:sz w:val="22"/>
          <w:szCs w:val="22"/>
        </w:rPr>
        <w:t>К</w:t>
      </w:r>
      <w:r w:rsidR="006141B3" w:rsidRPr="00335C5A">
        <w:rPr>
          <w:color w:val="000000" w:themeColor="text1"/>
          <w:sz w:val="22"/>
          <w:szCs w:val="22"/>
        </w:rPr>
        <w:t>азахстан</w:t>
      </w:r>
      <w:r w:rsidRPr="00335C5A">
        <w:rPr>
          <w:color w:val="000000" w:themeColor="text1"/>
          <w:sz w:val="22"/>
          <w:szCs w:val="22"/>
        </w:rPr>
        <w:t xml:space="preserve"> по регулированию естественных монополий по СКО № 19-ОД от 27 января 2009 года АО «СЕВКАЗЭНЕРГО» включено в местный раздел Государственного регистра субъектов естественных монополий по СКО по регулируемому виду услуг «производство </w:t>
      </w:r>
      <w:r w:rsidR="001731B4" w:rsidRPr="00335C5A">
        <w:rPr>
          <w:color w:val="000000" w:themeColor="text1"/>
          <w:sz w:val="22"/>
          <w:szCs w:val="22"/>
        </w:rPr>
        <w:t>тепловой энергии</w:t>
      </w:r>
      <w:r w:rsidRPr="00335C5A">
        <w:rPr>
          <w:color w:val="000000" w:themeColor="text1"/>
          <w:sz w:val="22"/>
          <w:szCs w:val="22"/>
        </w:rPr>
        <w:t xml:space="preserve">». </w:t>
      </w:r>
    </w:p>
    <w:p w14:paraId="1016CC09" w14:textId="77777777" w:rsidR="00C371B4" w:rsidRPr="00763C0C" w:rsidRDefault="00C371B4" w:rsidP="00C371B4">
      <w:pPr>
        <w:ind w:firstLine="567"/>
        <w:jc w:val="both"/>
        <w:rPr>
          <w:sz w:val="22"/>
          <w:szCs w:val="22"/>
        </w:rPr>
      </w:pPr>
      <w:r w:rsidRPr="00763C0C">
        <w:rPr>
          <w:sz w:val="22"/>
          <w:szCs w:val="22"/>
        </w:rPr>
        <w:t xml:space="preserve">Согласно Свидетельству о включении в Государственный регистр субъектов естественных монополий от 2 апреля 2021 года  АО «СЕВКАЗЭНЕРГО» включено в местный раздел Государственного регистра субъектов естественных монополий по Северо-Казахстанской области по услуге производство, передача, распределение и снабжение тепловой энергией (в паре). </w:t>
      </w:r>
    </w:p>
    <w:p w14:paraId="31D57ECE" w14:textId="71B94C73" w:rsidR="00763C0C" w:rsidRPr="00763C0C" w:rsidRDefault="00DF7310" w:rsidP="00763C0C">
      <w:pPr>
        <w:ind w:firstLine="567"/>
        <w:jc w:val="both"/>
        <w:rPr>
          <w:sz w:val="22"/>
          <w:szCs w:val="22"/>
        </w:rPr>
      </w:pPr>
      <w:bookmarkStart w:id="0" w:name="_GoBack"/>
      <w:bookmarkEnd w:id="0"/>
      <w:r w:rsidRPr="00763C0C">
        <w:rPr>
          <w:sz w:val="22"/>
          <w:szCs w:val="22"/>
        </w:rPr>
        <w:t xml:space="preserve">Приказом РГУ "ДКРЕМ" МНЭ РК по СКО» № 88-ОД от 23 июня 2023 года 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</w:t>
      </w:r>
      <w:r w:rsidR="00763C0C" w:rsidRPr="00763C0C">
        <w:rPr>
          <w:sz w:val="22"/>
          <w:szCs w:val="22"/>
        </w:rPr>
        <w:t>с 1 января 2024 года в размере – 4 059,90 тенге/Гкал без НДС.</w:t>
      </w:r>
      <w:r w:rsidRPr="00763C0C">
        <w:rPr>
          <w:sz w:val="22"/>
          <w:szCs w:val="22"/>
        </w:rPr>
        <w:t xml:space="preserve"> </w:t>
      </w:r>
    </w:p>
    <w:p w14:paraId="666E85A4" w14:textId="77777777" w:rsidR="00DF7310" w:rsidRPr="00763C0C" w:rsidRDefault="00763C0C" w:rsidP="00763C0C">
      <w:pPr>
        <w:ind w:firstLine="567"/>
        <w:jc w:val="both"/>
        <w:rPr>
          <w:sz w:val="22"/>
          <w:szCs w:val="22"/>
        </w:rPr>
      </w:pPr>
      <w:r w:rsidRPr="00763C0C">
        <w:rPr>
          <w:sz w:val="22"/>
          <w:szCs w:val="22"/>
        </w:rPr>
        <w:t>С вводом в действие  с 16 февраля  2024 года  приказом № 16-ОД от 9 февраля 2024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в размере – 4 278,10  тенге/Гкал без НДС.</w:t>
      </w:r>
    </w:p>
    <w:p w14:paraId="3909D87E" w14:textId="77777777" w:rsidR="00C371B4" w:rsidRPr="00763C0C" w:rsidRDefault="00C371B4" w:rsidP="00C371B4">
      <w:pPr>
        <w:ind w:firstLine="567"/>
        <w:jc w:val="both"/>
        <w:rPr>
          <w:sz w:val="22"/>
          <w:szCs w:val="22"/>
        </w:rPr>
      </w:pPr>
      <w:r w:rsidRPr="00763C0C">
        <w:rPr>
          <w:sz w:val="22"/>
          <w:szCs w:val="22"/>
        </w:rPr>
        <w:t>Приказом РГУ «ДКРЕМ МНЭ РК по СКО» № 15-ОД от 25 января 2022 года «Об утверждении тарифа и тарифной сметы  на регулируемую  услугу по производству</w:t>
      </w:r>
      <w:r w:rsidR="006141B3" w:rsidRPr="00763C0C">
        <w:rPr>
          <w:sz w:val="22"/>
          <w:szCs w:val="22"/>
        </w:rPr>
        <w:t xml:space="preserve">, передаче, распределению и снабжению </w:t>
      </w:r>
      <w:r w:rsidRPr="00763C0C">
        <w:rPr>
          <w:sz w:val="22"/>
          <w:szCs w:val="22"/>
        </w:rPr>
        <w:t xml:space="preserve"> тепловой энерги</w:t>
      </w:r>
      <w:r w:rsidR="006141B3" w:rsidRPr="00763C0C">
        <w:rPr>
          <w:sz w:val="22"/>
          <w:szCs w:val="22"/>
        </w:rPr>
        <w:t>ей (в виде пара)</w:t>
      </w:r>
      <w:r w:rsidRPr="00763C0C">
        <w:rPr>
          <w:sz w:val="22"/>
          <w:szCs w:val="22"/>
        </w:rPr>
        <w:t xml:space="preserve"> акционерно</w:t>
      </w:r>
      <w:r w:rsidR="006141B3" w:rsidRPr="00763C0C">
        <w:rPr>
          <w:sz w:val="22"/>
          <w:szCs w:val="22"/>
        </w:rPr>
        <w:t>му</w:t>
      </w:r>
      <w:r w:rsidRPr="00763C0C">
        <w:rPr>
          <w:sz w:val="22"/>
          <w:szCs w:val="22"/>
        </w:rPr>
        <w:t xml:space="preserve"> обществ</w:t>
      </w:r>
      <w:r w:rsidR="006141B3" w:rsidRPr="00763C0C">
        <w:rPr>
          <w:sz w:val="22"/>
          <w:szCs w:val="22"/>
        </w:rPr>
        <w:t>у</w:t>
      </w:r>
      <w:r w:rsidRPr="00763C0C">
        <w:rPr>
          <w:sz w:val="22"/>
          <w:szCs w:val="22"/>
        </w:rPr>
        <w:t xml:space="preserve"> «СЕВКАЗЭНЕРГО» были утверждены и введены в действие тарифная смета и тариф на услугу </w:t>
      </w:r>
      <w:bookmarkStart w:id="1" w:name="_Hlk108447045"/>
      <w:r w:rsidRPr="00763C0C">
        <w:rPr>
          <w:sz w:val="22"/>
          <w:szCs w:val="22"/>
        </w:rPr>
        <w:t>по производству, передаче, распределению и снабжению тепловой энергией (в виде пара)</w:t>
      </w:r>
      <w:bookmarkEnd w:id="1"/>
      <w:r w:rsidRPr="00763C0C">
        <w:rPr>
          <w:sz w:val="22"/>
          <w:szCs w:val="22"/>
        </w:rPr>
        <w:t xml:space="preserve">  с 1 февраля 2022 года  в размере 3 301,30 тенге/Гкал без НДС.</w:t>
      </w:r>
    </w:p>
    <w:p w14:paraId="49C3338A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763C0C">
        <w:rPr>
          <w:sz w:val="22"/>
          <w:szCs w:val="22"/>
        </w:rPr>
        <w:t>Основными потребителями тепловой энергии в виде пара  являются ТОО "Строительное Управление</w:t>
      </w:r>
      <w:r w:rsidRPr="00335C5A">
        <w:rPr>
          <w:sz w:val="22"/>
          <w:szCs w:val="22"/>
        </w:rPr>
        <w:t xml:space="preserve"> Энергострой", ТОО "РиМ-Каз Агро", ИП "Вершинина З.С.</w:t>
      </w:r>
      <w:r w:rsidR="006C2813" w:rsidRPr="00335C5A">
        <w:rPr>
          <w:sz w:val="22"/>
          <w:szCs w:val="22"/>
        </w:rPr>
        <w:t>, ТОО «Зеленый Север»</w:t>
      </w:r>
      <w:r w:rsidRPr="00335C5A">
        <w:rPr>
          <w:sz w:val="22"/>
          <w:szCs w:val="22"/>
        </w:rPr>
        <w:t>".</w:t>
      </w:r>
    </w:p>
    <w:p w14:paraId="609CFFD6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Проводимая работа с потребителями осуществляется в рамках действующего законодательства о естественных монополиях и регламентирована обязанностями субъекта естественной монополии предоставлять регулируемые услуги по тарифам, утвержденным уполномоченным органом, в том числе предоставлять равные условия потребителям, в порядке, утвержденном уполномоченным органом.</w:t>
      </w:r>
    </w:p>
    <w:p w14:paraId="2A6A9577" w14:textId="77777777" w:rsidR="007A6173" w:rsidRPr="00335C5A" w:rsidRDefault="007A6173" w:rsidP="003A1102">
      <w:pPr>
        <w:jc w:val="both"/>
        <w:rPr>
          <w:color w:val="000000" w:themeColor="text1"/>
          <w:sz w:val="22"/>
          <w:szCs w:val="22"/>
        </w:rPr>
      </w:pPr>
    </w:p>
    <w:p w14:paraId="55F4C582" w14:textId="77777777" w:rsidR="00B406C6" w:rsidRPr="00335C5A" w:rsidRDefault="007A6173" w:rsidP="00B406C6">
      <w:pPr>
        <w:pStyle w:val="2"/>
        <w:ind w:firstLine="567"/>
        <w:jc w:val="center"/>
        <w:rPr>
          <w:b/>
          <w:sz w:val="22"/>
          <w:szCs w:val="22"/>
        </w:rPr>
      </w:pPr>
      <w:r w:rsidRPr="00335C5A">
        <w:rPr>
          <w:b/>
          <w:sz w:val="22"/>
          <w:szCs w:val="22"/>
        </w:rPr>
        <w:t>Основные технико-экономические показатели</w:t>
      </w:r>
    </w:p>
    <w:tbl>
      <w:tblPr>
        <w:tblW w:w="0" w:type="auto"/>
        <w:tblCellSpacing w:w="20" w:type="dxa"/>
        <w:tblInd w:w="20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95"/>
        <w:gridCol w:w="5445"/>
        <w:gridCol w:w="1691"/>
        <w:gridCol w:w="2106"/>
      </w:tblGrid>
      <w:tr w:rsidR="00D954CF" w:rsidRPr="00335C5A" w14:paraId="4A9EF9E2" w14:textId="77777777" w:rsidTr="008B5B15">
        <w:trPr>
          <w:trHeight w:val="372"/>
          <w:tblCellSpacing w:w="20" w:type="dxa"/>
        </w:trPr>
        <w:tc>
          <w:tcPr>
            <w:tcW w:w="635" w:type="dxa"/>
            <w:shd w:val="clear" w:color="auto" w:fill="auto"/>
            <w:vAlign w:val="center"/>
          </w:tcPr>
          <w:p w14:paraId="2A49DD73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405" w:type="dxa"/>
            <w:shd w:val="clear" w:color="auto" w:fill="auto"/>
            <w:vAlign w:val="center"/>
          </w:tcPr>
          <w:p w14:paraId="6EC15AB8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0AC22BCC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5616FAC3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 xml:space="preserve">Отчет за </w:t>
            </w:r>
            <w:r w:rsidR="00763C0C">
              <w:rPr>
                <w:b/>
                <w:sz w:val="22"/>
                <w:szCs w:val="22"/>
              </w:rPr>
              <w:t xml:space="preserve">1 полугодие </w:t>
            </w:r>
            <w:r w:rsidRPr="00335C5A">
              <w:rPr>
                <w:b/>
                <w:sz w:val="22"/>
                <w:szCs w:val="22"/>
              </w:rPr>
              <w:t>202</w:t>
            </w:r>
            <w:r w:rsidR="00763C0C">
              <w:rPr>
                <w:b/>
                <w:sz w:val="22"/>
                <w:szCs w:val="22"/>
              </w:rPr>
              <w:t>4</w:t>
            </w:r>
            <w:r w:rsidRPr="00335C5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27639" w:rsidRPr="00335C5A" w14:paraId="47B5689D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FE53448" w14:textId="77777777" w:rsidR="001731B4" w:rsidRPr="00335C5A" w:rsidRDefault="001731B4" w:rsidP="001731B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1</w:t>
            </w:r>
          </w:p>
        </w:tc>
        <w:tc>
          <w:tcPr>
            <w:tcW w:w="5405" w:type="dxa"/>
            <w:shd w:val="clear" w:color="auto" w:fill="auto"/>
          </w:tcPr>
          <w:p w14:paraId="27139E8D" w14:textId="77777777" w:rsidR="001731B4" w:rsidRPr="00335C5A" w:rsidRDefault="001731B4" w:rsidP="001731B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Выработка электроэнергии</w:t>
            </w:r>
          </w:p>
        </w:tc>
        <w:tc>
          <w:tcPr>
            <w:tcW w:w="1651" w:type="dxa"/>
            <w:shd w:val="clear" w:color="auto" w:fill="auto"/>
          </w:tcPr>
          <w:p w14:paraId="36B64C62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млн.кВтч</w:t>
            </w:r>
          </w:p>
        </w:tc>
        <w:tc>
          <w:tcPr>
            <w:tcW w:w="2046" w:type="dxa"/>
            <w:shd w:val="clear" w:color="auto" w:fill="auto"/>
          </w:tcPr>
          <w:p w14:paraId="0A9D182F" w14:textId="77777777" w:rsidR="001731B4" w:rsidRPr="00335C5A" w:rsidRDefault="00763C0C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1248,509</w:t>
            </w:r>
          </w:p>
        </w:tc>
      </w:tr>
      <w:tr w:rsidR="00D27639" w:rsidRPr="00335C5A" w14:paraId="49F3A50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157B28F4" w14:textId="77777777" w:rsidR="001731B4" w:rsidRPr="00335C5A" w:rsidRDefault="001731B4" w:rsidP="001731B4">
            <w:pPr>
              <w:pStyle w:val="2"/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5" w:type="dxa"/>
            <w:shd w:val="clear" w:color="auto" w:fill="auto"/>
          </w:tcPr>
          <w:p w14:paraId="30DECAEB" w14:textId="77777777" w:rsidR="001731B4" w:rsidRPr="00335C5A" w:rsidRDefault="001731B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Отпуск теплоэнергии с коллекторов</w:t>
            </w:r>
          </w:p>
        </w:tc>
        <w:tc>
          <w:tcPr>
            <w:tcW w:w="1651" w:type="dxa"/>
            <w:shd w:val="clear" w:color="auto" w:fill="auto"/>
          </w:tcPr>
          <w:p w14:paraId="6E1B6EA3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тыс.Гкал.</w:t>
            </w:r>
          </w:p>
        </w:tc>
        <w:tc>
          <w:tcPr>
            <w:tcW w:w="2046" w:type="dxa"/>
            <w:shd w:val="clear" w:color="auto" w:fill="auto"/>
          </w:tcPr>
          <w:p w14:paraId="2D70582E" w14:textId="77777777" w:rsidR="001731B4" w:rsidRPr="00335C5A" w:rsidRDefault="00763C0C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1059,965</w:t>
            </w:r>
          </w:p>
        </w:tc>
      </w:tr>
      <w:tr w:rsidR="00D27639" w:rsidRPr="00335C5A" w14:paraId="016E192E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230E6F29" w14:textId="77777777" w:rsidR="006E5744" w:rsidRPr="00335C5A" w:rsidRDefault="006E5744" w:rsidP="001731B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5405" w:type="dxa"/>
            <w:shd w:val="clear" w:color="auto" w:fill="auto"/>
          </w:tcPr>
          <w:p w14:paraId="7BCB302A" w14:textId="77777777" w:rsidR="006E5744" w:rsidRPr="00335C5A" w:rsidRDefault="006E574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651" w:type="dxa"/>
            <w:shd w:val="clear" w:color="auto" w:fill="auto"/>
          </w:tcPr>
          <w:p w14:paraId="3D03A4E8" w14:textId="77777777" w:rsidR="006E5744" w:rsidRPr="00335C5A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6" w:type="dxa"/>
            <w:shd w:val="clear" w:color="auto" w:fill="auto"/>
          </w:tcPr>
          <w:p w14:paraId="4FDA369E" w14:textId="77777777" w:rsidR="006E5744" w:rsidRPr="00335C5A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27639" w:rsidRPr="00335C5A" w14:paraId="2E2ED9B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77C89BA6" w14:textId="77777777" w:rsidR="006E5744" w:rsidRPr="00335C5A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2.1</w:t>
            </w:r>
          </w:p>
        </w:tc>
        <w:tc>
          <w:tcPr>
            <w:tcW w:w="5405" w:type="dxa"/>
            <w:shd w:val="clear" w:color="auto" w:fill="auto"/>
          </w:tcPr>
          <w:p w14:paraId="66083A5F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Тепловой энергии (горячая вода)</w:t>
            </w:r>
          </w:p>
        </w:tc>
        <w:tc>
          <w:tcPr>
            <w:tcW w:w="1651" w:type="dxa"/>
            <w:shd w:val="clear" w:color="auto" w:fill="auto"/>
          </w:tcPr>
          <w:p w14:paraId="64B438AF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тыс.Гкал.</w:t>
            </w:r>
          </w:p>
        </w:tc>
        <w:tc>
          <w:tcPr>
            <w:tcW w:w="2046" w:type="dxa"/>
            <w:shd w:val="clear" w:color="auto" w:fill="auto"/>
          </w:tcPr>
          <w:p w14:paraId="70EF7A2C" w14:textId="77777777" w:rsidR="006E5744" w:rsidRPr="00335C5A" w:rsidRDefault="00763C0C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1056,443</w:t>
            </w:r>
          </w:p>
        </w:tc>
      </w:tr>
      <w:tr w:rsidR="00D27639" w:rsidRPr="00335C5A" w14:paraId="3E255B65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5662A1A3" w14:textId="77777777" w:rsidR="006E5744" w:rsidRPr="00335C5A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2.2</w:t>
            </w:r>
          </w:p>
        </w:tc>
        <w:tc>
          <w:tcPr>
            <w:tcW w:w="5405" w:type="dxa"/>
            <w:shd w:val="clear" w:color="auto" w:fill="auto"/>
          </w:tcPr>
          <w:p w14:paraId="20DFBC7D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 xml:space="preserve">Тепловой энергии в виде пара </w:t>
            </w:r>
          </w:p>
        </w:tc>
        <w:tc>
          <w:tcPr>
            <w:tcW w:w="1651" w:type="dxa"/>
            <w:shd w:val="clear" w:color="auto" w:fill="auto"/>
          </w:tcPr>
          <w:p w14:paraId="424ECBD2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тыс.Гкал.</w:t>
            </w:r>
          </w:p>
        </w:tc>
        <w:tc>
          <w:tcPr>
            <w:tcW w:w="2046" w:type="dxa"/>
            <w:shd w:val="clear" w:color="auto" w:fill="auto"/>
          </w:tcPr>
          <w:p w14:paraId="63EE0AE8" w14:textId="77777777" w:rsidR="006E5744" w:rsidRPr="00335C5A" w:rsidRDefault="00763C0C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3,522</w:t>
            </w:r>
          </w:p>
        </w:tc>
      </w:tr>
      <w:tr w:rsidR="00D27639" w:rsidRPr="00335C5A" w14:paraId="266837A6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3A3007DC" w14:textId="77777777" w:rsidR="006E5744" w:rsidRPr="00335C5A" w:rsidRDefault="008B5B15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05" w:type="dxa"/>
            <w:shd w:val="clear" w:color="auto" w:fill="auto"/>
          </w:tcPr>
          <w:p w14:paraId="5FAA586A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Среднесписочная численность персонала</w:t>
            </w:r>
          </w:p>
        </w:tc>
        <w:tc>
          <w:tcPr>
            <w:tcW w:w="1651" w:type="dxa"/>
            <w:shd w:val="clear" w:color="auto" w:fill="auto"/>
          </w:tcPr>
          <w:p w14:paraId="250EBE04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чел.</w:t>
            </w:r>
          </w:p>
        </w:tc>
        <w:tc>
          <w:tcPr>
            <w:tcW w:w="2046" w:type="dxa"/>
            <w:shd w:val="clear" w:color="auto" w:fill="auto"/>
          </w:tcPr>
          <w:p w14:paraId="419C5B52" w14:textId="77777777" w:rsidR="006E5744" w:rsidRPr="008B5B15" w:rsidRDefault="008B5B15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743</w:t>
            </w:r>
          </w:p>
        </w:tc>
      </w:tr>
      <w:tr w:rsidR="00D27639" w:rsidRPr="00335C5A" w14:paraId="2E3292C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72BB380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5</w:t>
            </w:r>
          </w:p>
        </w:tc>
        <w:tc>
          <w:tcPr>
            <w:tcW w:w="5405" w:type="dxa"/>
            <w:shd w:val="clear" w:color="auto" w:fill="auto"/>
          </w:tcPr>
          <w:p w14:paraId="3291E0F6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Доход от основной деятельности</w:t>
            </w:r>
          </w:p>
        </w:tc>
        <w:tc>
          <w:tcPr>
            <w:tcW w:w="1651" w:type="dxa"/>
            <w:shd w:val="clear" w:color="auto" w:fill="auto"/>
          </w:tcPr>
          <w:p w14:paraId="216FFE55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млн.тенге</w:t>
            </w:r>
          </w:p>
        </w:tc>
        <w:tc>
          <w:tcPr>
            <w:tcW w:w="2046" w:type="dxa"/>
            <w:shd w:val="clear" w:color="auto" w:fill="auto"/>
          </w:tcPr>
          <w:p w14:paraId="607CC8DC" w14:textId="77777777" w:rsidR="006E5744" w:rsidRPr="00335C5A" w:rsidRDefault="008B5B15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26 280,75</w:t>
            </w:r>
          </w:p>
        </w:tc>
      </w:tr>
      <w:tr w:rsidR="00D27639" w:rsidRPr="00335C5A" w14:paraId="6E772D5B" w14:textId="77777777" w:rsidTr="008B5B15">
        <w:trPr>
          <w:trHeight w:val="281"/>
          <w:tblCellSpacing w:w="20" w:type="dxa"/>
        </w:trPr>
        <w:tc>
          <w:tcPr>
            <w:tcW w:w="635" w:type="dxa"/>
            <w:shd w:val="clear" w:color="auto" w:fill="auto"/>
          </w:tcPr>
          <w:p w14:paraId="65361451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6</w:t>
            </w:r>
          </w:p>
        </w:tc>
        <w:tc>
          <w:tcPr>
            <w:tcW w:w="5405" w:type="dxa"/>
            <w:shd w:val="clear" w:color="auto" w:fill="auto"/>
          </w:tcPr>
          <w:p w14:paraId="66B64575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Затраты (себестоимость, расходы периода)</w:t>
            </w:r>
          </w:p>
        </w:tc>
        <w:tc>
          <w:tcPr>
            <w:tcW w:w="1651" w:type="dxa"/>
            <w:shd w:val="clear" w:color="auto" w:fill="auto"/>
          </w:tcPr>
          <w:p w14:paraId="79939821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млн.тенге</w:t>
            </w:r>
          </w:p>
        </w:tc>
        <w:tc>
          <w:tcPr>
            <w:tcW w:w="2046" w:type="dxa"/>
            <w:shd w:val="clear" w:color="auto" w:fill="auto"/>
          </w:tcPr>
          <w:p w14:paraId="2E402925" w14:textId="77777777" w:rsidR="006E5744" w:rsidRPr="008B5B15" w:rsidRDefault="008B5B15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17987,83</w:t>
            </w:r>
          </w:p>
        </w:tc>
      </w:tr>
      <w:tr w:rsidR="00D27639" w:rsidRPr="00335C5A" w14:paraId="455E21A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6D13EFBF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405" w:type="dxa"/>
            <w:shd w:val="clear" w:color="auto" w:fill="auto"/>
          </w:tcPr>
          <w:p w14:paraId="30E15D9C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Фин.результат от основной деятельности (по предварительным данным)</w:t>
            </w:r>
          </w:p>
        </w:tc>
        <w:tc>
          <w:tcPr>
            <w:tcW w:w="1651" w:type="dxa"/>
            <w:shd w:val="clear" w:color="auto" w:fill="auto"/>
          </w:tcPr>
          <w:p w14:paraId="50D100D0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млн.тенге</w:t>
            </w:r>
          </w:p>
        </w:tc>
        <w:tc>
          <w:tcPr>
            <w:tcW w:w="2046" w:type="dxa"/>
            <w:shd w:val="clear" w:color="auto" w:fill="auto"/>
          </w:tcPr>
          <w:p w14:paraId="7D190EEA" w14:textId="122C9650" w:rsidR="006E5744" w:rsidRPr="00335C5A" w:rsidRDefault="008B5B15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6423</w:t>
            </w:r>
            <w:r w:rsidR="00143D07">
              <w:rPr>
                <w:sz w:val="22"/>
                <w:szCs w:val="22"/>
              </w:rPr>
              <w:t>,1</w:t>
            </w:r>
          </w:p>
        </w:tc>
      </w:tr>
      <w:tr w:rsidR="00D27639" w:rsidRPr="00335C5A" w14:paraId="0D557400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73E5DEF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8</w:t>
            </w:r>
          </w:p>
        </w:tc>
        <w:tc>
          <w:tcPr>
            <w:tcW w:w="5405" w:type="dxa"/>
            <w:shd w:val="clear" w:color="auto" w:fill="auto"/>
          </w:tcPr>
          <w:p w14:paraId="3EA6783C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 xml:space="preserve">В том числе </w:t>
            </w:r>
          </w:p>
          <w:p w14:paraId="135F6A8B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Фин.результат от реализации тепловой энергии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E871AAE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млн.тенге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30176A4A" w14:textId="75D5B0C3" w:rsidR="006E5744" w:rsidRPr="00335C5A" w:rsidRDefault="004460BA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27639" w:rsidRPr="00335C5A" w14:paraId="3742578E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224FD2AF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9</w:t>
            </w:r>
          </w:p>
        </w:tc>
        <w:tc>
          <w:tcPr>
            <w:tcW w:w="5405" w:type="dxa"/>
            <w:shd w:val="clear" w:color="auto" w:fill="auto"/>
          </w:tcPr>
          <w:p w14:paraId="6B523D44" w14:textId="1F555B82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Фин.результат от реализации тепловой энергии в виде пара</w:t>
            </w:r>
            <w:r w:rsidR="00143D07">
              <w:rPr>
                <w:sz w:val="22"/>
                <w:szCs w:val="22"/>
              </w:rPr>
              <w:t>(убыток)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D0554A9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млн.тенге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608DB414" w14:textId="54A9874B" w:rsidR="006E5744" w:rsidRPr="00335C5A" w:rsidRDefault="00D63EBA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-</w:t>
            </w:r>
            <w:r w:rsidR="008B5B15">
              <w:rPr>
                <w:color w:val="000000" w:themeColor="text1"/>
                <w:sz w:val="22"/>
                <w:szCs w:val="22"/>
              </w:rPr>
              <w:t>77,</w:t>
            </w:r>
            <w:r w:rsidR="004460BA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0725B8D5" w14:textId="77777777" w:rsidR="003742B6" w:rsidRPr="00335C5A" w:rsidRDefault="003742B6" w:rsidP="003742B6">
      <w:pPr>
        <w:jc w:val="both"/>
        <w:rPr>
          <w:sz w:val="22"/>
          <w:szCs w:val="22"/>
        </w:rPr>
      </w:pPr>
    </w:p>
    <w:p w14:paraId="4D30797A" w14:textId="77777777" w:rsidR="007748CC" w:rsidRPr="00335C5A" w:rsidRDefault="007748CC" w:rsidP="007748CC">
      <w:pPr>
        <w:ind w:firstLine="567"/>
        <w:jc w:val="both"/>
        <w:rPr>
          <w:rFonts w:ascii="Arial" w:hAnsi="Arial" w:cs="Calibri"/>
          <w:b/>
          <w:bCs/>
          <w:sz w:val="22"/>
          <w:szCs w:val="22"/>
        </w:rPr>
      </w:pPr>
      <w:r w:rsidRPr="00335C5A">
        <w:rPr>
          <w:bCs/>
          <w:color w:val="000000" w:themeColor="text1"/>
          <w:kern w:val="2"/>
          <w:sz w:val="22"/>
          <w:szCs w:val="22"/>
        </w:rPr>
        <w:t xml:space="preserve">За </w:t>
      </w:r>
      <w:r w:rsidR="00C5083B">
        <w:rPr>
          <w:bCs/>
          <w:color w:val="000000" w:themeColor="text1"/>
          <w:kern w:val="2"/>
          <w:sz w:val="22"/>
          <w:szCs w:val="22"/>
        </w:rPr>
        <w:t xml:space="preserve">1 полугодие </w:t>
      </w:r>
      <w:r w:rsidRPr="00335C5A">
        <w:rPr>
          <w:bCs/>
          <w:color w:val="000000" w:themeColor="text1"/>
          <w:kern w:val="2"/>
          <w:sz w:val="22"/>
          <w:szCs w:val="22"/>
        </w:rPr>
        <w:t>202</w:t>
      </w:r>
      <w:r w:rsidR="00C5083B">
        <w:rPr>
          <w:bCs/>
          <w:color w:val="000000" w:themeColor="text1"/>
          <w:kern w:val="2"/>
          <w:sz w:val="22"/>
          <w:szCs w:val="22"/>
        </w:rPr>
        <w:t>4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  год объем тепловой энергии, отпущенной с коллекторов, составил </w:t>
      </w:r>
      <w:r w:rsidRPr="00335C5A">
        <w:rPr>
          <w:color w:val="000000" w:themeColor="text1"/>
          <w:sz w:val="22"/>
          <w:szCs w:val="22"/>
        </w:rPr>
        <w:t>1</w:t>
      </w:r>
      <w:r w:rsidR="00C5083B">
        <w:rPr>
          <w:color w:val="000000" w:themeColor="text1"/>
          <w:sz w:val="22"/>
          <w:szCs w:val="22"/>
        </w:rPr>
        <w:t>059,965</w:t>
      </w:r>
      <w:r w:rsidRPr="00335C5A">
        <w:rPr>
          <w:color w:val="000000" w:themeColor="text1"/>
          <w:sz w:val="22"/>
          <w:szCs w:val="22"/>
        </w:rPr>
        <w:t xml:space="preserve"> 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тыс. Гкал, в том числе </w:t>
      </w:r>
      <w:r w:rsidR="00C5083B">
        <w:rPr>
          <w:color w:val="000000" w:themeColor="text1"/>
          <w:sz w:val="22"/>
          <w:szCs w:val="22"/>
        </w:rPr>
        <w:t xml:space="preserve">1056,443 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тыс. Гкал тепловой энергии (горячей воды) и тепловой энергии </w:t>
      </w:r>
      <w:r w:rsidRPr="00335C5A">
        <w:rPr>
          <w:sz w:val="22"/>
          <w:szCs w:val="22"/>
        </w:rPr>
        <w:t xml:space="preserve">в виде пара – </w:t>
      </w:r>
      <w:r w:rsidR="00C5083B">
        <w:rPr>
          <w:color w:val="000000" w:themeColor="text1"/>
          <w:sz w:val="22"/>
          <w:szCs w:val="22"/>
        </w:rPr>
        <w:t xml:space="preserve">3,522 </w:t>
      </w:r>
      <w:r w:rsidRPr="00335C5A">
        <w:rPr>
          <w:sz w:val="22"/>
          <w:szCs w:val="22"/>
        </w:rPr>
        <w:t>тыс. Гкал.</w:t>
      </w:r>
      <w:r w:rsidRPr="00335C5A">
        <w:rPr>
          <w:rFonts w:ascii="Arial" w:hAnsi="Arial" w:cs="Calibri"/>
          <w:b/>
          <w:bCs/>
          <w:sz w:val="22"/>
          <w:szCs w:val="22"/>
        </w:rPr>
        <w:t xml:space="preserve"> </w:t>
      </w:r>
    </w:p>
    <w:p w14:paraId="57B11CB4" w14:textId="3BCAC604" w:rsidR="00C5083B" w:rsidRDefault="007748CC" w:rsidP="007748CC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Тарифной сметой на услугу по производству тепловой энергии  на  год предусмотрен объем реализации  тепловой энергии -1 795,</w:t>
      </w:r>
      <w:r w:rsidR="00C5083B">
        <w:rPr>
          <w:sz w:val="22"/>
          <w:szCs w:val="22"/>
        </w:rPr>
        <w:t>3</w:t>
      </w:r>
      <w:r w:rsidR="00E03757">
        <w:rPr>
          <w:sz w:val="22"/>
          <w:szCs w:val="22"/>
        </w:rPr>
        <w:t>32</w:t>
      </w:r>
      <w:r w:rsidRPr="00335C5A">
        <w:rPr>
          <w:sz w:val="22"/>
          <w:szCs w:val="22"/>
        </w:rPr>
        <w:t xml:space="preserve"> тыс. Гкал</w:t>
      </w:r>
      <w:r w:rsidR="00C5083B">
        <w:rPr>
          <w:sz w:val="22"/>
          <w:szCs w:val="22"/>
        </w:rPr>
        <w:t>, за отчетный период</w:t>
      </w:r>
      <w:r w:rsidR="00C5083B" w:rsidRPr="00C5083B">
        <w:rPr>
          <w:sz w:val="22"/>
          <w:szCs w:val="22"/>
        </w:rPr>
        <w:t xml:space="preserve"> </w:t>
      </w:r>
      <w:r w:rsidR="00C5083B" w:rsidRPr="00335C5A">
        <w:rPr>
          <w:sz w:val="22"/>
          <w:szCs w:val="22"/>
        </w:rPr>
        <w:t xml:space="preserve">реализовано </w:t>
      </w:r>
      <w:r w:rsidR="00C5083B">
        <w:rPr>
          <w:color w:val="000000" w:themeColor="text1"/>
          <w:sz w:val="22"/>
          <w:szCs w:val="22"/>
        </w:rPr>
        <w:t xml:space="preserve">1056,443 </w:t>
      </w:r>
      <w:r w:rsidR="00C5083B" w:rsidRPr="00335C5A">
        <w:rPr>
          <w:sz w:val="22"/>
          <w:szCs w:val="22"/>
        </w:rPr>
        <w:t>тыс.</w:t>
      </w:r>
      <w:r w:rsidR="00C5083B">
        <w:rPr>
          <w:sz w:val="22"/>
          <w:szCs w:val="22"/>
        </w:rPr>
        <w:t xml:space="preserve"> </w:t>
      </w:r>
      <w:r w:rsidR="00C5083B" w:rsidRPr="00335C5A">
        <w:rPr>
          <w:sz w:val="22"/>
          <w:szCs w:val="22"/>
        </w:rPr>
        <w:t xml:space="preserve">Гкал. </w:t>
      </w:r>
      <w:r w:rsidR="00C5083B">
        <w:rPr>
          <w:sz w:val="22"/>
          <w:szCs w:val="22"/>
        </w:rPr>
        <w:t xml:space="preserve"> </w:t>
      </w:r>
    </w:p>
    <w:p w14:paraId="40A707FF" w14:textId="77777777" w:rsidR="007748CC" w:rsidRPr="00335C5A" w:rsidRDefault="007748CC" w:rsidP="007748CC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Тарифной сметой на услугу на услугу по производству, передаче, распределению и снабжению тепловой энергией (в виде пара)  предусмотрен  объем реализации пара – 5,631 тыс. Гкал. За отчетный период реализовано </w:t>
      </w:r>
      <w:r w:rsidR="00C5083B">
        <w:rPr>
          <w:sz w:val="22"/>
          <w:szCs w:val="22"/>
        </w:rPr>
        <w:t>3,522</w:t>
      </w:r>
      <w:r w:rsidRPr="00335C5A">
        <w:rPr>
          <w:sz w:val="22"/>
          <w:szCs w:val="22"/>
        </w:rPr>
        <w:t xml:space="preserve"> тыс.</w:t>
      </w:r>
      <w:r w:rsidR="00C5083B">
        <w:rPr>
          <w:sz w:val="22"/>
          <w:szCs w:val="22"/>
        </w:rPr>
        <w:t xml:space="preserve"> </w:t>
      </w:r>
      <w:r w:rsidRPr="00335C5A">
        <w:rPr>
          <w:sz w:val="22"/>
          <w:szCs w:val="22"/>
        </w:rPr>
        <w:t xml:space="preserve">Гкал. </w:t>
      </w:r>
    </w:p>
    <w:p w14:paraId="62EA9CF9" w14:textId="77777777" w:rsidR="00C5083B" w:rsidRPr="00335C5A" w:rsidRDefault="007748CC" w:rsidP="006D1EBF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>Качество отпускаемой тепловой энергии соответствует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 утвержденному температурному графику. </w:t>
      </w:r>
    </w:p>
    <w:p w14:paraId="5D94E667" w14:textId="77777777" w:rsidR="00C5083B" w:rsidRPr="00C5083B" w:rsidRDefault="00C5083B" w:rsidP="00C5083B">
      <w:pPr>
        <w:ind w:firstLine="567"/>
        <w:jc w:val="both"/>
        <w:rPr>
          <w:bCs/>
          <w:kern w:val="2"/>
          <w:sz w:val="22"/>
          <w:szCs w:val="22"/>
        </w:rPr>
      </w:pPr>
      <w:bookmarkStart w:id="2" w:name="_Hlk139441099"/>
      <w:bookmarkStart w:id="3" w:name="_Hlk163126042"/>
      <w:r w:rsidRPr="00C5083B">
        <w:rPr>
          <w:bCs/>
          <w:kern w:val="2"/>
          <w:sz w:val="22"/>
          <w:szCs w:val="22"/>
        </w:rPr>
        <w:t>В целях совершенствования производственных процессов в АО «СЕВКАЗЭНЕРГО» осуществляется реализация инвестиционной программы в рамках утвержденной тарифной сметы, которой предусмотрен ряд крупномасштабных мероприятий по модернизации оборудования, направленных на повышение генерации, снижение потерь при передаче тепло и электроэнергии, в том числе совершенствование экологических параметров деятельности предприятия. Объём инвестиций согласно утвержденной инвестиционной программе на 2024 год составляет 2 859 млн. тенге (приказом № 30-ОД от 01.03.2024г.).</w:t>
      </w:r>
      <w:bookmarkEnd w:id="2"/>
      <w:r w:rsidRPr="00C5083B">
        <w:rPr>
          <w:bCs/>
          <w:kern w:val="2"/>
          <w:sz w:val="22"/>
          <w:szCs w:val="22"/>
        </w:rPr>
        <w:t xml:space="preserve"> Источником финансирования инвестиционной программы являются амортизационные средства, предусмотренные действующей тарифной сметой в   размере 1 439,2 млн. тенге, и прибыль, предусмотренная тарифной сметой, в размере 1 419,8 млн. тенге.</w:t>
      </w:r>
    </w:p>
    <w:p w14:paraId="3457F77A" w14:textId="77777777" w:rsidR="00C5083B" w:rsidRPr="00C5083B" w:rsidRDefault="00C5083B" w:rsidP="00C5083B">
      <w:pPr>
        <w:ind w:firstLine="567"/>
        <w:jc w:val="both"/>
        <w:rPr>
          <w:bCs/>
          <w:kern w:val="2"/>
          <w:sz w:val="22"/>
          <w:szCs w:val="22"/>
        </w:rPr>
      </w:pPr>
      <w:bookmarkStart w:id="4" w:name="_Hlk163126070"/>
      <w:bookmarkEnd w:id="3"/>
      <w:r w:rsidRPr="00C5083B">
        <w:rPr>
          <w:bCs/>
          <w:kern w:val="2"/>
          <w:sz w:val="22"/>
          <w:szCs w:val="22"/>
        </w:rPr>
        <w:t>Приказом № 30-ОД от 01.03.2024 года утверждено продление сроков исполнения на 2024 год, мероприятия «Замена пикового бойлера – 1 (ПСВ-500-14-23) бойлерной установки №3 » в сумме 102,022 млн. тенге, по причинам, не зависящим от субъекта  (неисполнение обязательств другой стороной договора).</w:t>
      </w:r>
    </w:p>
    <w:p w14:paraId="2DBDD90A" w14:textId="77777777" w:rsidR="00C5083B" w:rsidRPr="00C5083B" w:rsidRDefault="00C5083B" w:rsidP="00C5083B">
      <w:pPr>
        <w:ind w:firstLine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Исполнение ИП по итогам 1 полугодия 2024 года ожидается в сумме 472 млн. тенге.</w:t>
      </w:r>
    </w:p>
    <w:p w14:paraId="673C26AD" w14:textId="77777777" w:rsidR="00C5083B" w:rsidRPr="00C5083B" w:rsidRDefault="00C5083B" w:rsidP="00C5083B">
      <w:pPr>
        <w:ind w:firstLine="567"/>
        <w:jc w:val="both"/>
        <w:rPr>
          <w:bCs/>
          <w:kern w:val="2"/>
          <w:sz w:val="22"/>
          <w:szCs w:val="22"/>
        </w:rPr>
      </w:pPr>
      <w:bookmarkStart w:id="5" w:name="_Hlk139441146"/>
      <w:bookmarkEnd w:id="4"/>
      <w:r w:rsidRPr="00C5083B">
        <w:rPr>
          <w:bCs/>
          <w:kern w:val="2"/>
          <w:sz w:val="22"/>
          <w:szCs w:val="22"/>
        </w:rPr>
        <w:t>Выполнены следующие мероприятия:</w:t>
      </w:r>
      <w:bookmarkEnd w:id="5"/>
      <w:r w:rsidRPr="00C5083B">
        <w:rPr>
          <w:bCs/>
          <w:kern w:val="2"/>
          <w:sz w:val="22"/>
          <w:szCs w:val="22"/>
        </w:rPr>
        <w:t xml:space="preserve">  </w:t>
      </w:r>
    </w:p>
    <w:p w14:paraId="09A4B715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 xml:space="preserve">- Реконструкция к/а ст.№2: </w:t>
      </w:r>
    </w:p>
    <w:p w14:paraId="0F105A41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в 2023 году был заключен договор с подрядчиком ТОО «САЭМ Петропавловск», со сроком действия до 2025 года. В 2024 году реализация проекта продолжена: выполняют</w:t>
      </w:r>
      <w:r w:rsidR="006D1EBF">
        <w:rPr>
          <w:bCs/>
          <w:kern w:val="2"/>
          <w:sz w:val="22"/>
          <w:szCs w:val="22"/>
        </w:rPr>
        <w:t>с</w:t>
      </w:r>
      <w:r w:rsidRPr="00C5083B">
        <w:rPr>
          <w:bCs/>
          <w:kern w:val="2"/>
          <w:sz w:val="22"/>
          <w:szCs w:val="22"/>
        </w:rPr>
        <w:t>я работы по монтажу каркаса, площадок обслуживания, подвесных систем, экранов и панелей, ведутся строительные работы. Окончание работ и ввод в эксплуатацию объекта запланирован на 2027 год.</w:t>
      </w:r>
    </w:p>
    <w:p w14:paraId="016316E1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 xml:space="preserve">- Реконструкция турбоагрегата ст.№1: </w:t>
      </w:r>
    </w:p>
    <w:p w14:paraId="5171701B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в 2023 году был заключен договор на приобретение оборудования и запасных частей на сумму 741 млн.</w:t>
      </w:r>
      <w:r w:rsidR="006D1EBF">
        <w:rPr>
          <w:bCs/>
          <w:kern w:val="2"/>
          <w:sz w:val="22"/>
          <w:szCs w:val="22"/>
        </w:rPr>
        <w:t xml:space="preserve"> </w:t>
      </w:r>
      <w:r w:rsidRPr="00C5083B">
        <w:rPr>
          <w:bCs/>
          <w:kern w:val="2"/>
          <w:sz w:val="22"/>
          <w:szCs w:val="22"/>
        </w:rPr>
        <w:t>т</w:t>
      </w:r>
      <w:r w:rsidR="006D1EBF">
        <w:rPr>
          <w:bCs/>
          <w:kern w:val="2"/>
          <w:sz w:val="22"/>
          <w:szCs w:val="22"/>
        </w:rPr>
        <w:t>енге</w:t>
      </w:r>
      <w:r w:rsidRPr="00C5083B">
        <w:rPr>
          <w:bCs/>
          <w:kern w:val="2"/>
          <w:sz w:val="22"/>
          <w:szCs w:val="22"/>
        </w:rPr>
        <w:t>. В связи с тем, что данное оборудование специфическое и требует длительного изготовления на заводе, в рамках данного договора в 2023 году Поставщику была осуществлена оплата авансового платежа для начала изготовления. Поставка данного ТМЦ и выполнение строи</w:t>
      </w:r>
      <w:r w:rsidR="006D1EBF">
        <w:rPr>
          <w:bCs/>
          <w:kern w:val="2"/>
          <w:sz w:val="22"/>
          <w:szCs w:val="22"/>
        </w:rPr>
        <w:t>те</w:t>
      </w:r>
      <w:r w:rsidRPr="00C5083B">
        <w:rPr>
          <w:bCs/>
          <w:kern w:val="2"/>
          <w:sz w:val="22"/>
          <w:szCs w:val="22"/>
        </w:rPr>
        <w:t>льно-монтажных работ запланированы на 3-4 квартал 2024 года.</w:t>
      </w:r>
    </w:p>
    <w:p w14:paraId="07E6A8C2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- Капитальный ремонт, приводящий к росту стоимости основных средств, котлоагрегата ст.№9:</w:t>
      </w:r>
    </w:p>
    <w:p w14:paraId="36E4DD77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работы по данному мероприятию выполнены в полном объеме.</w:t>
      </w:r>
    </w:p>
    <w:p w14:paraId="0510E08C" w14:textId="77777777" w:rsidR="00C5083B" w:rsidRPr="00C5083B" w:rsidRDefault="00C5083B" w:rsidP="00C5083B">
      <w:pPr>
        <w:ind w:firstLine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- Замена пикового бойлера -1 (ПСВ-500-14-23) бойлерной установки № 3:</w:t>
      </w:r>
    </w:p>
    <w:p w14:paraId="738304D1" w14:textId="77777777" w:rsidR="00C5083B" w:rsidRPr="00C5083B" w:rsidRDefault="00C5083B" w:rsidP="00C5083B">
      <w:pPr>
        <w:ind w:left="567"/>
        <w:jc w:val="both"/>
        <w:rPr>
          <w:bCs/>
          <w:kern w:val="2"/>
          <w:sz w:val="22"/>
          <w:szCs w:val="22"/>
        </w:rPr>
      </w:pPr>
      <w:r w:rsidRPr="00C5083B">
        <w:rPr>
          <w:bCs/>
          <w:kern w:val="2"/>
          <w:sz w:val="22"/>
          <w:szCs w:val="22"/>
        </w:rPr>
        <w:t>в настоящее время ведутся закупочные процедуры, опубликованы конкурсы на закуп подогревателя и строи</w:t>
      </w:r>
      <w:r w:rsidR="006D1EBF">
        <w:rPr>
          <w:bCs/>
          <w:kern w:val="2"/>
          <w:sz w:val="22"/>
          <w:szCs w:val="22"/>
        </w:rPr>
        <w:t>те</w:t>
      </w:r>
      <w:r w:rsidRPr="00C5083B">
        <w:rPr>
          <w:bCs/>
          <w:kern w:val="2"/>
          <w:sz w:val="22"/>
          <w:szCs w:val="22"/>
        </w:rPr>
        <w:t>льно-монтажных работ. Завершение работ запланировано на 4 квартал 2024 года.</w:t>
      </w:r>
    </w:p>
    <w:p w14:paraId="045CBB58" w14:textId="77777777" w:rsidR="00C5083B" w:rsidRPr="006D1EBF" w:rsidRDefault="00C5083B" w:rsidP="00C5083B">
      <w:pPr>
        <w:ind w:firstLine="567"/>
        <w:jc w:val="both"/>
        <w:rPr>
          <w:kern w:val="2"/>
          <w:sz w:val="22"/>
          <w:szCs w:val="22"/>
        </w:rPr>
      </w:pPr>
      <w:r w:rsidRPr="006D1EBF">
        <w:rPr>
          <w:kern w:val="2"/>
          <w:sz w:val="22"/>
          <w:szCs w:val="22"/>
        </w:rPr>
        <w:t>Помимо капитальных вложений на предприятии проводятся  ремонтные работы.</w:t>
      </w:r>
    </w:p>
    <w:p w14:paraId="748BC45B" w14:textId="77777777" w:rsidR="00C5083B" w:rsidRPr="00C5083B" w:rsidRDefault="00C5083B" w:rsidP="00C5083B">
      <w:pPr>
        <w:ind w:firstLine="567"/>
        <w:jc w:val="both"/>
        <w:rPr>
          <w:color w:val="FF0000"/>
          <w:kern w:val="2"/>
          <w:sz w:val="22"/>
          <w:szCs w:val="22"/>
        </w:rPr>
      </w:pPr>
      <w:r w:rsidRPr="00C5083B">
        <w:rPr>
          <w:kern w:val="2"/>
          <w:sz w:val="22"/>
          <w:szCs w:val="22"/>
        </w:rPr>
        <w:t>Тарифной сметой по тепловой энергии предусмотрены расходы на ремонт в сумме 482,</w:t>
      </w:r>
      <w:r w:rsidR="006D1EBF">
        <w:rPr>
          <w:kern w:val="2"/>
          <w:sz w:val="22"/>
          <w:szCs w:val="22"/>
        </w:rPr>
        <w:t>75</w:t>
      </w:r>
      <w:r w:rsidRPr="00C5083B">
        <w:rPr>
          <w:kern w:val="2"/>
          <w:sz w:val="22"/>
          <w:szCs w:val="22"/>
        </w:rPr>
        <w:t>8 млн.</w:t>
      </w:r>
      <w:r w:rsidR="006D1EBF">
        <w:rPr>
          <w:kern w:val="2"/>
          <w:sz w:val="22"/>
          <w:szCs w:val="22"/>
        </w:rPr>
        <w:t xml:space="preserve"> </w:t>
      </w:r>
      <w:r w:rsidRPr="00C5083B">
        <w:rPr>
          <w:kern w:val="2"/>
          <w:sz w:val="22"/>
          <w:szCs w:val="22"/>
        </w:rPr>
        <w:t xml:space="preserve">тенге. За первое полугодие ожидается освоение в сумме 280 млн.  тенге. </w:t>
      </w:r>
    </w:p>
    <w:p w14:paraId="30F8C967" w14:textId="77777777" w:rsidR="00C5083B" w:rsidRPr="00C5083B" w:rsidRDefault="00C5083B" w:rsidP="00C5083B">
      <w:pPr>
        <w:ind w:firstLine="567"/>
        <w:jc w:val="both"/>
        <w:rPr>
          <w:kern w:val="2"/>
          <w:sz w:val="22"/>
          <w:szCs w:val="22"/>
        </w:rPr>
      </w:pPr>
      <w:r w:rsidRPr="00C5083B">
        <w:rPr>
          <w:kern w:val="2"/>
          <w:sz w:val="22"/>
          <w:szCs w:val="22"/>
        </w:rPr>
        <w:t>Тарифной сметой по пару предусмотрены расходы на ремонт в сумме  1,</w:t>
      </w:r>
      <w:r w:rsidR="006D1EBF">
        <w:rPr>
          <w:kern w:val="2"/>
          <w:sz w:val="22"/>
          <w:szCs w:val="22"/>
        </w:rPr>
        <w:t xml:space="preserve">772 </w:t>
      </w:r>
      <w:r w:rsidRPr="00C5083B">
        <w:rPr>
          <w:kern w:val="2"/>
          <w:sz w:val="22"/>
          <w:szCs w:val="22"/>
        </w:rPr>
        <w:t>млн. тенге,  по итогам 1 полугодия ожидается 1,1</w:t>
      </w:r>
      <w:r w:rsidR="006D1EBF">
        <w:rPr>
          <w:kern w:val="2"/>
          <w:sz w:val="22"/>
          <w:szCs w:val="22"/>
        </w:rPr>
        <w:t>34</w:t>
      </w:r>
      <w:r w:rsidRPr="00C5083B">
        <w:rPr>
          <w:kern w:val="2"/>
          <w:sz w:val="22"/>
          <w:szCs w:val="22"/>
        </w:rPr>
        <w:t xml:space="preserve"> млн. тенге.</w:t>
      </w:r>
    </w:p>
    <w:p w14:paraId="53532F16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В настоящее время проводится:</w:t>
      </w:r>
    </w:p>
    <w:p w14:paraId="39424173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- Капитальный ремонт:</w:t>
      </w:r>
    </w:p>
    <w:p w14:paraId="3DD5A62E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 xml:space="preserve">КА ст.№1 (с 16.05 по 30.09) (процент выполнения -25%); </w:t>
      </w:r>
    </w:p>
    <w:p w14:paraId="4854FE8A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 xml:space="preserve">ТА ст. №3 (с 07.05 по 15.07) (процент выполнения -65%). </w:t>
      </w:r>
    </w:p>
    <w:p w14:paraId="7FB5C713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- Реконструкция КА ст.№2 (на прохождение ОЗП 2024-2025гг. не повлияет).</w:t>
      </w:r>
    </w:p>
    <w:p w14:paraId="7BA32706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На сегодняшний день выполнен:</w:t>
      </w:r>
    </w:p>
    <w:p w14:paraId="3D1D0C96" w14:textId="77777777" w:rsidR="00C5083B" w:rsidRP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- Капитальный ремонт КА ст.№9;</w:t>
      </w:r>
    </w:p>
    <w:p w14:paraId="1E78B6A1" w14:textId="77777777" w:rsidR="00C5083B" w:rsidRDefault="00C5083B" w:rsidP="00C5083B">
      <w:pPr>
        <w:rPr>
          <w:sz w:val="22"/>
          <w:szCs w:val="22"/>
        </w:rPr>
      </w:pPr>
      <w:r w:rsidRPr="00C5083B">
        <w:rPr>
          <w:sz w:val="22"/>
          <w:szCs w:val="22"/>
        </w:rPr>
        <w:t>- Текущий ремонт КА ст.№10,11 и ТА ст.№2,4,5.</w:t>
      </w:r>
    </w:p>
    <w:p w14:paraId="1802F3B1" w14:textId="77777777" w:rsidR="006D1EBF" w:rsidRDefault="006D1EBF" w:rsidP="00C5083B">
      <w:pPr>
        <w:rPr>
          <w:sz w:val="22"/>
          <w:szCs w:val="22"/>
        </w:rPr>
      </w:pPr>
    </w:p>
    <w:p w14:paraId="444B7F6E" w14:textId="77777777" w:rsidR="006D1EBF" w:rsidRDefault="006D1EBF" w:rsidP="00C5083B">
      <w:pPr>
        <w:rPr>
          <w:sz w:val="22"/>
          <w:szCs w:val="22"/>
        </w:rPr>
      </w:pPr>
      <w:r w:rsidRPr="006D1EBF">
        <w:rPr>
          <w:noProof/>
          <w:sz w:val="22"/>
          <w:szCs w:val="22"/>
        </w:rPr>
        <w:drawing>
          <wp:inline distT="0" distB="0" distL="0" distR="0" wp14:anchorId="3F3A0A0A" wp14:editId="309FF21B">
            <wp:extent cx="6480175" cy="4451350"/>
            <wp:effectExtent l="0" t="0" r="15875" b="635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2721F6C2-1C81-4C20-97DD-1CCCB8F1A7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64664C" w14:textId="77777777" w:rsidR="00A32CE6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9B52216" w14:textId="77777777" w:rsidR="00A32CE6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4E993D6" w14:textId="77777777" w:rsidR="00A32CE6" w:rsidRPr="00335C5A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335C5A">
        <w:rPr>
          <w:b/>
          <w:bCs/>
          <w:kern w:val="2"/>
          <w:sz w:val="22"/>
          <w:szCs w:val="22"/>
        </w:rPr>
        <w:t xml:space="preserve">Основные статьи затрат в тарифной смете на услугу по производству тепловой энергии </w:t>
      </w:r>
    </w:p>
    <w:p w14:paraId="6FD95D85" w14:textId="77777777" w:rsidR="006D1EBF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335C5A">
        <w:rPr>
          <w:b/>
          <w:bCs/>
          <w:kern w:val="2"/>
          <w:sz w:val="22"/>
          <w:szCs w:val="22"/>
        </w:rPr>
        <w:t xml:space="preserve">за </w:t>
      </w:r>
      <w:r>
        <w:rPr>
          <w:b/>
          <w:bCs/>
          <w:kern w:val="2"/>
          <w:sz w:val="22"/>
          <w:szCs w:val="22"/>
          <w:lang w:val="en-US"/>
        </w:rPr>
        <w:t>1</w:t>
      </w:r>
      <w:r>
        <w:rPr>
          <w:b/>
          <w:bCs/>
          <w:kern w:val="2"/>
          <w:sz w:val="22"/>
          <w:szCs w:val="22"/>
        </w:rPr>
        <w:t xml:space="preserve"> полугодие </w:t>
      </w:r>
      <w:r w:rsidRPr="00335C5A">
        <w:rPr>
          <w:b/>
          <w:bCs/>
          <w:kern w:val="2"/>
          <w:sz w:val="22"/>
          <w:szCs w:val="22"/>
        </w:rPr>
        <w:t>202</w:t>
      </w:r>
      <w:r>
        <w:rPr>
          <w:b/>
          <w:bCs/>
          <w:kern w:val="2"/>
          <w:sz w:val="22"/>
          <w:szCs w:val="22"/>
        </w:rPr>
        <w:t>4</w:t>
      </w:r>
      <w:r w:rsidRPr="00335C5A">
        <w:rPr>
          <w:b/>
          <w:bCs/>
          <w:kern w:val="2"/>
          <w:sz w:val="22"/>
          <w:szCs w:val="22"/>
        </w:rPr>
        <w:t xml:space="preserve"> год</w:t>
      </w:r>
      <w:r>
        <w:rPr>
          <w:b/>
          <w:bCs/>
          <w:kern w:val="2"/>
          <w:sz w:val="22"/>
          <w:szCs w:val="22"/>
        </w:rPr>
        <w:t>а</w:t>
      </w:r>
    </w:p>
    <w:p w14:paraId="00E59CEC" w14:textId="77777777" w:rsidR="008A6BD6" w:rsidRDefault="008A6BD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tbl>
      <w:tblPr>
        <w:tblW w:w="10133" w:type="dxa"/>
        <w:tblLayout w:type="fixed"/>
        <w:tblLook w:val="04A0" w:firstRow="1" w:lastRow="0" w:firstColumn="1" w:lastColumn="0" w:noHBand="0" w:noVBand="1"/>
      </w:tblPr>
      <w:tblGrid>
        <w:gridCol w:w="616"/>
        <w:gridCol w:w="2923"/>
        <w:gridCol w:w="864"/>
        <w:gridCol w:w="1404"/>
        <w:gridCol w:w="1276"/>
        <w:gridCol w:w="891"/>
        <w:gridCol w:w="850"/>
        <w:gridCol w:w="1309"/>
      </w:tblGrid>
      <w:tr w:rsidR="008A6BD6" w14:paraId="38CA5375" w14:textId="77777777" w:rsidTr="008A6BD6">
        <w:trPr>
          <w:trHeight w:val="16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C8E7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FE1E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8CB7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0B77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BCE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Ожидаемые показатели 1 полугодие 2024 года 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E09C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(+/-)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695C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BA19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фактических затрат</w:t>
            </w:r>
          </w:p>
        </w:tc>
      </w:tr>
      <w:tr w:rsidR="008A6BD6" w14:paraId="50B21310" w14:textId="77777777" w:rsidTr="008A6BD6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8B71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4305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Затраты на производство товаров и предоставление услуг, всего,в том числе: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EFE8" w14:textId="12681BC9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 тенге</w:t>
            </w:r>
            <w:r w:rsidR="008A6BD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6FFF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6 024,6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65E1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0CDA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-2 052,1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F62A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8F16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</w:tr>
      <w:tr w:rsidR="008A6BD6" w14:paraId="1D219A53" w14:textId="77777777" w:rsidTr="008A6BD6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1F02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7388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Материальные затраты, всего, в том числе: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0027" w14:textId="4FA8EA92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02E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3E68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2 207,1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D028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-1 312,3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671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F862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</w:tr>
      <w:tr w:rsidR="008A6BD6" w14:paraId="41BBAFE4" w14:textId="77777777" w:rsidTr="008A6BD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2A03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6FFC" w14:textId="77777777" w:rsidR="008A6BD6" w:rsidRDefault="008A6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E78B" w14:textId="01283424" w:rsidR="008A6BD6" w:rsidRDefault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</w:t>
            </w:r>
            <w:r w:rsidR="008A6BD6">
              <w:rPr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A6E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9282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4DAF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FEDB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C796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8A6BD6" w14:paraId="677C1E3E" w14:textId="77777777" w:rsidTr="003A1102">
        <w:trPr>
          <w:trHeight w:val="33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94F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D173" w14:textId="77777777" w:rsidR="008A6BD6" w:rsidRDefault="008A6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FD12" w14:textId="6BF60305" w:rsidR="008A6BD6" w:rsidRDefault="00213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</w:t>
            </w:r>
            <w:r w:rsidR="008A6BD6">
              <w:rPr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82A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50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89AE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C263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1233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70123A" w14:paraId="51E57578" w14:textId="77777777" w:rsidTr="003A110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2A0F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4CC2" w14:textId="77777777" w:rsidR="0070123A" w:rsidRDefault="0070123A" w:rsidP="00701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50A5" w14:textId="06FADCDA" w:rsidR="0070123A" w:rsidRDefault="0070123A" w:rsidP="0070123A">
            <w:pPr>
              <w:jc w:val="center"/>
              <w:rPr>
                <w:sz w:val="20"/>
                <w:szCs w:val="20"/>
              </w:rPr>
            </w:pPr>
            <w:r w:rsidRPr="00E26F72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9D30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0CB5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6687" w14:textId="77777777" w:rsidR="0070123A" w:rsidRDefault="0070123A" w:rsidP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-1 282,5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1CA9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7482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</w:tr>
      <w:tr w:rsidR="0070123A" w14:paraId="7668D32E" w14:textId="77777777" w:rsidTr="00E40C81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590E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D79" w14:textId="77777777" w:rsidR="0070123A" w:rsidRDefault="0070123A" w:rsidP="00701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D747" w14:textId="0B45EB28" w:rsidR="0070123A" w:rsidRDefault="0070123A" w:rsidP="0070123A">
            <w:pPr>
              <w:jc w:val="center"/>
              <w:rPr>
                <w:sz w:val="20"/>
                <w:szCs w:val="20"/>
              </w:rPr>
            </w:pPr>
            <w:r w:rsidRPr="00E26F72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7ABC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6420" w14:textId="77777777" w:rsidR="0070123A" w:rsidRDefault="0070123A" w:rsidP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F3B1" w14:textId="77777777" w:rsidR="0070123A" w:rsidRDefault="0070123A" w:rsidP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C5DD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6CCD" w14:textId="77777777" w:rsidR="0070123A" w:rsidRDefault="0070123A" w:rsidP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A6BD6" w14:paraId="09192991" w14:textId="77777777" w:rsidTr="008A6BD6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7C54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7CA8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Расходы на оплату труда производственного персонала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0037" w14:textId="74B2D671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06E4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0230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F78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F4E1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1DBF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8A6BD6" w14:paraId="30673096" w14:textId="77777777" w:rsidTr="008A6BD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58D9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4702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Амортизация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112F" w14:textId="4B920F1E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22C7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D294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7100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2CB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5EC4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</w:tr>
      <w:tr w:rsidR="008A6BD6" w14:paraId="067B817C" w14:textId="77777777" w:rsidTr="008A6BD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ADB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EE4E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Ремонт, всего,  в том числе: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E966" w14:textId="366F0C39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CE56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A2D2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0325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6666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4D9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</w:tr>
      <w:tr w:rsidR="008A6BD6" w14:paraId="51D9516F" w14:textId="77777777" w:rsidTr="003A1102">
        <w:trPr>
          <w:trHeight w:val="79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2D8A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E984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3362" w14:textId="602EBB7E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2CE9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DFA7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F0EC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4CC0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325F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8A6BD6" w14:paraId="054B75B9" w14:textId="77777777" w:rsidTr="003A1102">
        <w:trPr>
          <w:trHeight w:val="4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F0F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B47A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A57B" w14:textId="251082E4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2E95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EE3C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410D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4D9E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5B3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8A6BD6" w14:paraId="4907DD9A" w14:textId="77777777" w:rsidTr="003A1102">
        <w:trPr>
          <w:trHeight w:val="10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EFC8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A0A1" w14:textId="651B537D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Расходы на оплату труда, административного персонала,</w:t>
            </w:r>
            <w:r w:rsidR="006E5EE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обслуживающего персонала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F338" w14:textId="1BFAFE66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 тенге</w:t>
            </w:r>
            <w:r w:rsidR="008A6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5DB2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51E6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D567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72CF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5759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6BD6" w14:paraId="54A9261D" w14:textId="77777777" w:rsidTr="0070123A">
        <w:trPr>
          <w:trHeight w:val="4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48D7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4F86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и налоговые платежи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A558" w14:textId="057A3B00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млн. </w:t>
            </w:r>
            <w:r w:rsidR="008A6BD6">
              <w:rPr>
                <w:b/>
                <w:bCs/>
                <w:sz w:val="20"/>
                <w:szCs w:val="20"/>
              </w:rPr>
              <w:t xml:space="preserve">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664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A7BA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458B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971A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7D5D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8A6BD6" w14:paraId="0DC4FD80" w14:textId="77777777" w:rsidTr="008A6BD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026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D10E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E35E" w14:textId="66615FF1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92D3" w14:textId="75932C03" w:rsidR="008A6BD6" w:rsidRDefault="00D074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5DEE" w14:textId="79424981" w:rsidR="008A6BD6" w:rsidRDefault="00D074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2C8E" w14:textId="5AE64C76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D074D9">
              <w:rPr>
                <w:b/>
                <w:bCs/>
                <w:sz w:val="20"/>
                <w:szCs w:val="20"/>
              </w:rPr>
              <w:t>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2D2A" w14:textId="49365730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4D9">
              <w:rPr>
                <w:sz w:val="20"/>
                <w:szCs w:val="20"/>
              </w:rPr>
              <w:t>33,5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551C" w14:textId="6D42EAD5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074D9">
              <w:rPr>
                <w:sz w:val="20"/>
                <w:szCs w:val="20"/>
              </w:rPr>
              <w:t>7</w:t>
            </w:r>
          </w:p>
        </w:tc>
      </w:tr>
      <w:tr w:rsidR="008A6BD6" w14:paraId="41448FBB" w14:textId="77777777" w:rsidTr="008A6BD6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C14F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DB2D" w14:textId="77777777" w:rsidR="008A6BD6" w:rsidRDefault="008A6BD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2144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1854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1433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BF85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26BC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D6D5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A6BD6" w14:paraId="586B050E" w14:textId="77777777" w:rsidTr="0070123A">
        <w:trPr>
          <w:trHeight w:val="2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791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6.6.6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BF54" w14:textId="77777777" w:rsidR="008A6BD6" w:rsidRDefault="008A6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Амортизация ОС и НМА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17C" w14:textId="07B0687C" w:rsidR="008A6BD6" w:rsidRDefault="0070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тенге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D630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B7E5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877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09FC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F2F2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8A6BD6" w14:paraId="7B1DF4CC" w14:textId="77777777" w:rsidTr="008A6BD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CD71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3C58" w14:textId="77777777" w:rsidR="008A6BD6" w:rsidRDefault="008A6B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Всего затрат на предоставление услуг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E312" w14:textId="37F83273" w:rsidR="008A6BD6" w:rsidRDefault="007012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млн.</w:t>
            </w:r>
            <w:r w:rsidR="008A6BD6">
              <w:rPr>
                <w:b/>
                <w:bCs/>
                <w:sz w:val="20"/>
                <w:szCs w:val="20"/>
              </w:rPr>
              <w:t xml:space="preserve"> тенге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00FB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6 260,9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760C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4 289,6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488" w14:textId="77777777" w:rsidR="008A6BD6" w:rsidRDefault="008A6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-1 971,3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0E01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2C14" w14:textId="77777777" w:rsidR="008A6BD6" w:rsidRDefault="008A6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14:paraId="431985A4" w14:textId="77777777" w:rsidR="005B161C" w:rsidRPr="00335C5A" w:rsidRDefault="005B161C" w:rsidP="003742B6">
      <w:pPr>
        <w:jc w:val="both"/>
        <w:rPr>
          <w:b/>
          <w:color w:val="000000" w:themeColor="text1"/>
          <w:kern w:val="2"/>
          <w:sz w:val="22"/>
          <w:szCs w:val="22"/>
        </w:rPr>
      </w:pPr>
    </w:p>
    <w:p w14:paraId="4528B68D" w14:textId="77777777" w:rsidR="00A32CE6" w:rsidRPr="00A32CE6" w:rsidRDefault="00A32CE6" w:rsidP="00A32CE6">
      <w:pPr>
        <w:ind w:firstLine="567"/>
        <w:jc w:val="both"/>
        <w:rPr>
          <w:b/>
          <w:bCs/>
          <w:kern w:val="2"/>
          <w:sz w:val="22"/>
          <w:szCs w:val="22"/>
        </w:rPr>
      </w:pPr>
      <w:r w:rsidRPr="00A32CE6">
        <w:rPr>
          <w:kern w:val="2"/>
          <w:sz w:val="22"/>
          <w:szCs w:val="22"/>
        </w:rPr>
        <w:t>По итогам 1 полугодия 2024 года</w:t>
      </w:r>
      <w:r w:rsidRPr="00A32CE6">
        <w:rPr>
          <w:b/>
          <w:bCs/>
          <w:kern w:val="2"/>
          <w:sz w:val="22"/>
          <w:szCs w:val="22"/>
        </w:rPr>
        <w:t xml:space="preserve"> </w:t>
      </w:r>
      <w:r w:rsidRPr="00A32CE6">
        <w:rPr>
          <w:color w:val="000000" w:themeColor="text1"/>
          <w:kern w:val="2"/>
          <w:sz w:val="22"/>
          <w:szCs w:val="22"/>
        </w:rPr>
        <w:t>затраты  на производство тепловой энергии  ожидаются в сумме  4 289,6</w:t>
      </w:r>
      <w:r w:rsidRPr="00A32CE6">
        <w:rPr>
          <w:color w:val="000000" w:themeColor="text1"/>
          <w:sz w:val="22"/>
          <w:szCs w:val="22"/>
        </w:rPr>
        <w:t xml:space="preserve"> </w:t>
      </w:r>
      <w:r w:rsidRPr="00A32CE6">
        <w:rPr>
          <w:color w:val="000000" w:themeColor="text1"/>
          <w:kern w:val="2"/>
          <w:sz w:val="22"/>
          <w:szCs w:val="22"/>
        </w:rPr>
        <w:t>млн. тенге, что составляет 68,5% от затрат, принятых в действующем тарифе на текущий год.</w:t>
      </w:r>
    </w:p>
    <w:p w14:paraId="45F00E1F" w14:textId="73E7303A" w:rsidR="00A32CE6" w:rsidRPr="00A32CE6" w:rsidRDefault="00A32CE6" w:rsidP="00A32CE6">
      <w:pPr>
        <w:ind w:firstLine="567"/>
        <w:jc w:val="both"/>
        <w:rPr>
          <w:b/>
          <w:bCs/>
          <w:kern w:val="2"/>
          <w:sz w:val="22"/>
          <w:szCs w:val="22"/>
        </w:rPr>
      </w:pPr>
      <w:r w:rsidRPr="00A32CE6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ожидается на </w:t>
      </w:r>
      <w:r w:rsidRPr="006E5EED">
        <w:rPr>
          <w:color w:val="000000" w:themeColor="text1"/>
          <w:kern w:val="2"/>
          <w:sz w:val="22"/>
          <w:szCs w:val="22"/>
        </w:rPr>
        <w:t>уровне 4</w:t>
      </w:r>
      <w:r w:rsidR="00BA44F4" w:rsidRPr="006E5EED">
        <w:rPr>
          <w:color w:val="000000" w:themeColor="text1"/>
          <w:kern w:val="2"/>
          <w:sz w:val="22"/>
          <w:szCs w:val="22"/>
        </w:rPr>
        <w:t> 393,3</w:t>
      </w:r>
      <w:r w:rsidRPr="006E5EED">
        <w:rPr>
          <w:color w:val="000000" w:themeColor="text1"/>
          <w:kern w:val="2"/>
          <w:sz w:val="22"/>
          <w:szCs w:val="22"/>
        </w:rPr>
        <w:t xml:space="preserve"> млн. тенге</w:t>
      </w:r>
      <w:r w:rsidRPr="00A32CE6">
        <w:rPr>
          <w:color w:val="000000" w:themeColor="text1"/>
          <w:kern w:val="2"/>
          <w:sz w:val="22"/>
          <w:szCs w:val="22"/>
        </w:rPr>
        <w:t xml:space="preserve">, что составляет </w:t>
      </w:r>
      <w:r w:rsidR="006F7394">
        <w:rPr>
          <w:color w:val="000000" w:themeColor="text1"/>
          <w:kern w:val="2"/>
          <w:sz w:val="22"/>
          <w:szCs w:val="22"/>
        </w:rPr>
        <w:t>57,2</w:t>
      </w:r>
      <w:r w:rsidRPr="00A32CE6">
        <w:rPr>
          <w:color w:val="000000" w:themeColor="text1"/>
          <w:kern w:val="2"/>
          <w:sz w:val="22"/>
          <w:szCs w:val="22"/>
        </w:rPr>
        <w:t>% от годового дохода, учтенного  тарифной  сметой на 2024 год.</w:t>
      </w:r>
    </w:p>
    <w:p w14:paraId="255A9F5E" w14:textId="77777777" w:rsidR="00A32CE6" w:rsidRPr="00A32CE6" w:rsidRDefault="00A32CE6" w:rsidP="00A32CE6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A32CE6">
        <w:rPr>
          <w:color w:val="000000" w:themeColor="text1"/>
          <w:kern w:val="2"/>
          <w:sz w:val="22"/>
          <w:szCs w:val="22"/>
        </w:rPr>
        <w:t>Производственные затраты состав</w:t>
      </w:r>
      <w:r>
        <w:rPr>
          <w:color w:val="000000" w:themeColor="text1"/>
          <w:kern w:val="2"/>
          <w:sz w:val="22"/>
          <w:szCs w:val="22"/>
        </w:rPr>
        <w:t>ляют</w:t>
      </w:r>
      <w:r w:rsidRPr="00A32CE6">
        <w:rPr>
          <w:color w:val="000000" w:themeColor="text1"/>
          <w:kern w:val="2"/>
          <w:sz w:val="22"/>
          <w:szCs w:val="22"/>
        </w:rPr>
        <w:t xml:space="preserve"> 3 972,5</w:t>
      </w:r>
      <w:r w:rsidRPr="00A32CE6">
        <w:rPr>
          <w:color w:val="000000" w:themeColor="text1"/>
          <w:sz w:val="22"/>
          <w:szCs w:val="22"/>
        </w:rPr>
        <w:t xml:space="preserve"> </w:t>
      </w:r>
      <w:r w:rsidRPr="00A32CE6">
        <w:rPr>
          <w:color w:val="000000" w:themeColor="text1"/>
          <w:kern w:val="2"/>
          <w:sz w:val="22"/>
          <w:szCs w:val="22"/>
        </w:rPr>
        <w:t>млн.</w:t>
      </w:r>
      <w:r>
        <w:rPr>
          <w:color w:val="000000" w:themeColor="text1"/>
          <w:kern w:val="2"/>
          <w:sz w:val="22"/>
          <w:szCs w:val="22"/>
        </w:rPr>
        <w:t xml:space="preserve"> </w:t>
      </w:r>
      <w:r w:rsidRPr="00A32CE6">
        <w:rPr>
          <w:color w:val="000000" w:themeColor="text1"/>
          <w:kern w:val="2"/>
          <w:sz w:val="22"/>
          <w:szCs w:val="22"/>
        </w:rPr>
        <w:t xml:space="preserve">тенге, </w:t>
      </w:r>
      <w:r>
        <w:rPr>
          <w:color w:val="000000" w:themeColor="text1"/>
          <w:kern w:val="2"/>
          <w:sz w:val="22"/>
          <w:szCs w:val="22"/>
        </w:rPr>
        <w:t xml:space="preserve">или </w:t>
      </w:r>
      <w:r w:rsidRPr="00A32CE6">
        <w:rPr>
          <w:color w:val="000000" w:themeColor="text1"/>
          <w:kern w:val="2"/>
          <w:sz w:val="22"/>
          <w:szCs w:val="22"/>
        </w:rPr>
        <w:t xml:space="preserve"> 66% от годовых планируемых затрат.</w:t>
      </w:r>
    </w:p>
    <w:p w14:paraId="20A0A667" w14:textId="3ADD30C4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sz w:val="22"/>
          <w:szCs w:val="22"/>
        </w:rPr>
        <w:t>Материальные  затраты за 1 полугодие  2024 года  ожидаются на уровне 2 207,1</w:t>
      </w:r>
      <w:r w:rsidR="002135F4">
        <w:rPr>
          <w:sz w:val="22"/>
          <w:szCs w:val="22"/>
        </w:rPr>
        <w:t xml:space="preserve"> </w:t>
      </w:r>
      <w:r w:rsidRPr="00A32CE6">
        <w:rPr>
          <w:sz w:val="22"/>
          <w:szCs w:val="22"/>
        </w:rPr>
        <w:t>млн. тенге, что составит 62,7% от плана на 2024 год, предусмотренного тарифной сметой, в том числе по статьям затрат ожидаемые расходы составят:</w:t>
      </w:r>
    </w:p>
    <w:p w14:paraId="4E1C7B4F" w14:textId="77777777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sz w:val="22"/>
          <w:szCs w:val="22"/>
        </w:rPr>
        <w:t>- сырье и материалы на 23,7 млн. тенге или  44,7% от годовых затрат;</w:t>
      </w:r>
    </w:p>
    <w:p w14:paraId="35B360E3" w14:textId="77777777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sz w:val="22"/>
          <w:szCs w:val="22"/>
        </w:rPr>
        <w:t xml:space="preserve">- ГСМ </w:t>
      </w:r>
      <w:r>
        <w:rPr>
          <w:sz w:val="22"/>
          <w:szCs w:val="22"/>
        </w:rPr>
        <w:t xml:space="preserve">- </w:t>
      </w:r>
      <w:r w:rsidRPr="00A32CE6">
        <w:rPr>
          <w:sz w:val="22"/>
          <w:szCs w:val="22"/>
        </w:rPr>
        <w:t>15,9 млн. тенге или 96,8% от годового плана</w:t>
      </w:r>
      <w:r>
        <w:rPr>
          <w:sz w:val="22"/>
          <w:szCs w:val="22"/>
        </w:rPr>
        <w:t xml:space="preserve">, </w:t>
      </w:r>
      <w:r w:rsidRPr="00A32CE6">
        <w:rPr>
          <w:sz w:val="22"/>
          <w:szCs w:val="22"/>
        </w:rPr>
        <w:t xml:space="preserve"> причиной роста затрат является рост стоимости ГСМ.</w:t>
      </w:r>
    </w:p>
    <w:p w14:paraId="3D98C07A" w14:textId="77777777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sz w:val="22"/>
          <w:szCs w:val="22"/>
        </w:rPr>
        <w:t xml:space="preserve">- «Топливо» -  2 153,9 млн. тенге или  62,7% от плана на год, при этом прейскурантная стоимость угля составит  927,2 млн. тенге, расходы по транспортировке угля ожидаются на уровне 1 167,1 млн. тенге или 80% от годовых затрат, рост затрат </w:t>
      </w:r>
      <w:r>
        <w:rPr>
          <w:sz w:val="22"/>
          <w:szCs w:val="22"/>
        </w:rPr>
        <w:t>связан</w:t>
      </w:r>
      <w:r w:rsidRPr="00A32CE6">
        <w:rPr>
          <w:sz w:val="22"/>
          <w:szCs w:val="22"/>
        </w:rPr>
        <w:t xml:space="preserve"> с увеличением стоимости услуг оператора экспедитора, услуг российской железной дороги по перевозке угля и ж\д услугам, </w:t>
      </w:r>
      <w:r>
        <w:rPr>
          <w:sz w:val="22"/>
          <w:szCs w:val="22"/>
        </w:rPr>
        <w:t xml:space="preserve">при этом </w:t>
      </w:r>
      <w:r w:rsidRPr="00A32CE6">
        <w:rPr>
          <w:sz w:val="22"/>
          <w:szCs w:val="22"/>
        </w:rPr>
        <w:t xml:space="preserve">расходы по мазуту </w:t>
      </w:r>
      <w:r>
        <w:rPr>
          <w:sz w:val="22"/>
          <w:szCs w:val="22"/>
        </w:rPr>
        <w:t xml:space="preserve">составили </w:t>
      </w:r>
      <w:r w:rsidRPr="00A32CE6">
        <w:rPr>
          <w:sz w:val="22"/>
          <w:szCs w:val="22"/>
        </w:rPr>
        <w:t xml:space="preserve">-59,6 млн. тенге, </w:t>
      </w:r>
      <w:r>
        <w:rPr>
          <w:sz w:val="22"/>
          <w:szCs w:val="22"/>
        </w:rPr>
        <w:t xml:space="preserve">или </w:t>
      </w:r>
      <w:r w:rsidRPr="00A32CE6">
        <w:rPr>
          <w:sz w:val="22"/>
          <w:szCs w:val="22"/>
        </w:rPr>
        <w:t xml:space="preserve"> 100,3% от годовых затрат, </w:t>
      </w:r>
      <w:r>
        <w:rPr>
          <w:sz w:val="22"/>
          <w:szCs w:val="22"/>
        </w:rPr>
        <w:t xml:space="preserve">перерасход </w:t>
      </w:r>
      <w:r w:rsidRPr="00A32CE6">
        <w:rPr>
          <w:sz w:val="22"/>
          <w:szCs w:val="22"/>
        </w:rPr>
        <w:t xml:space="preserve"> за счет роста стоимости мазута на 17,1% и увеличения расхода мазута за счет увеличения количества растопок.</w:t>
      </w:r>
    </w:p>
    <w:p w14:paraId="281CE442" w14:textId="77777777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sz w:val="22"/>
          <w:szCs w:val="22"/>
        </w:rPr>
        <w:t>Расходы по статье затрат «энергия»  ожидаются на уровне  13,6 млн.</w:t>
      </w:r>
      <w:r w:rsidR="008A6BD6">
        <w:rPr>
          <w:sz w:val="22"/>
          <w:szCs w:val="22"/>
        </w:rPr>
        <w:t xml:space="preserve"> </w:t>
      </w:r>
      <w:r w:rsidRPr="00A32CE6">
        <w:rPr>
          <w:sz w:val="22"/>
          <w:szCs w:val="22"/>
        </w:rPr>
        <w:t>тенге или 100% от годового плана, рост затрат  за счет роста тарифов на электрическую и тепловую энергию.</w:t>
      </w:r>
    </w:p>
    <w:p w14:paraId="776D8CF1" w14:textId="77777777" w:rsidR="00A32CE6" w:rsidRPr="00A32CE6" w:rsidRDefault="00A32CE6" w:rsidP="00A32CE6">
      <w:pPr>
        <w:ind w:firstLine="540"/>
        <w:jc w:val="both"/>
        <w:rPr>
          <w:sz w:val="22"/>
          <w:szCs w:val="22"/>
        </w:rPr>
      </w:pPr>
      <w:r w:rsidRPr="00A32CE6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A32CE6">
        <w:rPr>
          <w:sz w:val="22"/>
          <w:szCs w:val="22"/>
        </w:rPr>
        <w:t xml:space="preserve"> превысят плановые показатели тарифной сметы </w:t>
      </w:r>
      <w:r w:rsidRPr="00A32CE6">
        <w:rPr>
          <w:kern w:val="2"/>
          <w:sz w:val="22"/>
          <w:szCs w:val="22"/>
        </w:rPr>
        <w:t xml:space="preserve"> на год на 54,9 млн. тенге или на 16%, и составят 398,7 млн. тенге. Рост фонда оплаты труда связан с ростом средней заработной платы производственного персонала (факт </w:t>
      </w:r>
      <w:r w:rsidR="008A6BD6">
        <w:rPr>
          <w:kern w:val="2"/>
          <w:sz w:val="22"/>
          <w:szCs w:val="22"/>
        </w:rPr>
        <w:t>6</w:t>
      </w:r>
      <w:r w:rsidRPr="00A32CE6">
        <w:rPr>
          <w:kern w:val="2"/>
          <w:sz w:val="22"/>
          <w:szCs w:val="22"/>
        </w:rPr>
        <w:t xml:space="preserve"> мес. – </w:t>
      </w:r>
      <w:bookmarkStart w:id="6" w:name="_Hlk163729772"/>
      <w:r w:rsidR="002246FA">
        <w:rPr>
          <w:kern w:val="2"/>
          <w:sz w:val="22"/>
          <w:szCs w:val="22"/>
        </w:rPr>
        <w:t>368,413</w:t>
      </w:r>
      <w:r w:rsidRPr="008A6BD6">
        <w:rPr>
          <w:color w:val="FF0000"/>
          <w:kern w:val="2"/>
          <w:sz w:val="22"/>
          <w:szCs w:val="22"/>
        </w:rPr>
        <w:t xml:space="preserve"> </w:t>
      </w:r>
      <w:bookmarkEnd w:id="6"/>
      <w:r w:rsidRPr="00A32CE6">
        <w:rPr>
          <w:kern w:val="2"/>
          <w:sz w:val="22"/>
          <w:szCs w:val="22"/>
        </w:rPr>
        <w:t>тыс.тенге, в ТС – 181,764 тыс.</w:t>
      </w:r>
      <w:r w:rsidR="008A6BD6">
        <w:rPr>
          <w:kern w:val="2"/>
          <w:sz w:val="22"/>
          <w:szCs w:val="22"/>
        </w:rPr>
        <w:t xml:space="preserve"> </w:t>
      </w:r>
      <w:r w:rsidRPr="00A32CE6">
        <w:rPr>
          <w:kern w:val="2"/>
          <w:sz w:val="22"/>
          <w:szCs w:val="22"/>
        </w:rPr>
        <w:t>тенге). Повышение средней заработной платы производственного персонала необходимо во избежание массового оттока квалифицированных специалистов. Расходы на социальный налог и социальное страхование, обязательное социальное медицинское страхование и обязательные профессиональные пенсионные выплаты увеличились за счет роста фонда оплаты труда,</w:t>
      </w:r>
      <w:r w:rsidRPr="00A32CE6">
        <w:rPr>
          <w:sz w:val="22"/>
          <w:szCs w:val="22"/>
        </w:rPr>
        <w:t xml:space="preserve"> в первом полугодии прошли расходы на обязательные пенсионные взносы работодателя (1,5%)</w:t>
      </w:r>
      <w:r w:rsidRPr="00A32CE6">
        <w:rPr>
          <w:kern w:val="2"/>
          <w:sz w:val="22"/>
          <w:szCs w:val="22"/>
        </w:rPr>
        <w:t xml:space="preserve"> данные расходы не предусмотрены тарифной сметой.</w:t>
      </w:r>
    </w:p>
    <w:p w14:paraId="40C4F901" w14:textId="77777777" w:rsidR="00A32CE6" w:rsidRPr="00A32CE6" w:rsidRDefault="00A32CE6" w:rsidP="00A32CE6">
      <w:pPr>
        <w:ind w:firstLine="540"/>
        <w:jc w:val="both"/>
        <w:rPr>
          <w:kern w:val="2"/>
          <w:sz w:val="22"/>
          <w:szCs w:val="22"/>
        </w:rPr>
      </w:pPr>
      <w:r w:rsidRPr="00A32CE6">
        <w:rPr>
          <w:kern w:val="2"/>
          <w:sz w:val="22"/>
          <w:szCs w:val="22"/>
        </w:rPr>
        <w:t>Сумма амортизационных отчислений составит 874,5 млн. тенге или 62,8% от годовой суммы.</w:t>
      </w:r>
    </w:p>
    <w:p w14:paraId="5F917427" w14:textId="77777777" w:rsidR="00A32CE6" w:rsidRPr="00A32CE6" w:rsidRDefault="00A32CE6" w:rsidP="00A32CE6">
      <w:pPr>
        <w:jc w:val="both"/>
        <w:rPr>
          <w:sz w:val="22"/>
          <w:szCs w:val="22"/>
        </w:rPr>
      </w:pPr>
      <w:r w:rsidRPr="00A32CE6">
        <w:rPr>
          <w:sz w:val="22"/>
          <w:szCs w:val="22"/>
        </w:rPr>
        <w:t xml:space="preserve">        Освоение ремонтного фонда ожидается на уровне  280</w:t>
      </w:r>
      <w:r w:rsidRPr="00A32CE6">
        <w:rPr>
          <w:color w:val="FF0000"/>
          <w:sz w:val="22"/>
          <w:szCs w:val="22"/>
        </w:rPr>
        <w:t xml:space="preserve"> </w:t>
      </w:r>
      <w:r w:rsidRPr="00A32CE6">
        <w:rPr>
          <w:sz w:val="22"/>
          <w:szCs w:val="22"/>
        </w:rPr>
        <w:t>млн.</w:t>
      </w:r>
      <w:r w:rsidRPr="00A32CE6">
        <w:rPr>
          <w:color w:val="FF0000"/>
          <w:sz w:val="22"/>
          <w:szCs w:val="22"/>
        </w:rPr>
        <w:t xml:space="preserve"> </w:t>
      </w:r>
      <w:r w:rsidRPr="00A32CE6">
        <w:rPr>
          <w:sz w:val="22"/>
          <w:szCs w:val="22"/>
        </w:rPr>
        <w:t>тенге, при годовых расходах, учтенных в тарифе 482,</w:t>
      </w:r>
      <w:r w:rsidR="008A6BD6">
        <w:rPr>
          <w:sz w:val="22"/>
          <w:szCs w:val="22"/>
        </w:rPr>
        <w:t>8</w:t>
      </w:r>
      <w:r w:rsidRPr="00A32CE6">
        <w:rPr>
          <w:sz w:val="22"/>
          <w:szCs w:val="22"/>
        </w:rPr>
        <w:t xml:space="preserve"> млн. тенге. </w:t>
      </w:r>
    </w:p>
    <w:p w14:paraId="6A21DF5F" w14:textId="2FB3DD58" w:rsidR="00A32CE6" w:rsidRPr="00A32CE6" w:rsidRDefault="00A32CE6" w:rsidP="00A32CE6">
      <w:pPr>
        <w:jc w:val="both"/>
        <w:rPr>
          <w:kern w:val="2"/>
          <w:sz w:val="22"/>
          <w:szCs w:val="22"/>
        </w:rPr>
      </w:pPr>
      <w:r w:rsidRPr="00A32CE6">
        <w:rPr>
          <w:kern w:val="2"/>
          <w:sz w:val="22"/>
          <w:szCs w:val="22"/>
        </w:rPr>
        <w:t xml:space="preserve">          По прочим затратам производственного характера ожидаются расходы в сумме 212,</w:t>
      </w:r>
      <w:r w:rsidR="002135F4">
        <w:rPr>
          <w:kern w:val="2"/>
          <w:sz w:val="22"/>
          <w:szCs w:val="22"/>
        </w:rPr>
        <w:t xml:space="preserve">3 </w:t>
      </w:r>
      <w:r w:rsidRPr="00A32CE6">
        <w:rPr>
          <w:kern w:val="2"/>
          <w:sz w:val="22"/>
          <w:szCs w:val="22"/>
        </w:rPr>
        <w:t xml:space="preserve">млн. тенге,  или 73,9% от расходов, предусмотренных тарифной сметой на год. Рост затрат </w:t>
      </w:r>
      <w:bookmarkStart w:id="7" w:name="_Hlk163039119"/>
      <w:r w:rsidRPr="00A32CE6">
        <w:rPr>
          <w:kern w:val="2"/>
          <w:sz w:val="22"/>
          <w:szCs w:val="22"/>
        </w:rPr>
        <w:t xml:space="preserve">за счет увеличения  стоимости услуг сторонних организаций, стоимости спец.одежды и СИЗ по охране труда. </w:t>
      </w:r>
    </w:p>
    <w:bookmarkEnd w:id="7"/>
    <w:p w14:paraId="30832C3C" w14:textId="77777777" w:rsidR="00A32CE6" w:rsidRPr="00A32CE6" w:rsidRDefault="00A32CE6" w:rsidP="00A32CE6">
      <w:pPr>
        <w:jc w:val="both"/>
        <w:rPr>
          <w:sz w:val="22"/>
          <w:szCs w:val="22"/>
        </w:rPr>
      </w:pPr>
      <w:r w:rsidRPr="00A32CE6">
        <w:rPr>
          <w:sz w:val="22"/>
          <w:szCs w:val="22"/>
          <w:lang w:val="kk-KZ"/>
        </w:rPr>
        <w:t xml:space="preserve">            Расходы периода превысили затраты, предусмотренные тарифной сметой на год,  на 80,</w:t>
      </w:r>
      <w:r w:rsidR="008A6BD6">
        <w:rPr>
          <w:sz w:val="22"/>
          <w:szCs w:val="22"/>
          <w:lang w:val="kk-KZ"/>
        </w:rPr>
        <w:t>8</w:t>
      </w:r>
      <w:r w:rsidRPr="00A32CE6">
        <w:rPr>
          <w:sz w:val="22"/>
          <w:szCs w:val="22"/>
          <w:lang w:val="kk-KZ"/>
        </w:rPr>
        <w:t xml:space="preserve"> млн.тенге и составят 317,</w:t>
      </w:r>
      <w:r w:rsidR="008A6BD6">
        <w:rPr>
          <w:sz w:val="22"/>
          <w:szCs w:val="22"/>
          <w:lang w:val="kk-KZ"/>
        </w:rPr>
        <w:t>1</w:t>
      </w:r>
      <w:r w:rsidRPr="00A32CE6">
        <w:rPr>
          <w:sz w:val="22"/>
          <w:szCs w:val="22"/>
          <w:lang w:val="kk-KZ"/>
        </w:rPr>
        <w:t xml:space="preserve"> млн. тенге.</w:t>
      </w:r>
      <w:r w:rsidRPr="00A32CE6">
        <w:rPr>
          <w:sz w:val="22"/>
          <w:szCs w:val="22"/>
        </w:rPr>
        <w:t xml:space="preserve"> Основными причинами перерасхода являются:  р</w:t>
      </w:r>
      <w:r w:rsidRPr="00A32CE6">
        <w:rPr>
          <w:kern w:val="2"/>
          <w:sz w:val="22"/>
          <w:szCs w:val="22"/>
        </w:rPr>
        <w:t>ост фонда оплаты за счет увеличения средней заработной платы административного  персонала</w:t>
      </w:r>
      <w:r w:rsidRPr="00A32CE6">
        <w:rPr>
          <w:sz w:val="22"/>
          <w:szCs w:val="22"/>
        </w:rPr>
        <w:t xml:space="preserve"> </w:t>
      </w:r>
      <w:r w:rsidRPr="00A32CE6">
        <w:rPr>
          <w:kern w:val="2"/>
          <w:sz w:val="22"/>
          <w:szCs w:val="22"/>
        </w:rPr>
        <w:t xml:space="preserve">(факт </w:t>
      </w:r>
      <w:r w:rsidR="008A6BD6">
        <w:rPr>
          <w:kern w:val="2"/>
          <w:sz w:val="22"/>
          <w:szCs w:val="22"/>
        </w:rPr>
        <w:t>6</w:t>
      </w:r>
      <w:r w:rsidRPr="00A32CE6">
        <w:rPr>
          <w:kern w:val="2"/>
          <w:sz w:val="22"/>
          <w:szCs w:val="22"/>
        </w:rPr>
        <w:t xml:space="preserve"> мес. – </w:t>
      </w:r>
      <w:r w:rsidR="002246FA">
        <w:rPr>
          <w:kern w:val="2"/>
          <w:sz w:val="22"/>
          <w:szCs w:val="22"/>
        </w:rPr>
        <w:t>458,479</w:t>
      </w:r>
      <w:r w:rsidRPr="008A6BD6">
        <w:rPr>
          <w:color w:val="FF0000"/>
          <w:kern w:val="2"/>
          <w:sz w:val="22"/>
          <w:szCs w:val="22"/>
        </w:rPr>
        <w:t xml:space="preserve"> </w:t>
      </w:r>
      <w:r w:rsidRPr="00A32CE6">
        <w:rPr>
          <w:kern w:val="2"/>
          <w:sz w:val="22"/>
          <w:szCs w:val="22"/>
        </w:rPr>
        <w:t>тыс. тенге, в ТС – 188,796 тыс.</w:t>
      </w:r>
      <w:r w:rsidR="002246FA">
        <w:rPr>
          <w:kern w:val="2"/>
          <w:sz w:val="22"/>
          <w:szCs w:val="22"/>
        </w:rPr>
        <w:t xml:space="preserve"> </w:t>
      </w:r>
      <w:r w:rsidRPr="00A32CE6">
        <w:rPr>
          <w:kern w:val="2"/>
          <w:sz w:val="22"/>
          <w:szCs w:val="22"/>
        </w:rPr>
        <w:t>тенге) кроме того за счет</w:t>
      </w:r>
      <w:r w:rsidRPr="00A32CE6">
        <w:rPr>
          <w:sz w:val="22"/>
          <w:szCs w:val="22"/>
        </w:rPr>
        <w:t xml:space="preserve"> роста затрат по обязательным налоговым платежам на 33,6 млн. тенге в сравнении с суммой налогов, предусмотренной тарифной сметой на год, а также за счет роста затрат по прочим расходам:</w:t>
      </w:r>
      <w:r w:rsidRPr="00A32CE6">
        <w:rPr>
          <w:kern w:val="2"/>
          <w:sz w:val="22"/>
          <w:szCs w:val="22"/>
        </w:rPr>
        <w:t xml:space="preserve"> услуг пожарной охраны,  услугам автотранспортных предприятий,  обязательному страхованию за счет увеличения страховой суммы  в результате роста фонда оплаты труда,</w:t>
      </w:r>
      <w:r w:rsidRPr="00A32CE6">
        <w:rPr>
          <w:sz w:val="22"/>
          <w:szCs w:val="22"/>
        </w:rPr>
        <w:t xml:space="preserve"> в первом </w:t>
      </w:r>
      <w:r w:rsidRPr="00A32CE6">
        <w:rPr>
          <w:sz w:val="22"/>
          <w:szCs w:val="22"/>
        </w:rPr>
        <w:lastRenderedPageBreak/>
        <w:t>полугодии прошли расходы на обязательные пенсионные взносы работодателя (1,5%)</w:t>
      </w:r>
      <w:r w:rsidRPr="00A32CE6">
        <w:rPr>
          <w:kern w:val="2"/>
          <w:sz w:val="22"/>
          <w:szCs w:val="22"/>
        </w:rPr>
        <w:t xml:space="preserve"> данные расходы не предусмотрены тарифной сметой.</w:t>
      </w:r>
    </w:p>
    <w:p w14:paraId="3344C2C7" w14:textId="5D6860F1" w:rsidR="00A32CE6" w:rsidRPr="00A32CE6" w:rsidRDefault="00A32CE6" w:rsidP="00A32CE6">
      <w:pPr>
        <w:ind w:firstLine="567"/>
        <w:jc w:val="both"/>
        <w:rPr>
          <w:color w:val="000000" w:themeColor="text1"/>
          <w:sz w:val="22"/>
          <w:szCs w:val="22"/>
        </w:rPr>
      </w:pPr>
      <w:r w:rsidRPr="00A32CE6">
        <w:rPr>
          <w:kern w:val="2"/>
          <w:sz w:val="22"/>
          <w:szCs w:val="22"/>
        </w:rPr>
        <w:t>По итогам 1 полугодия 2024 года по результатам исполнения тарифной сметы на  регулируемую услугу  ожидается положительный  финансовый результат (прибыль) в сумме 1</w:t>
      </w:r>
      <w:r w:rsidR="00694A67">
        <w:rPr>
          <w:kern w:val="2"/>
          <w:sz w:val="22"/>
          <w:szCs w:val="22"/>
        </w:rPr>
        <w:t>03,7</w:t>
      </w:r>
      <w:r w:rsidRPr="00A32CE6">
        <w:rPr>
          <w:kern w:val="2"/>
          <w:sz w:val="22"/>
          <w:szCs w:val="22"/>
        </w:rPr>
        <w:t xml:space="preserve"> млн. тенге,  </w:t>
      </w:r>
      <w:r w:rsidRPr="00A32CE6">
        <w:rPr>
          <w:color w:val="000000" w:themeColor="text1"/>
          <w:kern w:val="2"/>
          <w:sz w:val="22"/>
          <w:szCs w:val="22"/>
        </w:rPr>
        <w:t>без учета расходов по статьям затрат, не предусмотренным тарифной сметой на регулируемую услугу.</w:t>
      </w:r>
    </w:p>
    <w:p w14:paraId="6FF122FB" w14:textId="77777777" w:rsidR="00AF58DB" w:rsidRPr="00A32CE6" w:rsidRDefault="00AF58DB" w:rsidP="00B406C6">
      <w:pPr>
        <w:jc w:val="both"/>
        <w:rPr>
          <w:color w:val="00B050"/>
          <w:sz w:val="22"/>
          <w:szCs w:val="22"/>
        </w:rPr>
      </w:pPr>
    </w:p>
    <w:p w14:paraId="10D7FD75" w14:textId="77777777" w:rsidR="00AF58DB" w:rsidRDefault="00AF58DB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335C5A">
        <w:rPr>
          <w:b/>
          <w:bCs/>
          <w:color w:val="000000" w:themeColor="text1"/>
          <w:kern w:val="2"/>
          <w:sz w:val="22"/>
          <w:szCs w:val="22"/>
        </w:rPr>
        <w:t xml:space="preserve">Основные статьи затрат в тарифной смете на </w:t>
      </w:r>
      <w:r w:rsidR="00B406C6" w:rsidRPr="00335C5A">
        <w:rPr>
          <w:b/>
          <w:bCs/>
          <w:color w:val="000000" w:themeColor="text1"/>
          <w:kern w:val="2"/>
          <w:sz w:val="22"/>
          <w:szCs w:val="22"/>
        </w:rPr>
        <w:t>услугу по</w:t>
      </w:r>
      <w:r w:rsidRPr="00335C5A">
        <w:rPr>
          <w:b/>
          <w:bCs/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в виде пара </w:t>
      </w:r>
      <w:r w:rsidR="00B406C6" w:rsidRPr="00335C5A">
        <w:rPr>
          <w:b/>
          <w:bCs/>
          <w:color w:val="000000" w:themeColor="text1"/>
          <w:kern w:val="2"/>
          <w:sz w:val="22"/>
          <w:szCs w:val="22"/>
        </w:rPr>
        <w:t xml:space="preserve">за </w:t>
      </w:r>
      <w:r w:rsidR="008A6BD6">
        <w:rPr>
          <w:b/>
          <w:bCs/>
          <w:color w:val="000000" w:themeColor="text1"/>
          <w:kern w:val="2"/>
          <w:sz w:val="22"/>
          <w:szCs w:val="22"/>
        </w:rPr>
        <w:t xml:space="preserve">1 полугодие </w:t>
      </w:r>
      <w:r w:rsidR="00B406C6" w:rsidRPr="00335C5A">
        <w:rPr>
          <w:b/>
          <w:bCs/>
          <w:color w:val="000000" w:themeColor="text1"/>
          <w:kern w:val="2"/>
          <w:sz w:val="22"/>
          <w:szCs w:val="22"/>
        </w:rPr>
        <w:t>202</w:t>
      </w:r>
      <w:r w:rsidR="008A6BD6">
        <w:rPr>
          <w:b/>
          <w:bCs/>
          <w:color w:val="000000" w:themeColor="text1"/>
          <w:kern w:val="2"/>
          <w:sz w:val="22"/>
          <w:szCs w:val="22"/>
        </w:rPr>
        <w:t>4</w:t>
      </w:r>
      <w:r w:rsidRPr="00335C5A">
        <w:rPr>
          <w:b/>
          <w:bCs/>
          <w:color w:val="000000" w:themeColor="text1"/>
          <w:kern w:val="2"/>
          <w:sz w:val="22"/>
          <w:szCs w:val="22"/>
        </w:rPr>
        <w:t xml:space="preserve"> год</w:t>
      </w:r>
      <w:r w:rsidR="008A6BD6">
        <w:rPr>
          <w:b/>
          <w:bCs/>
          <w:color w:val="000000" w:themeColor="text1"/>
          <w:kern w:val="2"/>
          <w:sz w:val="22"/>
          <w:szCs w:val="22"/>
        </w:rPr>
        <w:t>а</w:t>
      </w:r>
    </w:p>
    <w:p w14:paraId="49233829" w14:textId="77777777" w:rsidR="001B70DE" w:rsidRDefault="001B70DE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tbl>
      <w:tblPr>
        <w:tblW w:w="10218" w:type="dxa"/>
        <w:tblLayout w:type="fixed"/>
        <w:tblLook w:val="04A0" w:firstRow="1" w:lastRow="0" w:firstColumn="1" w:lastColumn="0" w:noHBand="0" w:noVBand="1"/>
      </w:tblPr>
      <w:tblGrid>
        <w:gridCol w:w="486"/>
        <w:gridCol w:w="2463"/>
        <w:gridCol w:w="1113"/>
        <w:gridCol w:w="1550"/>
        <w:gridCol w:w="1235"/>
        <w:gridCol w:w="1086"/>
        <w:gridCol w:w="976"/>
        <w:gridCol w:w="1309"/>
      </w:tblGrid>
      <w:tr w:rsidR="001B70DE" w14:paraId="5411E503" w14:textId="77777777" w:rsidTr="001B70DE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61BF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C8F4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Наименование показателей тарифной сметы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4069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DB14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D6D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 xml:space="preserve">Ожидаемые показатели 1 полугодие 2024 года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BC4D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Отклонение (+/-)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974F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9A86" w14:textId="77777777" w:rsidR="001B70DE" w:rsidRPr="001B70DE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Удельный вес фактических затрат</w:t>
            </w:r>
          </w:p>
        </w:tc>
      </w:tr>
      <w:tr w:rsidR="002135F4" w14:paraId="5EBEC92A" w14:textId="77777777" w:rsidTr="008F650B">
        <w:trPr>
          <w:trHeight w:val="9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983A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D7BC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Затраты на производство товаров и предоставление услуг, всего,в том числе: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525E" w14:textId="5475E483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86B" w14:textId="280A2525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A86" w14:textId="35EBE21D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19F7" w14:textId="49D2E663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170,8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6EA" w14:textId="6E7A7356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380,2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5536" w14:textId="77777777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F5C27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135F4" w14:paraId="4F9084DA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436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E14B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Материальные затраты,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E6BF" w14:textId="3EB3D943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177" w14:textId="77777777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4EEC" w14:textId="7C044047" w:rsidR="002135F4" w:rsidRPr="002F5C27" w:rsidRDefault="000F06B7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84" w14:textId="1AB4CAAA" w:rsidR="002135F4" w:rsidRPr="002F5C27" w:rsidRDefault="000F06B7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C98B" w14:textId="77777777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373,7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8914" w14:textId="3BCB95D5" w:rsidR="002135F4" w:rsidRPr="002F5C27" w:rsidRDefault="000F06B7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64,2</w:t>
            </w:r>
          </w:p>
        </w:tc>
      </w:tr>
      <w:tr w:rsidR="002135F4" w14:paraId="13AC63A6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8F0F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39EB" w14:textId="77777777" w:rsidR="002135F4" w:rsidRPr="001B70DE" w:rsidRDefault="002135F4" w:rsidP="002135F4">
            <w:pPr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D5CC" w14:textId="40E0944E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BC63" w14:textId="77777777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1488" w14:textId="77777777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74D5" w14:textId="77777777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D78A" w14:textId="77777777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798A" w14:textId="249CA1D5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0,</w:t>
            </w:r>
            <w:r w:rsidR="000F06B7" w:rsidRPr="002F5C27">
              <w:rPr>
                <w:color w:val="000000"/>
                <w:sz w:val="20"/>
                <w:szCs w:val="20"/>
              </w:rPr>
              <w:t>7</w:t>
            </w:r>
          </w:p>
        </w:tc>
      </w:tr>
      <w:tr w:rsidR="002135F4" w14:paraId="2093D3FD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5FF3" w14:textId="31EDA7DE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D7AD" w14:textId="68E23B91" w:rsidR="002135F4" w:rsidRPr="001B70DE" w:rsidRDefault="002135F4" w:rsidP="002135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Топливо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DEFD" w14:textId="02A65D8A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7344" w14:textId="4CC37339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CC00" w14:textId="54261379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DCBC" w14:textId="028C90DF" w:rsidR="002135F4" w:rsidRPr="002F5C27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5C27">
              <w:rPr>
                <w:b/>
                <w:bCs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161A" w14:textId="489CE9D9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2F5C27">
              <w:rPr>
                <w:color w:val="000000"/>
                <w:sz w:val="20"/>
                <w:szCs w:val="20"/>
              </w:rPr>
              <w:t>373,6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CAC5" w14:textId="13D4F8D6" w:rsidR="002135F4" w:rsidRPr="002F5C27" w:rsidRDefault="002135F4" w:rsidP="002135F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F5C27">
              <w:rPr>
                <w:color w:val="000000"/>
                <w:sz w:val="20"/>
                <w:szCs w:val="20"/>
              </w:rPr>
              <w:t>63,</w:t>
            </w:r>
            <w:r w:rsidR="002F5C27" w:rsidRPr="002F5C27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135F4" w14:paraId="65CA39A4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99D7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B256" w14:textId="77777777" w:rsidR="002135F4" w:rsidRPr="001B70DE" w:rsidRDefault="002135F4" w:rsidP="002135F4">
            <w:pPr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Энергия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4FEE" w14:textId="3514F2CC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A43" w14:textId="112B8E94" w:rsidR="002135F4" w:rsidRPr="001B70DE" w:rsidRDefault="002F5C27" w:rsidP="002135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008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2D25" w14:textId="7162686E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85C" w14:textId="0CB429A3" w:rsidR="002135F4" w:rsidRPr="001B70DE" w:rsidRDefault="002F5C27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  <w:r w:rsidR="002135F4" w:rsidRPr="001B70DE"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F4D2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612,3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0D5B" w14:textId="00A55012" w:rsidR="002135F4" w:rsidRPr="001B70DE" w:rsidRDefault="002F5C27" w:rsidP="002135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</w:tr>
      <w:tr w:rsidR="002135F4" w14:paraId="662B25C0" w14:textId="77777777" w:rsidTr="003A1102">
        <w:trPr>
          <w:trHeight w:val="7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43C3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5AFE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 Расходы на оплату трудапроизводственного персонала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A33C" w14:textId="19ED2B61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E9EC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D442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36E" w14:textId="75ED5166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8,</w:t>
            </w:r>
            <w:r w:rsidR="002F5C2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596F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404,9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BF6" w14:textId="01E6CC2B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11,</w:t>
            </w:r>
            <w:r w:rsidR="002F5C27">
              <w:rPr>
                <w:color w:val="000000"/>
                <w:sz w:val="20"/>
                <w:szCs w:val="20"/>
              </w:rPr>
              <w:t>6</w:t>
            </w:r>
            <w:r w:rsidR="00080E32">
              <w:rPr>
                <w:color w:val="000000"/>
                <w:sz w:val="20"/>
                <w:szCs w:val="20"/>
              </w:rPr>
              <w:t>4</w:t>
            </w:r>
          </w:p>
        </w:tc>
      </w:tr>
      <w:tr w:rsidR="002135F4" w14:paraId="4E50F893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A7B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175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 Амортизация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A7FF" w14:textId="0B1B286D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E151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7AF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B472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6B62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676,1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4CB8" w14:textId="40FD2F80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22,</w:t>
            </w:r>
            <w:r w:rsidR="002F5C27">
              <w:rPr>
                <w:color w:val="000000"/>
                <w:sz w:val="20"/>
                <w:szCs w:val="20"/>
              </w:rPr>
              <w:t>6</w:t>
            </w:r>
          </w:p>
        </w:tc>
      </w:tr>
      <w:tr w:rsidR="002135F4" w14:paraId="0D6A02D2" w14:textId="77777777" w:rsidTr="003A1102">
        <w:trPr>
          <w:trHeight w:val="3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F0E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A2C8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Ремонт,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C36C" w14:textId="638F77C2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EE4F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3200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1A05" w14:textId="3A9A8814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-0,</w:t>
            </w:r>
            <w:r w:rsidR="002F5C2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A80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-36,0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BB51" w14:textId="5CB40FBF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1,</w:t>
            </w:r>
            <w:r w:rsidR="002F5C27">
              <w:rPr>
                <w:color w:val="000000"/>
                <w:sz w:val="20"/>
                <w:szCs w:val="20"/>
              </w:rPr>
              <w:t>2</w:t>
            </w:r>
          </w:p>
        </w:tc>
      </w:tr>
      <w:tr w:rsidR="002135F4" w14:paraId="467A7CFA" w14:textId="77777777" w:rsidTr="008F650B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F773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C35A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45F6" w14:textId="1516FADB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C849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4ACD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4961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DCD6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655,8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EC56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2135F4" w14:paraId="4FB5150E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593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1AD" w14:textId="77777777" w:rsidR="002135F4" w:rsidRPr="001B70DE" w:rsidRDefault="002135F4" w:rsidP="002135F4">
            <w:pPr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Расходы по охране труда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4B8E" w14:textId="483C8294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5B07" w14:textId="410C51F1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1094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F37B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76E0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655,8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23E7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2135F4" w14:paraId="5DD9E2A5" w14:textId="77777777" w:rsidTr="008F650B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A681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9CB3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3FFE" w14:textId="0C831C0D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B942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E57B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649F" w14:textId="77777777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DF6F" w14:textId="5FC90126" w:rsidR="002135F4" w:rsidRPr="001B70DE" w:rsidRDefault="002F5C27" w:rsidP="002135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135F4" w:rsidRPr="001B70D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D98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35F4" w14:paraId="1AD503F0" w14:textId="77777777" w:rsidTr="008F650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B726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32A" w14:textId="77777777" w:rsidR="002135F4" w:rsidRPr="001B70DE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 xml:space="preserve"> Всего затрат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5B3D" w14:textId="2011EFE8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DC0433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09DB" w14:textId="0AF999F6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18,</w:t>
            </w:r>
            <w:r w:rsidR="002F5C2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D01B" w14:textId="0D15158C" w:rsidR="002135F4" w:rsidRPr="001B70DE" w:rsidRDefault="000F06B7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6277" w14:textId="63697561" w:rsidR="002135F4" w:rsidRPr="001B70DE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70DE">
              <w:rPr>
                <w:b/>
                <w:bCs/>
                <w:color w:val="000000"/>
                <w:sz w:val="20"/>
                <w:szCs w:val="20"/>
              </w:rPr>
              <w:t>70,</w:t>
            </w:r>
            <w:r w:rsidR="002F5C2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5416" w14:textId="6290D73A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381,</w:t>
            </w:r>
            <w:r w:rsidR="002F5C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9634" w14:textId="77777777" w:rsidR="002135F4" w:rsidRPr="001B70DE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1B70DE"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14:paraId="7904C6C1" w14:textId="77777777" w:rsidR="00AF58DB" w:rsidRPr="00335C5A" w:rsidRDefault="00AF58DB" w:rsidP="006A09D8">
      <w:pPr>
        <w:rPr>
          <w:color w:val="00B050"/>
          <w:kern w:val="2"/>
          <w:sz w:val="23"/>
          <w:szCs w:val="23"/>
        </w:rPr>
      </w:pPr>
      <w:r w:rsidRPr="00335C5A">
        <w:rPr>
          <w:color w:val="00B050"/>
          <w:kern w:val="2"/>
          <w:sz w:val="23"/>
          <w:szCs w:val="23"/>
        </w:rPr>
        <w:t xml:space="preserve">                                                                                                            </w:t>
      </w:r>
    </w:p>
    <w:p w14:paraId="4749DFA3" w14:textId="1F649F2E" w:rsidR="001B70DE" w:rsidRPr="001B70DE" w:rsidRDefault="001B70DE" w:rsidP="001B70DE">
      <w:pPr>
        <w:ind w:firstLine="567"/>
        <w:jc w:val="both"/>
        <w:rPr>
          <w:b/>
          <w:bCs/>
          <w:kern w:val="2"/>
          <w:sz w:val="22"/>
          <w:szCs w:val="22"/>
        </w:rPr>
      </w:pPr>
      <w:r w:rsidRPr="001B70DE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ожидается на уровне </w:t>
      </w:r>
      <w:r w:rsidR="00BA44F4">
        <w:rPr>
          <w:color w:val="000000" w:themeColor="text1"/>
          <w:kern w:val="2"/>
          <w:sz w:val="22"/>
          <w:szCs w:val="22"/>
        </w:rPr>
        <w:t>11,6</w:t>
      </w:r>
      <w:r w:rsidRPr="001B70DE">
        <w:rPr>
          <w:color w:val="000000" w:themeColor="text1"/>
          <w:kern w:val="2"/>
          <w:sz w:val="22"/>
          <w:szCs w:val="22"/>
        </w:rPr>
        <w:t xml:space="preserve"> млн. тенге, что составляет 6</w:t>
      </w:r>
      <w:r w:rsidR="00BA44F4">
        <w:rPr>
          <w:color w:val="000000" w:themeColor="text1"/>
          <w:kern w:val="2"/>
          <w:sz w:val="22"/>
          <w:szCs w:val="22"/>
        </w:rPr>
        <w:t>2,6</w:t>
      </w:r>
      <w:r w:rsidRPr="001B70DE">
        <w:rPr>
          <w:color w:val="000000" w:themeColor="text1"/>
          <w:kern w:val="2"/>
          <w:sz w:val="22"/>
          <w:szCs w:val="22"/>
        </w:rPr>
        <w:t>% от годового дохода, учтенного  тарифной  сметой на год.</w:t>
      </w:r>
    </w:p>
    <w:p w14:paraId="78153E10" w14:textId="77777777" w:rsidR="001B70DE" w:rsidRPr="001B70DE" w:rsidRDefault="001B70DE" w:rsidP="001B70DE">
      <w:pPr>
        <w:ind w:firstLine="567"/>
        <w:rPr>
          <w:color w:val="000000" w:themeColor="text1"/>
          <w:kern w:val="2"/>
          <w:sz w:val="22"/>
          <w:szCs w:val="22"/>
        </w:rPr>
      </w:pPr>
      <w:r w:rsidRPr="001B70DE">
        <w:rPr>
          <w:color w:val="000000" w:themeColor="text1"/>
          <w:kern w:val="2"/>
          <w:sz w:val="22"/>
          <w:szCs w:val="22"/>
        </w:rPr>
        <w:t xml:space="preserve">Производственные затраты составят </w:t>
      </w:r>
      <w:r w:rsidRPr="001B70DE">
        <w:rPr>
          <w:color w:val="000000" w:themeColor="text1"/>
          <w:sz w:val="22"/>
          <w:szCs w:val="22"/>
        </w:rPr>
        <w:t xml:space="preserve"> 89,3</w:t>
      </w:r>
      <w:r w:rsidRPr="001B70DE">
        <w:rPr>
          <w:color w:val="000000" w:themeColor="text1"/>
          <w:kern w:val="2"/>
          <w:sz w:val="22"/>
          <w:szCs w:val="22"/>
        </w:rPr>
        <w:t xml:space="preserve"> млн. тенге, при плане 18,6 млн. тенге.</w:t>
      </w:r>
    </w:p>
    <w:p w14:paraId="61FAE173" w14:textId="77777777" w:rsidR="001B70DE" w:rsidRPr="001B70DE" w:rsidRDefault="001B70DE" w:rsidP="001B70DE">
      <w:pPr>
        <w:ind w:firstLine="567"/>
        <w:jc w:val="both"/>
        <w:rPr>
          <w:sz w:val="22"/>
          <w:szCs w:val="22"/>
        </w:rPr>
      </w:pPr>
      <w:r w:rsidRPr="001B70DE">
        <w:rPr>
          <w:sz w:val="22"/>
          <w:szCs w:val="22"/>
        </w:rPr>
        <w:t>Материальные  затраты за 1 полугодие  2024 года  ожидаются на уровне 57,3 млн. тенге, при плане 12,1 млн. тенге, в том числе по статьям затрат ожидаемые расходы составят:</w:t>
      </w:r>
    </w:p>
    <w:p w14:paraId="70A7D982" w14:textId="77777777" w:rsidR="001B70DE" w:rsidRPr="001B70DE" w:rsidRDefault="001B70DE" w:rsidP="001B70DE">
      <w:pPr>
        <w:ind w:firstLine="540"/>
        <w:jc w:val="both"/>
        <w:rPr>
          <w:sz w:val="22"/>
          <w:szCs w:val="22"/>
        </w:rPr>
      </w:pPr>
      <w:r w:rsidRPr="001B70DE">
        <w:rPr>
          <w:sz w:val="22"/>
          <w:szCs w:val="22"/>
        </w:rPr>
        <w:t>- сырье и материалы  561 тыс. тенге;</w:t>
      </w:r>
    </w:p>
    <w:p w14:paraId="72503D2B" w14:textId="77777777" w:rsidR="001B70DE" w:rsidRPr="001B70DE" w:rsidRDefault="001B70DE" w:rsidP="001B70DE">
      <w:pPr>
        <w:ind w:firstLine="540"/>
        <w:jc w:val="both"/>
        <w:rPr>
          <w:sz w:val="22"/>
          <w:szCs w:val="22"/>
        </w:rPr>
      </w:pPr>
      <w:r w:rsidRPr="001B70DE">
        <w:rPr>
          <w:sz w:val="22"/>
          <w:szCs w:val="22"/>
        </w:rPr>
        <w:t>- «Топливо» -  56,7 млн. тенге при плане 11,9 млн. тенге, при этом прейскурантная стоимость угля составит  24,4 млн. тенге, расходы по транспортировке угля ожидаются на уровне 30,7 млн. тенге, рост затрат в связи с увеличением стоимости услуг оператора экспедитора, услуг российской железной дороги по перевозке угля и ж\д услугам, расходы по мазуту -1,6 млн. тенге,  рост затрат за счет роста стоимости мазута на 17,1% и увеличения расхода мазута за счет увеличения количества растопок.</w:t>
      </w:r>
    </w:p>
    <w:p w14:paraId="0B479F06" w14:textId="77777777" w:rsidR="001B70DE" w:rsidRPr="001B70DE" w:rsidRDefault="001B70DE" w:rsidP="001B70DE">
      <w:pPr>
        <w:ind w:firstLine="540"/>
        <w:jc w:val="both"/>
        <w:rPr>
          <w:sz w:val="22"/>
          <w:szCs w:val="22"/>
        </w:rPr>
      </w:pPr>
      <w:r w:rsidRPr="001B70DE">
        <w:rPr>
          <w:sz w:val="22"/>
          <w:szCs w:val="22"/>
        </w:rPr>
        <w:t>Расходы по статье затрат «энергия»  ожидаются на уровне  57 тыс. тенге при плане 8 тыс. тенге, рост затрат  за счет роста тарифов на электрическую и тепловую энергию.</w:t>
      </w:r>
    </w:p>
    <w:p w14:paraId="55AC5B28" w14:textId="77777777" w:rsidR="001B70DE" w:rsidRPr="001B70DE" w:rsidRDefault="001B70DE" w:rsidP="001B70DE">
      <w:pPr>
        <w:ind w:firstLine="540"/>
        <w:jc w:val="both"/>
        <w:rPr>
          <w:kern w:val="2"/>
          <w:sz w:val="22"/>
          <w:szCs w:val="22"/>
        </w:rPr>
      </w:pPr>
      <w:r w:rsidRPr="001B70DE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1B70DE">
        <w:rPr>
          <w:sz w:val="22"/>
          <w:szCs w:val="22"/>
        </w:rPr>
        <w:t xml:space="preserve"> </w:t>
      </w:r>
      <w:r w:rsidRPr="001B70DE">
        <w:rPr>
          <w:kern w:val="2"/>
          <w:sz w:val="22"/>
          <w:szCs w:val="22"/>
        </w:rPr>
        <w:t xml:space="preserve">составят 10,4 млн. тенге. Рост фонда оплаты труда связан с ростом средней заработной платы производственного персонала (факт 6 мес. – </w:t>
      </w:r>
      <w:r w:rsidR="002246FA">
        <w:rPr>
          <w:kern w:val="2"/>
          <w:sz w:val="22"/>
          <w:szCs w:val="22"/>
        </w:rPr>
        <w:t>368,413</w:t>
      </w:r>
      <w:r w:rsidRPr="001B70DE">
        <w:rPr>
          <w:color w:val="FF0000"/>
          <w:kern w:val="2"/>
          <w:sz w:val="22"/>
          <w:szCs w:val="22"/>
        </w:rPr>
        <w:t xml:space="preserve"> </w:t>
      </w:r>
      <w:r w:rsidRPr="001B70DE">
        <w:rPr>
          <w:kern w:val="2"/>
          <w:sz w:val="22"/>
          <w:szCs w:val="22"/>
        </w:rPr>
        <w:t xml:space="preserve">тыс. тенге, в ТС – 156,082 тыс. тенге). </w:t>
      </w:r>
    </w:p>
    <w:p w14:paraId="5031ED4A" w14:textId="77777777" w:rsidR="001B70DE" w:rsidRPr="001B70DE" w:rsidRDefault="001B70DE" w:rsidP="001B70DE">
      <w:pPr>
        <w:ind w:firstLine="540"/>
        <w:jc w:val="both"/>
        <w:rPr>
          <w:kern w:val="2"/>
          <w:sz w:val="22"/>
          <w:szCs w:val="22"/>
        </w:rPr>
      </w:pPr>
      <w:r w:rsidRPr="001B70DE">
        <w:rPr>
          <w:kern w:val="2"/>
          <w:sz w:val="22"/>
          <w:szCs w:val="22"/>
        </w:rPr>
        <w:t>Сумма амортизационных отчислений составит 20,2 млн. тенге.</w:t>
      </w:r>
    </w:p>
    <w:p w14:paraId="26690EF8" w14:textId="77777777" w:rsidR="001B70DE" w:rsidRPr="001B70DE" w:rsidRDefault="001B70DE" w:rsidP="001B70DE">
      <w:pPr>
        <w:jc w:val="both"/>
        <w:rPr>
          <w:sz w:val="22"/>
          <w:szCs w:val="22"/>
        </w:rPr>
      </w:pPr>
      <w:r w:rsidRPr="001B70DE">
        <w:rPr>
          <w:sz w:val="22"/>
          <w:szCs w:val="22"/>
        </w:rPr>
        <w:t xml:space="preserve">        Освоение ремонтного фонда ожидается на уровне  1,1 млн. тенге, при годовых расходах, учтенных в тарифе 1,8 млн. тенге. </w:t>
      </w:r>
    </w:p>
    <w:p w14:paraId="277006D4" w14:textId="77777777" w:rsidR="001B70DE" w:rsidRPr="001B70DE" w:rsidRDefault="001B70DE" w:rsidP="001B70DE">
      <w:pPr>
        <w:jc w:val="both"/>
        <w:rPr>
          <w:kern w:val="2"/>
          <w:sz w:val="22"/>
          <w:szCs w:val="22"/>
        </w:rPr>
      </w:pPr>
      <w:r w:rsidRPr="001B70DE">
        <w:rPr>
          <w:kern w:val="2"/>
          <w:sz w:val="22"/>
          <w:szCs w:val="22"/>
        </w:rPr>
        <w:t xml:space="preserve">          По прочим затратам производственного характера ожидаются расходы по охране труда в сумме 242 тыс. тенге,  рост затрат за счет увеличения  стоимости  спец.одежды и СИЗ. </w:t>
      </w:r>
    </w:p>
    <w:p w14:paraId="0FC2B87A" w14:textId="73F54F2F" w:rsidR="001B70DE" w:rsidRPr="001B70DE" w:rsidRDefault="001B70DE" w:rsidP="001B70DE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1B70DE">
        <w:rPr>
          <w:kern w:val="2"/>
          <w:sz w:val="22"/>
          <w:szCs w:val="22"/>
        </w:rPr>
        <w:t>По итогам 1 полугодия 2024 года по результатам исполнения тарифной сметы на  регулируемую услугу  ожидается отрицательный финансовый результат (убыток) в сумме 77,</w:t>
      </w:r>
      <w:r w:rsidR="00694A67">
        <w:rPr>
          <w:kern w:val="2"/>
          <w:sz w:val="22"/>
          <w:szCs w:val="22"/>
        </w:rPr>
        <w:t>6</w:t>
      </w:r>
      <w:r w:rsidRPr="001B70DE">
        <w:rPr>
          <w:kern w:val="2"/>
          <w:sz w:val="22"/>
          <w:szCs w:val="22"/>
        </w:rPr>
        <w:t xml:space="preserve"> млн. тенге</w:t>
      </w:r>
      <w:r w:rsidRPr="001B70DE">
        <w:rPr>
          <w:color w:val="000000" w:themeColor="text1"/>
          <w:kern w:val="2"/>
          <w:sz w:val="22"/>
          <w:szCs w:val="22"/>
        </w:rPr>
        <w:t>.</w:t>
      </w:r>
    </w:p>
    <w:p w14:paraId="3C2BE268" w14:textId="77777777" w:rsidR="001B70DE" w:rsidRDefault="001B70DE" w:rsidP="00CC44E7">
      <w:pPr>
        <w:ind w:firstLine="567"/>
        <w:jc w:val="center"/>
        <w:rPr>
          <w:b/>
          <w:kern w:val="2"/>
          <w:sz w:val="22"/>
          <w:szCs w:val="22"/>
        </w:rPr>
      </w:pPr>
    </w:p>
    <w:p w14:paraId="7A99918F" w14:textId="77777777" w:rsidR="00CC44E7" w:rsidRPr="001B70DE" w:rsidRDefault="00CC44E7" w:rsidP="00CC44E7">
      <w:pPr>
        <w:ind w:firstLine="567"/>
        <w:jc w:val="center"/>
        <w:rPr>
          <w:b/>
          <w:kern w:val="2"/>
          <w:sz w:val="22"/>
          <w:szCs w:val="22"/>
        </w:rPr>
      </w:pPr>
      <w:r w:rsidRPr="001B70DE">
        <w:rPr>
          <w:b/>
          <w:kern w:val="2"/>
          <w:sz w:val="22"/>
          <w:szCs w:val="22"/>
        </w:rPr>
        <w:t>План развития предприятия в 2024 году.</w:t>
      </w:r>
    </w:p>
    <w:p w14:paraId="70721CB9" w14:textId="77777777" w:rsidR="00CC44E7" w:rsidRPr="001B70DE" w:rsidRDefault="00CC44E7" w:rsidP="00CC44E7">
      <w:pPr>
        <w:ind w:firstLine="567"/>
        <w:jc w:val="both"/>
        <w:rPr>
          <w:b/>
          <w:kern w:val="2"/>
          <w:sz w:val="22"/>
          <w:szCs w:val="22"/>
        </w:rPr>
      </w:pPr>
    </w:p>
    <w:p w14:paraId="64C4D61F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В 2024 году предприятие планирует направить на ремонты, модернизацию и реконструкцию основных средств 20 млрд. 579 млн. тенге, основными мероприятиями которых являются:</w:t>
      </w:r>
    </w:p>
    <w:p w14:paraId="6E575945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Строительство новой железобетонной дымовой трубы;</w:t>
      </w:r>
    </w:p>
    <w:p w14:paraId="2808AF7E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Реконструкция котлоагрегата ст.№2;</w:t>
      </w:r>
    </w:p>
    <w:p w14:paraId="70413F53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Капитальный ремонт котлоагрегатов ст.№№ 1,9,10;</w:t>
      </w:r>
    </w:p>
    <w:p w14:paraId="12274918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Реконструкция турбоагрегата №1;</w:t>
      </w:r>
    </w:p>
    <w:p w14:paraId="082BCD9A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Капитальный ремонт турбоагрегатов ст.№№ 3,6;</w:t>
      </w:r>
    </w:p>
    <w:p w14:paraId="137B430C" w14:textId="77777777" w:rsidR="001B70DE" w:rsidRPr="001B70DE" w:rsidRDefault="001B70DE" w:rsidP="001B70DE">
      <w:pPr>
        <w:tabs>
          <w:tab w:val="left" w:pos="709"/>
        </w:tabs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</w:t>
      </w:r>
      <w:r w:rsidRPr="001B70DE">
        <w:rPr>
          <w:bCs/>
          <w:color w:val="000000" w:themeColor="text1"/>
          <w:kern w:val="2"/>
          <w:sz w:val="22"/>
          <w:szCs w:val="22"/>
        </w:rPr>
        <w:tab/>
        <w:t>Наращивание ограждающих дамб секции №3 золоотвала №2 (II очередь);</w:t>
      </w:r>
    </w:p>
    <w:p w14:paraId="7AC7DC60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</w:t>
      </w:r>
      <w:r w:rsidRPr="001B70DE">
        <w:rPr>
          <w:bCs/>
          <w:color w:val="000000" w:themeColor="text1"/>
          <w:kern w:val="2"/>
          <w:sz w:val="22"/>
          <w:szCs w:val="22"/>
        </w:rPr>
        <w:tab/>
        <w:t>Реконструкция части общего газохода с целью переключения котлоагрегатов ст.№ 1-4 на новую дымовую трубу;</w:t>
      </w:r>
    </w:p>
    <w:p w14:paraId="605E57D8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Реконструкция топливоподачи, с заменой дискозубчатых и молотковых дробилок;</w:t>
      </w:r>
    </w:p>
    <w:p w14:paraId="1E5CD4CF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Установка АСМ на основных стационарных источниках эмиссий;</w:t>
      </w:r>
    </w:p>
    <w:p w14:paraId="6A5CCCC8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Приобретение и монтаж пикового бойлера – 1 БУ (ПсВ-500-14-23) турбоагрегат ст.№3;</w:t>
      </w:r>
    </w:p>
    <w:p w14:paraId="05290EB8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</w:t>
      </w:r>
      <w:r w:rsidRPr="001B70DE">
        <w:rPr>
          <w:bCs/>
          <w:color w:val="000000" w:themeColor="text1"/>
          <w:kern w:val="2"/>
          <w:sz w:val="22"/>
          <w:szCs w:val="22"/>
        </w:rPr>
        <w:tab/>
        <w:t>Разработка рабочих проектов: на наращивание ограждающих дамб секции №3 золоотвала №2 (III очередь); на модернизацию ОРУ-220кВ; на реконструкцию части общего газохода (с целью переключения котлоагрегатов ст.№8,12 на дымовую трубу №3); на реконструкцию здания скрубберного отделения котлоагрегатов ст.№№ 9,10,11; на капитальный ремонт зданий центральной и багерной насосных;</w:t>
      </w:r>
    </w:p>
    <w:p w14:paraId="13265834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Ремонтно-восстановительные работы по усилению несущих и ограждающих конструкций главного корпуса ПТЭЦ-2;</w:t>
      </w:r>
    </w:p>
    <w:p w14:paraId="41126E93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Ремонт здания ХВО-1;</w:t>
      </w:r>
    </w:p>
    <w:p w14:paraId="7B28D344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 xml:space="preserve">- Реконструкция крана перегружателя; </w:t>
      </w:r>
    </w:p>
    <w:p w14:paraId="683DDE0C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</w:t>
      </w:r>
      <w:r w:rsidRPr="001B70DE">
        <w:rPr>
          <w:bCs/>
          <w:color w:val="000000" w:themeColor="text1"/>
          <w:kern w:val="2"/>
          <w:sz w:val="22"/>
          <w:szCs w:val="22"/>
        </w:rPr>
        <w:tab/>
        <w:t>Установка дополнительного растопочного редукционно-охладительного устройства;</w:t>
      </w:r>
    </w:p>
    <w:p w14:paraId="287C666D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Приобретение основных средств;</w:t>
      </w:r>
    </w:p>
    <w:p w14:paraId="477224EF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- Регламентный ремонт основного и вспомогательного оборудования ПТЭЦ-2.</w:t>
      </w:r>
    </w:p>
    <w:p w14:paraId="00FFCDA7" w14:textId="77777777" w:rsidR="001B70DE" w:rsidRPr="001B70DE" w:rsidRDefault="001B70DE" w:rsidP="001B70DE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>Выполнение мероприятий, запланированных на 2024 год по ремонтам, реконструкции и модернизации основных средств, будет способствовать увеличению объема производства электрической и тепловой энергии, снижению рисков аварийности и исключения простоев, позволит увеличить надежность оборудования, сократить количество вредных выбросов в окружающую среду, повысит технический уровень производства.</w:t>
      </w:r>
    </w:p>
    <w:p w14:paraId="70813790" w14:textId="493E5D1F" w:rsidR="001B70DE" w:rsidRPr="001B70DE" w:rsidRDefault="001B70DE" w:rsidP="001B70DE">
      <w:pPr>
        <w:tabs>
          <w:tab w:val="left" w:pos="5040"/>
        </w:tabs>
        <w:ind w:firstLine="567"/>
        <w:jc w:val="both"/>
        <w:rPr>
          <w:color w:val="000000" w:themeColor="text1"/>
          <w:sz w:val="22"/>
          <w:szCs w:val="22"/>
        </w:rPr>
      </w:pPr>
      <w:r w:rsidRPr="001B70DE">
        <w:rPr>
          <w:bCs/>
          <w:color w:val="000000" w:themeColor="text1"/>
          <w:kern w:val="2"/>
          <w:sz w:val="22"/>
          <w:szCs w:val="22"/>
        </w:rPr>
        <w:t xml:space="preserve">В рамках действующего законодательства о естественных монополиях АО «СЕВКАЗЭНЕРГО» с 1 июля текущего года снизило тариф на регулируемую услугу по производству тепловой энергии с </w:t>
      </w:r>
      <w:r w:rsidRPr="001B70DE">
        <w:rPr>
          <w:color w:val="000000" w:themeColor="text1"/>
          <w:sz w:val="22"/>
          <w:szCs w:val="22"/>
        </w:rPr>
        <w:t>4 278,10  тенге/Гкал без НДС</w:t>
      </w:r>
      <w:r w:rsidRPr="001B70DE">
        <w:rPr>
          <w:bCs/>
          <w:color w:val="000000" w:themeColor="text1"/>
          <w:kern w:val="2"/>
          <w:sz w:val="22"/>
          <w:szCs w:val="22"/>
        </w:rPr>
        <w:t xml:space="preserve"> до 4220,16 </w:t>
      </w:r>
      <w:r w:rsidRPr="001B70DE">
        <w:rPr>
          <w:color w:val="000000" w:themeColor="text1"/>
          <w:sz w:val="22"/>
          <w:szCs w:val="22"/>
        </w:rPr>
        <w:t>тенге/Гкал без НДС</w:t>
      </w:r>
      <w:r w:rsidRPr="001B70DE">
        <w:rPr>
          <w:bCs/>
          <w:color w:val="000000" w:themeColor="text1"/>
          <w:kern w:val="2"/>
          <w:sz w:val="22"/>
          <w:szCs w:val="22"/>
        </w:rPr>
        <w:t xml:space="preserve">. На основании </w:t>
      </w:r>
      <w:r w:rsidRPr="001B70DE">
        <w:rPr>
          <w:color w:val="000000" w:themeColor="text1"/>
          <w:sz w:val="22"/>
          <w:szCs w:val="22"/>
        </w:rPr>
        <w:t xml:space="preserve">письма Республиканского Государственного Учреждения «Департамент Комитета по регулированию естественных монополий Министерства национальной экономики Республики Казахстан по Северо-Казахстанской области» от 25 июня 2024 года исх. № 59-02-08/1044 </w:t>
      </w:r>
      <w:r w:rsidRPr="001B70DE">
        <w:rPr>
          <w:bCs/>
          <w:color w:val="000000" w:themeColor="text1"/>
          <w:kern w:val="2"/>
          <w:sz w:val="22"/>
          <w:szCs w:val="22"/>
        </w:rPr>
        <w:t>АО «СЕВКАЗЭНЕРГО»</w:t>
      </w:r>
      <w:r w:rsidRPr="001B70DE">
        <w:rPr>
          <w:color w:val="000000" w:themeColor="text1"/>
          <w:sz w:val="22"/>
          <w:szCs w:val="22"/>
        </w:rPr>
        <w:t xml:space="preserve"> </w:t>
      </w:r>
      <w:r w:rsidRPr="001B70DE">
        <w:rPr>
          <w:bCs/>
          <w:color w:val="000000" w:themeColor="text1"/>
          <w:kern w:val="2"/>
          <w:sz w:val="22"/>
          <w:szCs w:val="22"/>
        </w:rPr>
        <w:t>обрати</w:t>
      </w:r>
      <w:r w:rsidR="00E96051">
        <w:rPr>
          <w:bCs/>
          <w:color w:val="000000" w:themeColor="text1"/>
          <w:kern w:val="2"/>
          <w:sz w:val="22"/>
          <w:szCs w:val="22"/>
        </w:rPr>
        <w:t>лось</w:t>
      </w:r>
      <w:r w:rsidRPr="001B70DE">
        <w:rPr>
          <w:bCs/>
          <w:color w:val="000000" w:themeColor="text1"/>
          <w:kern w:val="2"/>
          <w:sz w:val="22"/>
          <w:szCs w:val="22"/>
        </w:rPr>
        <w:t xml:space="preserve"> в уполномоченный орган с заявкой на повышение тарифа на регулируемую услугу по </w:t>
      </w:r>
      <w:r w:rsidRPr="001B70DE">
        <w:rPr>
          <w:color w:val="000000" w:themeColor="text1"/>
          <w:sz w:val="22"/>
          <w:szCs w:val="22"/>
        </w:rPr>
        <w:t xml:space="preserve">производству, передаче, распределению и снабжению тепловой энергией (в виде пара).  </w:t>
      </w:r>
    </w:p>
    <w:p w14:paraId="283D7C7C" w14:textId="77777777" w:rsidR="001B70DE" w:rsidRPr="001B70DE" w:rsidRDefault="001B70DE" w:rsidP="001B70DE">
      <w:pPr>
        <w:tabs>
          <w:tab w:val="left" w:pos="5040"/>
        </w:tabs>
        <w:ind w:firstLine="567"/>
        <w:jc w:val="both"/>
        <w:rPr>
          <w:color w:val="000000" w:themeColor="text1"/>
          <w:sz w:val="22"/>
          <w:szCs w:val="22"/>
        </w:rPr>
      </w:pPr>
    </w:p>
    <w:p w14:paraId="59DD7916" w14:textId="77777777" w:rsidR="00B22BF4" w:rsidRPr="00335C5A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335C5A">
        <w:rPr>
          <w:b/>
          <w:bCs/>
          <w:i/>
          <w:sz w:val="22"/>
          <w:szCs w:val="22"/>
          <w:shd w:val="clear" w:color="auto" w:fill="FFFFFF"/>
        </w:rPr>
        <w:t xml:space="preserve">Планово-экономический отдел </w:t>
      </w:r>
    </w:p>
    <w:p w14:paraId="207B2B3E" w14:textId="77777777" w:rsidR="003742B6" w:rsidRPr="00335C5A" w:rsidRDefault="003742B6" w:rsidP="00B22BF4">
      <w:pPr>
        <w:contextualSpacing/>
        <w:rPr>
          <w:b/>
          <w:bCs/>
          <w:i/>
          <w:color w:val="FF0000"/>
          <w:sz w:val="22"/>
          <w:szCs w:val="22"/>
          <w:shd w:val="clear" w:color="auto" w:fill="FFFFFF"/>
        </w:rPr>
      </w:pPr>
      <w:r w:rsidRPr="00335C5A">
        <w:rPr>
          <w:b/>
          <w:bCs/>
          <w:i/>
          <w:color w:val="FF0000"/>
          <w:sz w:val="22"/>
          <w:szCs w:val="22"/>
          <w:shd w:val="clear" w:color="auto" w:fill="FFFFFF"/>
        </w:rPr>
        <w:t xml:space="preserve">Отдел планирования и подготовки ремонтов </w:t>
      </w:r>
    </w:p>
    <w:p w14:paraId="3036B2BB" w14:textId="77777777" w:rsidR="003742B6" w:rsidRPr="00335C5A" w:rsidRDefault="003742B6" w:rsidP="00B22BF4">
      <w:pPr>
        <w:contextualSpacing/>
        <w:rPr>
          <w:b/>
          <w:bCs/>
          <w:i/>
          <w:color w:val="FF0000"/>
          <w:sz w:val="22"/>
          <w:szCs w:val="22"/>
          <w:shd w:val="clear" w:color="auto" w:fill="FFFFFF"/>
        </w:rPr>
      </w:pPr>
      <w:r w:rsidRPr="00335C5A">
        <w:rPr>
          <w:b/>
          <w:bCs/>
          <w:i/>
          <w:color w:val="FF0000"/>
          <w:sz w:val="22"/>
          <w:szCs w:val="22"/>
          <w:shd w:val="clear" w:color="auto" w:fill="FFFFFF"/>
        </w:rPr>
        <w:t>Петропавловской ТЭЦ-2 АО «СЕВКАЗЭНЕРГО»,</w:t>
      </w:r>
    </w:p>
    <w:p w14:paraId="3D73752B" w14:textId="77777777" w:rsidR="00B22BF4" w:rsidRPr="00335C5A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335C5A">
        <w:rPr>
          <w:b/>
          <w:bCs/>
          <w:i/>
          <w:sz w:val="22"/>
          <w:szCs w:val="22"/>
          <w:shd w:val="clear" w:color="auto" w:fill="FFFFFF"/>
        </w:rPr>
        <w:t>тел: 8 (7152) 52-02-68</w:t>
      </w:r>
    </w:p>
    <w:p w14:paraId="1162C62B" w14:textId="77777777" w:rsidR="00D62D6B" w:rsidRPr="00DE1A23" w:rsidRDefault="00776ECD" w:rsidP="00EA3B67">
      <w:pPr>
        <w:contextualSpacing/>
        <w:rPr>
          <w:b/>
          <w:bCs/>
          <w:i/>
          <w:sz w:val="22"/>
          <w:szCs w:val="22"/>
          <w:shd w:val="clear" w:color="auto" w:fill="FFFFFF"/>
        </w:rPr>
        <w:sectPr w:rsidR="00D62D6B" w:rsidRPr="00DE1A23" w:rsidSect="00335C5A">
          <w:pgSz w:w="11906" w:h="16838" w:code="9"/>
          <w:pgMar w:top="567" w:right="567" w:bottom="709" w:left="1134" w:header="709" w:footer="709" w:gutter="0"/>
          <w:cols w:space="708"/>
          <w:docGrid w:linePitch="360"/>
        </w:sectPr>
      </w:pPr>
      <w:r w:rsidRPr="00335C5A">
        <w:rPr>
          <w:b/>
          <w:bCs/>
          <w:i/>
          <w:sz w:val="22"/>
          <w:szCs w:val="22"/>
          <w:shd w:val="clear" w:color="auto" w:fill="FFFFFF"/>
        </w:rPr>
        <w:t xml:space="preserve">         </w:t>
      </w:r>
      <w:r w:rsidR="003B023A" w:rsidRPr="00335C5A">
        <w:rPr>
          <w:b/>
          <w:bCs/>
          <w:i/>
          <w:sz w:val="22"/>
          <w:szCs w:val="22"/>
          <w:shd w:val="clear" w:color="auto" w:fill="FFFFFF"/>
        </w:rPr>
        <w:t>8 (7152) 52-0</w:t>
      </w:r>
      <w:r w:rsidR="00D62D6B" w:rsidRPr="00335C5A">
        <w:rPr>
          <w:b/>
          <w:bCs/>
          <w:i/>
          <w:sz w:val="22"/>
          <w:szCs w:val="22"/>
          <w:shd w:val="clear" w:color="auto" w:fill="FFFFFF"/>
        </w:rPr>
        <w:t>2-85</w:t>
      </w:r>
    </w:p>
    <w:p w14:paraId="15592768" w14:textId="77777777" w:rsidR="00E82C79" w:rsidRPr="00350FC9" w:rsidRDefault="00E82C79" w:rsidP="00D659FC">
      <w:pPr>
        <w:rPr>
          <w:noProof/>
          <w:sz w:val="22"/>
          <w:szCs w:val="22"/>
        </w:rPr>
      </w:pPr>
    </w:p>
    <w:sectPr w:rsidR="00E82C79" w:rsidRPr="00350FC9" w:rsidSect="007C336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A31C2" w14:textId="77777777" w:rsidR="007B56E4" w:rsidRDefault="007B56E4">
      <w:r>
        <w:separator/>
      </w:r>
    </w:p>
  </w:endnote>
  <w:endnote w:type="continuationSeparator" w:id="0">
    <w:p w14:paraId="660A8006" w14:textId="77777777" w:rsidR="007B56E4" w:rsidRDefault="007B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436E6" w14:textId="77777777" w:rsidR="007B56E4" w:rsidRDefault="007B56E4">
      <w:r>
        <w:separator/>
      </w:r>
    </w:p>
  </w:footnote>
  <w:footnote w:type="continuationSeparator" w:id="0">
    <w:p w14:paraId="0339DB06" w14:textId="77777777" w:rsidR="007B56E4" w:rsidRDefault="007B5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29FA"/>
    <w:multiLevelType w:val="hybridMultilevel"/>
    <w:tmpl w:val="7CCC1804"/>
    <w:lvl w:ilvl="0" w:tplc="BFD4B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873BB"/>
    <w:multiLevelType w:val="hybridMultilevel"/>
    <w:tmpl w:val="48404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55406"/>
    <w:multiLevelType w:val="hybridMultilevel"/>
    <w:tmpl w:val="15E41F38"/>
    <w:lvl w:ilvl="0" w:tplc="8E1C70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85E34F5"/>
    <w:multiLevelType w:val="hybridMultilevel"/>
    <w:tmpl w:val="B8041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E3587"/>
    <w:multiLevelType w:val="hybridMultilevel"/>
    <w:tmpl w:val="881E7024"/>
    <w:lvl w:ilvl="0" w:tplc="8E1C703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0A62E1"/>
    <w:multiLevelType w:val="hybridMultilevel"/>
    <w:tmpl w:val="1B00353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631624"/>
    <w:multiLevelType w:val="hybridMultilevel"/>
    <w:tmpl w:val="7EF85624"/>
    <w:lvl w:ilvl="0" w:tplc="59543DD4">
      <w:start w:val="6"/>
      <w:numFmt w:val="bullet"/>
      <w:lvlText w:val="-"/>
      <w:lvlJc w:val="left"/>
      <w:pPr>
        <w:tabs>
          <w:tab w:val="num" w:pos="1370"/>
        </w:tabs>
        <w:ind w:left="1370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13A018FB"/>
    <w:multiLevelType w:val="hybridMultilevel"/>
    <w:tmpl w:val="04466FD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16736BEC"/>
    <w:multiLevelType w:val="hybridMultilevel"/>
    <w:tmpl w:val="188E7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4B2A"/>
    <w:multiLevelType w:val="singleLevel"/>
    <w:tmpl w:val="BF385170"/>
    <w:lvl w:ilvl="0">
      <w:start w:val="1"/>
      <w:numFmt w:val="decimal"/>
      <w:lvlText w:val="%1)"/>
      <w:legacy w:legacy="1" w:legacySpace="120" w:legacyIndent="360"/>
      <w:lvlJc w:val="left"/>
      <w:pPr>
        <w:ind w:left="660" w:hanging="360"/>
      </w:pPr>
    </w:lvl>
  </w:abstractNum>
  <w:abstractNum w:abstractNumId="10" w15:restartNumberingAfterBreak="0">
    <w:nsid w:val="1FF125B8"/>
    <w:multiLevelType w:val="multilevel"/>
    <w:tmpl w:val="5D3887D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140" w:hanging="72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2340" w:hanging="108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740" w:hanging="180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11" w15:restartNumberingAfterBreak="0">
    <w:nsid w:val="21585CD5"/>
    <w:multiLevelType w:val="hybridMultilevel"/>
    <w:tmpl w:val="42EEEF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E11F03"/>
    <w:multiLevelType w:val="hybridMultilevel"/>
    <w:tmpl w:val="9D9ACA3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8910D49"/>
    <w:multiLevelType w:val="hybridMultilevel"/>
    <w:tmpl w:val="BB6CB3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E1383B"/>
    <w:multiLevelType w:val="hybridMultilevel"/>
    <w:tmpl w:val="DCAC2BDA"/>
    <w:lvl w:ilvl="0" w:tplc="9CA83E64">
      <w:start w:val="1"/>
      <w:numFmt w:val="bullet"/>
      <w:lvlText w:val="-"/>
      <w:lvlJc w:val="left"/>
      <w:pPr>
        <w:tabs>
          <w:tab w:val="num" w:pos="1218"/>
        </w:tabs>
        <w:ind w:left="1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8"/>
        </w:tabs>
        <w:ind w:left="1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8"/>
        </w:tabs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8"/>
        </w:tabs>
        <w:ind w:left="4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8"/>
        </w:tabs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8"/>
        </w:tabs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8"/>
        </w:tabs>
        <w:ind w:left="6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8"/>
        </w:tabs>
        <w:ind w:left="6978" w:hanging="360"/>
      </w:pPr>
      <w:rPr>
        <w:rFonts w:ascii="Wingdings" w:hAnsi="Wingdings" w:hint="default"/>
      </w:rPr>
    </w:lvl>
  </w:abstractNum>
  <w:abstractNum w:abstractNumId="15" w15:restartNumberingAfterBreak="0">
    <w:nsid w:val="37282FCB"/>
    <w:multiLevelType w:val="hybridMultilevel"/>
    <w:tmpl w:val="42F4FA46"/>
    <w:lvl w:ilvl="0" w:tplc="3F647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77981"/>
    <w:multiLevelType w:val="hybridMultilevel"/>
    <w:tmpl w:val="3B185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40F3"/>
    <w:multiLevelType w:val="multilevel"/>
    <w:tmpl w:val="E892A6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B57492E"/>
    <w:multiLevelType w:val="hybridMultilevel"/>
    <w:tmpl w:val="79063706"/>
    <w:lvl w:ilvl="0" w:tplc="D9ECDBB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673D7B"/>
    <w:multiLevelType w:val="hybridMultilevel"/>
    <w:tmpl w:val="B2609CAE"/>
    <w:lvl w:ilvl="0" w:tplc="16562022">
      <w:start w:val="1"/>
      <w:numFmt w:val="decimal"/>
      <w:lvlText w:val="%1"/>
      <w:lvlJc w:val="left"/>
      <w:pPr>
        <w:tabs>
          <w:tab w:val="num" w:pos="5751"/>
        </w:tabs>
        <w:ind w:left="1422" w:hanging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3B5779"/>
    <w:multiLevelType w:val="hybridMultilevel"/>
    <w:tmpl w:val="8BB05F5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F0C21"/>
    <w:multiLevelType w:val="hybridMultilevel"/>
    <w:tmpl w:val="0ACA50F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50E05882"/>
    <w:multiLevelType w:val="hybridMultilevel"/>
    <w:tmpl w:val="9B7EA65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63785"/>
    <w:multiLevelType w:val="hybridMultilevel"/>
    <w:tmpl w:val="5EBA7CE4"/>
    <w:lvl w:ilvl="0" w:tplc="0419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56DE54AC"/>
    <w:multiLevelType w:val="hybridMultilevel"/>
    <w:tmpl w:val="64E4EEB8"/>
    <w:lvl w:ilvl="0" w:tplc="0419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58FE3FCD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931E6"/>
    <w:multiLevelType w:val="hybridMultilevel"/>
    <w:tmpl w:val="E0E2DFD6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5C463B78"/>
    <w:multiLevelType w:val="hybridMultilevel"/>
    <w:tmpl w:val="34B092CC"/>
    <w:lvl w:ilvl="0" w:tplc="FB5CC4CA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D74D3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755BA"/>
    <w:multiLevelType w:val="multilevel"/>
    <w:tmpl w:val="0EFE7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6B282AAE"/>
    <w:multiLevelType w:val="hybridMultilevel"/>
    <w:tmpl w:val="056C547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B805F6B"/>
    <w:multiLevelType w:val="hybridMultilevel"/>
    <w:tmpl w:val="B4606E3C"/>
    <w:lvl w:ilvl="0" w:tplc="FB08F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52ACB"/>
    <w:multiLevelType w:val="hybridMultilevel"/>
    <w:tmpl w:val="B5483C8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43DD5"/>
    <w:multiLevelType w:val="hybridMultilevel"/>
    <w:tmpl w:val="DF0A16A2"/>
    <w:lvl w:ilvl="0" w:tplc="9C3884F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CEF4214"/>
    <w:multiLevelType w:val="hybridMultilevel"/>
    <w:tmpl w:val="870C6D2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E1839D3"/>
    <w:multiLevelType w:val="hybridMultilevel"/>
    <w:tmpl w:val="C18E1D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30"/>
  </w:num>
  <w:num w:numId="4">
    <w:abstractNumId w:val="21"/>
  </w:num>
  <w:num w:numId="5">
    <w:abstractNumId w:val="12"/>
  </w:num>
  <w:num w:numId="6">
    <w:abstractNumId w:val="13"/>
  </w:num>
  <w:num w:numId="7">
    <w:abstractNumId w:val="4"/>
  </w:num>
  <w:num w:numId="8">
    <w:abstractNumId w:val="2"/>
  </w:num>
  <w:num w:numId="9">
    <w:abstractNumId w:val="33"/>
  </w:num>
  <w:num w:numId="10">
    <w:abstractNumId w:val="1"/>
  </w:num>
  <w:num w:numId="11">
    <w:abstractNumId w:val="20"/>
  </w:num>
  <w:num w:numId="12">
    <w:abstractNumId w:val="18"/>
  </w:num>
  <w:num w:numId="13">
    <w:abstractNumId w:val="14"/>
  </w:num>
  <w:num w:numId="14">
    <w:abstractNumId w:val="15"/>
  </w:num>
  <w:num w:numId="15">
    <w:abstractNumId w:val="24"/>
  </w:num>
  <w:num w:numId="16">
    <w:abstractNumId w:val="5"/>
  </w:num>
  <w:num w:numId="17">
    <w:abstractNumId w:val="9"/>
  </w:num>
  <w:num w:numId="18">
    <w:abstractNumId w:val="23"/>
  </w:num>
  <w:num w:numId="19">
    <w:abstractNumId w:val="27"/>
  </w:num>
  <w:num w:numId="20">
    <w:abstractNumId w:val="25"/>
  </w:num>
  <w:num w:numId="21">
    <w:abstractNumId w:val="32"/>
  </w:num>
  <w:num w:numId="22">
    <w:abstractNumId w:val="28"/>
  </w:num>
  <w:num w:numId="23">
    <w:abstractNumId w:val="6"/>
  </w:num>
  <w:num w:numId="24">
    <w:abstractNumId w:val="19"/>
  </w:num>
  <w:num w:numId="25">
    <w:abstractNumId w:val="0"/>
  </w:num>
  <w:num w:numId="26">
    <w:abstractNumId w:val="8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"/>
  </w:num>
  <w:num w:numId="32">
    <w:abstractNumId w:val="31"/>
  </w:num>
  <w:num w:numId="33">
    <w:abstractNumId w:val="7"/>
  </w:num>
  <w:num w:numId="34">
    <w:abstractNumId w:val="22"/>
  </w:num>
  <w:num w:numId="35">
    <w:abstractNumId w:val="26"/>
  </w:num>
  <w:num w:numId="36">
    <w:abstractNumId w:val="1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45"/>
    <w:rsid w:val="00002DA5"/>
    <w:rsid w:val="00014399"/>
    <w:rsid w:val="00014EE4"/>
    <w:rsid w:val="000158D3"/>
    <w:rsid w:val="00017728"/>
    <w:rsid w:val="00022567"/>
    <w:rsid w:val="00031D9F"/>
    <w:rsid w:val="00036802"/>
    <w:rsid w:val="00036D2D"/>
    <w:rsid w:val="00040965"/>
    <w:rsid w:val="00041D9E"/>
    <w:rsid w:val="000458A8"/>
    <w:rsid w:val="000518D9"/>
    <w:rsid w:val="00053480"/>
    <w:rsid w:val="000537DE"/>
    <w:rsid w:val="00054BFB"/>
    <w:rsid w:val="000550B7"/>
    <w:rsid w:val="00060AF8"/>
    <w:rsid w:val="00066A39"/>
    <w:rsid w:val="00072644"/>
    <w:rsid w:val="0007526D"/>
    <w:rsid w:val="000754C9"/>
    <w:rsid w:val="000801EC"/>
    <w:rsid w:val="00080E32"/>
    <w:rsid w:val="00091BB6"/>
    <w:rsid w:val="000A3CF8"/>
    <w:rsid w:val="000A5A34"/>
    <w:rsid w:val="000B193F"/>
    <w:rsid w:val="000B3100"/>
    <w:rsid w:val="000B7E6C"/>
    <w:rsid w:val="000C044C"/>
    <w:rsid w:val="000C2EE2"/>
    <w:rsid w:val="000C466F"/>
    <w:rsid w:val="000D74F7"/>
    <w:rsid w:val="000E5BA4"/>
    <w:rsid w:val="000F06B7"/>
    <w:rsid w:val="000F1E7B"/>
    <w:rsid w:val="000F2330"/>
    <w:rsid w:val="000F286D"/>
    <w:rsid w:val="000F6075"/>
    <w:rsid w:val="00100891"/>
    <w:rsid w:val="00112530"/>
    <w:rsid w:val="00113BED"/>
    <w:rsid w:val="00116FDE"/>
    <w:rsid w:val="00117FE1"/>
    <w:rsid w:val="00127E46"/>
    <w:rsid w:val="00130220"/>
    <w:rsid w:val="001355D7"/>
    <w:rsid w:val="00141D55"/>
    <w:rsid w:val="00143D07"/>
    <w:rsid w:val="00147E43"/>
    <w:rsid w:val="001516E5"/>
    <w:rsid w:val="00161942"/>
    <w:rsid w:val="0017176A"/>
    <w:rsid w:val="001731B4"/>
    <w:rsid w:val="0018384E"/>
    <w:rsid w:val="001872B5"/>
    <w:rsid w:val="001919CC"/>
    <w:rsid w:val="001A36AF"/>
    <w:rsid w:val="001A5A26"/>
    <w:rsid w:val="001B1F94"/>
    <w:rsid w:val="001B70DE"/>
    <w:rsid w:val="001C2816"/>
    <w:rsid w:val="001C6C5E"/>
    <w:rsid w:val="001D1907"/>
    <w:rsid w:val="001D2216"/>
    <w:rsid w:val="001E5FEC"/>
    <w:rsid w:val="001F19BA"/>
    <w:rsid w:val="001F1C52"/>
    <w:rsid w:val="001F2897"/>
    <w:rsid w:val="001F3379"/>
    <w:rsid w:val="001F41D7"/>
    <w:rsid w:val="002020FE"/>
    <w:rsid w:val="00206404"/>
    <w:rsid w:val="002135F4"/>
    <w:rsid w:val="00214F30"/>
    <w:rsid w:val="002213EB"/>
    <w:rsid w:val="00222451"/>
    <w:rsid w:val="002246FA"/>
    <w:rsid w:val="00230BB5"/>
    <w:rsid w:val="00230FF4"/>
    <w:rsid w:val="002348E2"/>
    <w:rsid w:val="00236433"/>
    <w:rsid w:val="002367E3"/>
    <w:rsid w:val="002375A5"/>
    <w:rsid w:val="002379E6"/>
    <w:rsid w:val="00241087"/>
    <w:rsid w:val="00247828"/>
    <w:rsid w:val="00256760"/>
    <w:rsid w:val="0026082A"/>
    <w:rsid w:val="00274402"/>
    <w:rsid w:val="00277E83"/>
    <w:rsid w:val="002810D3"/>
    <w:rsid w:val="00281120"/>
    <w:rsid w:val="00281C90"/>
    <w:rsid w:val="00283438"/>
    <w:rsid w:val="00283D17"/>
    <w:rsid w:val="00287938"/>
    <w:rsid w:val="002941D0"/>
    <w:rsid w:val="002A2670"/>
    <w:rsid w:val="002A5133"/>
    <w:rsid w:val="002A726C"/>
    <w:rsid w:val="002B142E"/>
    <w:rsid w:val="002B4A78"/>
    <w:rsid w:val="002B6767"/>
    <w:rsid w:val="002C06E6"/>
    <w:rsid w:val="002C12C7"/>
    <w:rsid w:val="002C1F53"/>
    <w:rsid w:val="002C3622"/>
    <w:rsid w:val="002C3768"/>
    <w:rsid w:val="002D46F2"/>
    <w:rsid w:val="002D50B9"/>
    <w:rsid w:val="002D51F7"/>
    <w:rsid w:val="002F14DF"/>
    <w:rsid w:val="002F5C27"/>
    <w:rsid w:val="0030017E"/>
    <w:rsid w:val="003037D2"/>
    <w:rsid w:val="00310B28"/>
    <w:rsid w:val="003128D6"/>
    <w:rsid w:val="00324432"/>
    <w:rsid w:val="00326A8A"/>
    <w:rsid w:val="003303E6"/>
    <w:rsid w:val="003346FB"/>
    <w:rsid w:val="0033559F"/>
    <w:rsid w:val="00335C5A"/>
    <w:rsid w:val="0034031D"/>
    <w:rsid w:val="00341BE2"/>
    <w:rsid w:val="00343233"/>
    <w:rsid w:val="00345957"/>
    <w:rsid w:val="00350FC9"/>
    <w:rsid w:val="003522DE"/>
    <w:rsid w:val="00357425"/>
    <w:rsid w:val="003630FB"/>
    <w:rsid w:val="00367F58"/>
    <w:rsid w:val="003742B6"/>
    <w:rsid w:val="0038560D"/>
    <w:rsid w:val="00391DED"/>
    <w:rsid w:val="00393D8B"/>
    <w:rsid w:val="003A0771"/>
    <w:rsid w:val="003A1102"/>
    <w:rsid w:val="003A4C07"/>
    <w:rsid w:val="003A5302"/>
    <w:rsid w:val="003B023A"/>
    <w:rsid w:val="003C3F07"/>
    <w:rsid w:val="003C507F"/>
    <w:rsid w:val="003C6581"/>
    <w:rsid w:val="003D09C5"/>
    <w:rsid w:val="003D19DB"/>
    <w:rsid w:val="003D3166"/>
    <w:rsid w:val="003D45A4"/>
    <w:rsid w:val="003D4C4B"/>
    <w:rsid w:val="003D667E"/>
    <w:rsid w:val="003E791A"/>
    <w:rsid w:val="003F029F"/>
    <w:rsid w:val="003F384F"/>
    <w:rsid w:val="003F4A49"/>
    <w:rsid w:val="00403628"/>
    <w:rsid w:val="004040BE"/>
    <w:rsid w:val="00405F98"/>
    <w:rsid w:val="00405F9D"/>
    <w:rsid w:val="0040751D"/>
    <w:rsid w:val="004076E1"/>
    <w:rsid w:val="00410350"/>
    <w:rsid w:val="00415D06"/>
    <w:rsid w:val="004205AF"/>
    <w:rsid w:val="00435D0D"/>
    <w:rsid w:val="0043653F"/>
    <w:rsid w:val="00437694"/>
    <w:rsid w:val="00440184"/>
    <w:rsid w:val="00441D73"/>
    <w:rsid w:val="004460BA"/>
    <w:rsid w:val="00451C0C"/>
    <w:rsid w:val="0045297A"/>
    <w:rsid w:val="0045298A"/>
    <w:rsid w:val="004640A7"/>
    <w:rsid w:val="00467BB3"/>
    <w:rsid w:val="00475F42"/>
    <w:rsid w:val="00493171"/>
    <w:rsid w:val="004942AC"/>
    <w:rsid w:val="004A0CBE"/>
    <w:rsid w:val="004A2517"/>
    <w:rsid w:val="004A41B6"/>
    <w:rsid w:val="004A68F7"/>
    <w:rsid w:val="004B10A6"/>
    <w:rsid w:val="004B2FE9"/>
    <w:rsid w:val="004C223C"/>
    <w:rsid w:val="004C68EC"/>
    <w:rsid w:val="004D2EA5"/>
    <w:rsid w:val="004E7AEC"/>
    <w:rsid w:val="004F119A"/>
    <w:rsid w:val="004F53D0"/>
    <w:rsid w:val="004F542B"/>
    <w:rsid w:val="004F6C77"/>
    <w:rsid w:val="00503C91"/>
    <w:rsid w:val="005149DB"/>
    <w:rsid w:val="0051569F"/>
    <w:rsid w:val="005214D5"/>
    <w:rsid w:val="00522900"/>
    <w:rsid w:val="00522A2B"/>
    <w:rsid w:val="0052720C"/>
    <w:rsid w:val="005277A1"/>
    <w:rsid w:val="0053302B"/>
    <w:rsid w:val="00533E9D"/>
    <w:rsid w:val="00536348"/>
    <w:rsid w:val="00536D94"/>
    <w:rsid w:val="00541FEB"/>
    <w:rsid w:val="00544DC8"/>
    <w:rsid w:val="00547613"/>
    <w:rsid w:val="00552848"/>
    <w:rsid w:val="00555D8F"/>
    <w:rsid w:val="00561048"/>
    <w:rsid w:val="00570214"/>
    <w:rsid w:val="00571D8F"/>
    <w:rsid w:val="00572227"/>
    <w:rsid w:val="00573EA1"/>
    <w:rsid w:val="0057521D"/>
    <w:rsid w:val="00575B3F"/>
    <w:rsid w:val="005802A7"/>
    <w:rsid w:val="00586048"/>
    <w:rsid w:val="005901EF"/>
    <w:rsid w:val="00597736"/>
    <w:rsid w:val="005A48B6"/>
    <w:rsid w:val="005A54B3"/>
    <w:rsid w:val="005B161C"/>
    <w:rsid w:val="005B2CA2"/>
    <w:rsid w:val="005B5500"/>
    <w:rsid w:val="005B5A91"/>
    <w:rsid w:val="005B754E"/>
    <w:rsid w:val="005C166B"/>
    <w:rsid w:val="005C1AA1"/>
    <w:rsid w:val="005D073D"/>
    <w:rsid w:val="005D0A20"/>
    <w:rsid w:val="005D44B6"/>
    <w:rsid w:val="005D7969"/>
    <w:rsid w:val="005E1E2A"/>
    <w:rsid w:val="005F245A"/>
    <w:rsid w:val="005F68AB"/>
    <w:rsid w:val="005F718D"/>
    <w:rsid w:val="006000A6"/>
    <w:rsid w:val="00601B27"/>
    <w:rsid w:val="00603FCA"/>
    <w:rsid w:val="0061012F"/>
    <w:rsid w:val="00610B1B"/>
    <w:rsid w:val="006141B3"/>
    <w:rsid w:val="0062352F"/>
    <w:rsid w:val="006301BC"/>
    <w:rsid w:val="0063570B"/>
    <w:rsid w:val="006379F5"/>
    <w:rsid w:val="00657250"/>
    <w:rsid w:val="0066550A"/>
    <w:rsid w:val="0066716D"/>
    <w:rsid w:val="00671EEF"/>
    <w:rsid w:val="00674E28"/>
    <w:rsid w:val="006771C8"/>
    <w:rsid w:val="00677803"/>
    <w:rsid w:val="0068272F"/>
    <w:rsid w:val="00684B36"/>
    <w:rsid w:val="00685D20"/>
    <w:rsid w:val="0069324A"/>
    <w:rsid w:val="00693B77"/>
    <w:rsid w:val="00694962"/>
    <w:rsid w:val="00694A67"/>
    <w:rsid w:val="006A09D8"/>
    <w:rsid w:val="006A1B31"/>
    <w:rsid w:val="006A27AF"/>
    <w:rsid w:val="006A34B8"/>
    <w:rsid w:val="006A45CA"/>
    <w:rsid w:val="006A7708"/>
    <w:rsid w:val="006B3D92"/>
    <w:rsid w:val="006B573B"/>
    <w:rsid w:val="006B72E5"/>
    <w:rsid w:val="006B7CCB"/>
    <w:rsid w:val="006C0BC4"/>
    <w:rsid w:val="006C2813"/>
    <w:rsid w:val="006C31CA"/>
    <w:rsid w:val="006D0B82"/>
    <w:rsid w:val="006D1EBF"/>
    <w:rsid w:val="006D43B1"/>
    <w:rsid w:val="006D5CD6"/>
    <w:rsid w:val="006E14A3"/>
    <w:rsid w:val="006E49A5"/>
    <w:rsid w:val="006E5744"/>
    <w:rsid w:val="006E5EED"/>
    <w:rsid w:val="006F3140"/>
    <w:rsid w:val="006F597C"/>
    <w:rsid w:val="006F6974"/>
    <w:rsid w:val="006F7394"/>
    <w:rsid w:val="0070059F"/>
    <w:rsid w:val="0070123A"/>
    <w:rsid w:val="007055EF"/>
    <w:rsid w:val="0071044E"/>
    <w:rsid w:val="0071124D"/>
    <w:rsid w:val="00715F7C"/>
    <w:rsid w:val="00716EDF"/>
    <w:rsid w:val="00731DD1"/>
    <w:rsid w:val="00732631"/>
    <w:rsid w:val="00733542"/>
    <w:rsid w:val="00733DE0"/>
    <w:rsid w:val="0073503D"/>
    <w:rsid w:val="0073589D"/>
    <w:rsid w:val="00736F88"/>
    <w:rsid w:val="00740352"/>
    <w:rsid w:val="007417E3"/>
    <w:rsid w:val="00742FFA"/>
    <w:rsid w:val="00746916"/>
    <w:rsid w:val="00747B70"/>
    <w:rsid w:val="007500C5"/>
    <w:rsid w:val="00750610"/>
    <w:rsid w:val="00751264"/>
    <w:rsid w:val="00751495"/>
    <w:rsid w:val="00751F59"/>
    <w:rsid w:val="0075321B"/>
    <w:rsid w:val="00757E11"/>
    <w:rsid w:val="00763C0C"/>
    <w:rsid w:val="00770829"/>
    <w:rsid w:val="007748CC"/>
    <w:rsid w:val="00776C91"/>
    <w:rsid w:val="00776ECD"/>
    <w:rsid w:val="00780E64"/>
    <w:rsid w:val="007915A6"/>
    <w:rsid w:val="007A23C2"/>
    <w:rsid w:val="007A6173"/>
    <w:rsid w:val="007B2420"/>
    <w:rsid w:val="007B3638"/>
    <w:rsid w:val="007B42BD"/>
    <w:rsid w:val="007B475E"/>
    <w:rsid w:val="007B56E4"/>
    <w:rsid w:val="007C336C"/>
    <w:rsid w:val="007C3801"/>
    <w:rsid w:val="007C6958"/>
    <w:rsid w:val="007D0A1E"/>
    <w:rsid w:val="007D1919"/>
    <w:rsid w:val="007D66DA"/>
    <w:rsid w:val="007E0B92"/>
    <w:rsid w:val="007F6E03"/>
    <w:rsid w:val="00800901"/>
    <w:rsid w:val="00804D68"/>
    <w:rsid w:val="00814770"/>
    <w:rsid w:val="00817EE7"/>
    <w:rsid w:val="00821665"/>
    <w:rsid w:val="00825020"/>
    <w:rsid w:val="00825B72"/>
    <w:rsid w:val="00831ED7"/>
    <w:rsid w:val="0083250F"/>
    <w:rsid w:val="008417E4"/>
    <w:rsid w:val="008441F6"/>
    <w:rsid w:val="008446D6"/>
    <w:rsid w:val="00845264"/>
    <w:rsid w:val="008460FC"/>
    <w:rsid w:val="00853EA5"/>
    <w:rsid w:val="00854CAB"/>
    <w:rsid w:val="008660AC"/>
    <w:rsid w:val="00866421"/>
    <w:rsid w:val="008735C3"/>
    <w:rsid w:val="00875027"/>
    <w:rsid w:val="00876235"/>
    <w:rsid w:val="00877FD4"/>
    <w:rsid w:val="008871B3"/>
    <w:rsid w:val="00895CCC"/>
    <w:rsid w:val="008A4EE4"/>
    <w:rsid w:val="008A5AEC"/>
    <w:rsid w:val="008A5DFC"/>
    <w:rsid w:val="008A6BD6"/>
    <w:rsid w:val="008B0AC3"/>
    <w:rsid w:val="008B5B15"/>
    <w:rsid w:val="008B700E"/>
    <w:rsid w:val="008C4637"/>
    <w:rsid w:val="008D041B"/>
    <w:rsid w:val="008D0EE2"/>
    <w:rsid w:val="008D2C00"/>
    <w:rsid w:val="008D5559"/>
    <w:rsid w:val="008E03F4"/>
    <w:rsid w:val="008E1B91"/>
    <w:rsid w:val="008E4268"/>
    <w:rsid w:val="008E4C08"/>
    <w:rsid w:val="008F74C5"/>
    <w:rsid w:val="008F7A03"/>
    <w:rsid w:val="00903903"/>
    <w:rsid w:val="00912437"/>
    <w:rsid w:val="00914C0E"/>
    <w:rsid w:val="009172B3"/>
    <w:rsid w:val="009215ED"/>
    <w:rsid w:val="00922BA4"/>
    <w:rsid w:val="0092749E"/>
    <w:rsid w:val="009275A7"/>
    <w:rsid w:val="009277F8"/>
    <w:rsid w:val="009336D8"/>
    <w:rsid w:val="00933F22"/>
    <w:rsid w:val="009373AE"/>
    <w:rsid w:val="00937838"/>
    <w:rsid w:val="009416D0"/>
    <w:rsid w:val="009519E1"/>
    <w:rsid w:val="009530AE"/>
    <w:rsid w:val="00953D8A"/>
    <w:rsid w:val="009570BD"/>
    <w:rsid w:val="0095729F"/>
    <w:rsid w:val="0096752B"/>
    <w:rsid w:val="00971A37"/>
    <w:rsid w:val="00972A8A"/>
    <w:rsid w:val="009737BA"/>
    <w:rsid w:val="009856CA"/>
    <w:rsid w:val="0098794D"/>
    <w:rsid w:val="00990FEF"/>
    <w:rsid w:val="009A444D"/>
    <w:rsid w:val="009A6351"/>
    <w:rsid w:val="009A7889"/>
    <w:rsid w:val="009B0F60"/>
    <w:rsid w:val="009B338A"/>
    <w:rsid w:val="009C0772"/>
    <w:rsid w:val="009C0F10"/>
    <w:rsid w:val="009C1100"/>
    <w:rsid w:val="009C4F08"/>
    <w:rsid w:val="009C6814"/>
    <w:rsid w:val="009D33D3"/>
    <w:rsid w:val="009D343B"/>
    <w:rsid w:val="009E1B28"/>
    <w:rsid w:val="009F26C4"/>
    <w:rsid w:val="009F2F41"/>
    <w:rsid w:val="009F3747"/>
    <w:rsid w:val="009F45F2"/>
    <w:rsid w:val="009F534A"/>
    <w:rsid w:val="00A0400C"/>
    <w:rsid w:val="00A0485F"/>
    <w:rsid w:val="00A0692A"/>
    <w:rsid w:val="00A070A6"/>
    <w:rsid w:val="00A15827"/>
    <w:rsid w:val="00A16D78"/>
    <w:rsid w:val="00A17CA7"/>
    <w:rsid w:val="00A23CE1"/>
    <w:rsid w:val="00A26A59"/>
    <w:rsid w:val="00A309C3"/>
    <w:rsid w:val="00A32CE6"/>
    <w:rsid w:val="00A3708E"/>
    <w:rsid w:val="00A411D9"/>
    <w:rsid w:val="00A42C9C"/>
    <w:rsid w:val="00A463CF"/>
    <w:rsid w:val="00A468FD"/>
    <w:rsid w:val="00A55674"/>
    <w:rsid w:val="00A63862"/>
    <w:rsid w:val="00A63FB2"/>
    <w:rsid w:val="00A65788"/>
    <w:rsid w:val="00A65EE3"/>
    <w:rsid w:val="00A6602A"/>
    <w:rsid w:val="00A662F3"/>
    <w:rsid w:val="00A71745"/>
    <w:rsid w:val="00A811D6"/>
    <w:rsid w:val="00A869C0"/>
    <w:rsid w:val="00A92B40"/>
    <w:rsid w:val="00A944CB"/>
    <w:rsid w:val="00A952A6"/>
    <w:rsid w:val="00A9590B"/>
    <w:rsid w:val="00A9753D"/>
    <w:rsid w:val="00A97734"/>
    <w:rsid w:val="00AA7D7E"/>
    <w:rsid w:val="00AB034F"/>
    <w:rsid w:val="00AB606D"/>
    <w:rsid w:val="00AC1F57"/>
    <w:rsid w:val="00AC5F3F"/>
    <w:rsid w:val="00AD0BD0"/>
    <w:rsid w:val="00AD5FD1"/>
    <w:rsid w:val="00AE0733"/>
    <w:rsid w:val="00AE121D"/>
    <w:rsid w:val="00AE3724"/>
    <w:rsid w:val="00AE39DC"/>
    <w:rsid w:val="00AE4CC1"/>
    <w:rsid w:val="00AF101B"/>
    <w:rsid w:val="00AF58DB"/>
    <w:rsid w:val="00B04CEC"/>
    <w:rsid w:val="00B066D7"/>
    <w:rsid w:val="00B12243"/>
    <w:rsid w:val="00B14596"/>
    <w:rsid w:val="00B16C9A"/>
    <w:rsid w:val="00B22BF4"/>
    <w:rsid w:val="00B23F4E"/>
    <w:rsid w:val="00B266CE"/>
    <w:rsid w:val="00B406C6"/>
    <w:rsid w:val="00B42359"/>
    <w:rsid w:val="00B50FDA"/>
    <w:rsid w:val="00B518AE"/>
    <w:rsid w:val="00B54BBE"/>
    <w:rsid w:val="00B56346"/>
    <w:rsid w:val="00B63761"/>
    <w:rsid w:val="00B658D8"/>
    <w:rsid w:val="00B71C35"/>
    <w:rsid w:val="00B72758"/>
    <w:rsid w:val="00B73A9E"/>
    <w:rsid w:val="00B7605D"/>
    <w:rsid w:val="00B779CE"/>
    <w:rsid w:val="00B80D4B"/>
    <w:rsid w:val="00B80F30"/>
    <w:rsid w:val="00B81F4B"/>
    <w:rsid w:val="00B82B3E"/>
    <w:rsid w:val="00B8646C"/>
    <w:rsid w:val="00B865F6"/>
    <w:rsid w:val="00BA44F4"/>
    <w:rsid w:val="00BA7750"/>
    <w:rsid w:val="00BA7E65"/>
    <w:rsid w:val="00BB21B9"/>
    <w:rsid w:val="00BB2918"/>
    <w:rsid w:val="00BC5951"/>
    <w:rsid w:val="00BC634F"/>
    <w:rsid w:val="00BC7831"/>
    <w:rsid w:val="00BC7F0D"/>
    <w:rsid w:val="00BD0B12"/>
    <w:rsid w:val="00BD1E9D"/>
    <w:rsid w:val="00BE19F7"/>
    <w:rsid w:val="00BE2286"/>
    <w:rsid w:val="00BF5599"/>
    <w:rsid w:val="00BF7C80"/>
    <w:rsid w:val="00BF7E86"/>
    <w:rsid w:val="00C0362C"/>
    <w:rsid w:val="00C11399"/>
    <w:rsid w:val="00C13382"/>
    <w:rsid w:val="00C2543D"/>
    <w:rsid w:val="00C31C12"/>
    <w:rsid w:val="00C349CF"/>
    <w:rsid w:val="00C3588E"/>
    <w:rsid w:val="00C371B4"/>
    <w:rsid w:val="00C37356"/>
    <w:rsid w:val="00C50645"/>
    <w:rsid w:val="00C5083B"/>
    <w:rsid w:val="00C60B5E"/>
    <w:rsid w:val="00C6326B"/>
    <w:rsid w:val="00C767E1"/>
    <w:rsid w:val="00C831B5"/>
    <w:rsid w:val="00C909D0"/>
    <w:rsid w:val="00C9352A"/>
    <w:rsid w:val="00C93679"/>
    <w:rsid w:val="00C95340"/>
    <w:rsid w:val="00C95BF9"/>
    <w:rsid w:val="00C962B5"/>
    <w:rsid w:val="00CA2B45"/>
    <w:rsid w:val="00CA50E7"/>
    <w:rsid w:val="00CA7C2F"/>
    <w:rsid w:val="00CB1BCE"/>
    <w:rsid w:val="00CB43C0"/>
    <w:rsid w:val="00CB5734"/>
    <w:rsid w:val="00CC163D"/>
    <w:rsid w:val="00CC44E7"/>
    <w:rsid w:val="00CD20EA"/>
    <w:rsid w:val="00CE2041"/>
    <w:rsid w:val="00CE2525"/>
    <w:rsid w:val="00CF236E"/>
    <w:rsid w:val="00CF457A"/>
    <w:rsid w:val="00D01E3A"/>
    <w:rsid w:val="00D0340E"/>
    <w:rsid w:val="00D03D43"/>
    <w:rsid w:val="00D04388"/>
    <w:rsid w:val="00D074D9"/>
    <w:rsid w:val="00D1108F"/>
    <w:rsid w:val="00D222AC"/>
    <w:rsid w:val="00D233EC"/>
    <w:rsid w:val="00D24447"/>
    <w:rsid w:val="00D27639"/>
    <w:rsid w:val="00D30B49"/>
    <w:rsid w:val="00D33AF6"/>
    <w:rsid w:val="00D377EA"/>
    <w:rsid w:val="00D42C09"/>
    <w:rsid w:val="00D43DA6"/>
    <w:rsid w:val="00D5162D"/>
    <w:rsid w:val="00D55099"/>
    <w:rsid w:val="00D55195"/>
    <w:rsid w:val="00D622A5"/>
    <w:rsid w:val="00D62D6B"/>
    <w:rsid w:val="00D62F07"/>
    <w:rsid w:val="00D63EBA"/>
    <w:rsid w:val="00D63F99"/>
    <w:rsid w:val="00D64376"/>
    <w:rsid w:val="00D659FC"/>
    <w:rsid w:val="00D65CB8"/>
    <w:rsid w:val="00D66990"/>
    <w:rsid w:val="00D72C57"/>
    <w:rsid w:val="00D73742"/>
    <w:rsid w:val="00D759C9"/>
    <w:rsid w:val="00D81184"/>
    <w:rsid w:val="00D872B0"/>
    <w:rsid w:val="00D91178"/>
    <w:rsid w:val="00D94EED"/>
    <w:rsid w:val="00D954CF"/>
    <w:rsid w:val="00DA3A5D"/>
    <w:rsid w:val="00DB0A97"/>
    <w:rsid w:val="00DB1B0D"/>
    <w:rsid w:val="00DB231A"/>
    <w:rsid w:val="00DB56D6"/>
    <w:rsid w:val="00DB5F86"/>
    <w:rsid w:val="00DC10D0"/>
    <w:rsid w:val="00DD44F1"/>
    <w:rsid w:val="00DE1A21"/>
    <w:rsid w:val="00DE1A23"/>
    <w:rsid w:val="00DE42C8"/>
    <w:rsid w:val="00DF01DC"/>
    <w:rsid w:val="00DF1239"/>
    <w:rsid w:val="00DF7310"/>
    <w:rsid w:val="00E00C45"/>
    <w:rsid w:val="00E03757"/>
    <w:rsid w:val="00E130DB"/>
    <w:rsid w:val="00E135B3"/>
    <w:rsid w:val="00E17231"/>
    <w:rsid w:val="00E22DD7"/>
    <w:rsid w:val="00E23F2B"/>
    <w:rsid w:val="00E263CD"/>
    <w:rsid w:val="00E27EEA"/>
    <w:rsid w:val="00E30DDB"/>
    <w:rsid w:val="00E31ACF"/>
    <w:rsid w:val="00E34C2D"/>
    <w:rsid w:val="00E353A8"/>
    <w:rsid w:val="00E36CF9"/>
    <w:rsid w:val="00E40C13"/>
    <w:rsid w:val="00E418E3"/>
    <w:rsid w:val="00E46D5E"/>
    <w:rsid w:val="00E47A66"/>
    <w:rsid w:val="00E50135"/>
    <w:rsid w:val="00E5149D"/>
    <w:rsid w:val="00E53C03"/>
    <w:rsid w:val="00E60DED"/>
    <w:rsid w:val="00E63FD2"/>
    <w:rsid w:val="00E71E06"/>
    <w:rsid w:val="00E750CE"/>
    <w:rsid w:val="00E75916"/>
    <w:rsid w:val="00E75F9C"/>
    <w:rsid w:val="00E82C79"/>
    <w:rsid w:val="00E84F7A"/>
    <w:rsid w:val="00E8694C"/>
    <w:rsid w:val="00E86AB4"/>
    <w:rsid w:val="00E8786C"/>
    <w:rsid w:val="00E96051"/>
    <w:rsid w:val="00EA0802"/>
    <w:rsid w:val="00EA3B67"/>
    <w:rsid w:val="00EA3DAD"/>
    <w:rsid w:val="00EA46E6"/>
    <w:rsid w:val="00EA55A6"/>
    <w:rsid w:val="00EA68BF"/>
    <w:rsid w:val="00EB2F9F"/>
    <w:rsid w:val="00EC126E"/>
    <w:rsid w:val="00EC30FF"/>
    <w:rsid w:val="00EC54C1"/>
    <w:rsid w:val="00ED6DF8"/>
    <w:rsid w:val="00EE0F96"/>
    <w:rsid w:val="00EE648B"/>
    <w:rsid w:val="00EF0A64"/>
    <w:rsid w:val="00EF11E4"/>
    <w:rsid w:val="00F00A16"/>
    <w:rsid w:val="00F1284B"/>
    <w:rsid w:val="00F13FFB"/>
    <w:rsid w:val="00F21872"/>
    <w:rsid w:val="00F24948"/>
    <w:rsid w:val="00F25A80"/>
    <w:rsid w:val="00F32CC0"/>
    <w:rsid w:val="00F33579"/>
    <w:rsid w:val="00F34B21"/>
    <w:rsid w:val="00F4115A"/>
    <w:rsid w:val="00F4487B"/>
    <w:rsid w:val="00F47C7D"/>
    <w:rsid w:val="00F5131B"/>
    <w:rsid w:val="00F55F8F"/>
    <w:rsid w:val="00F56F22"/>
    <w:rsid w:val="00F64CBC"/>
    <w:rsid w:val="00F71B48"/>
    <w:rsid w:val="00F82113"/>
    <w:rsid w:val="00F85084"/>
    <w:rsid w:val="00F92357"/>
    <w:rsid w:val="00F9733D"/>
    <w:rsid w:val="00FA0566"/>
    <w:rsid w:val="00FA0658"/>
    <w:rsid w:val="00FA38B5"/>
    <w:rsid w:val="00FA728D"/>
    <w:rsid w:val="00FB1AA8"/>
    <w:rsid w:val="00FB3450"/>
    <w:rsid w:val="00FC4858"/>
    <w:rsid w:val="00FE0FAF"/>
    <w:rsid w:val="00FE5A6D"/>
    <w:rsid w:val="00FF3BBE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F86F8"/>
  <w15:docId w15:val="{2ED47980-EED7-4F57-8950-6108EEB1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50645"/>
    <w:pPr>
      <w:spacing w:line="360" w:lineRule="auto"/>
      <w:jc w:val="both"/>
    </w:pPr>
  </w:style>
  <w:style w:type="table" w:styleId="a3">
    <w:name w:val="Table Grid"/>
    <w:basedOn w:val="a1"/>
    <w:rsid w:val="00C50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1"/>
    <w:rsid w:val="009530A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link w:val="a5"/>
    <w:rsid w:val="00437694"/>
    <w:pPr>
      <w:spacing w:after="120"/>
    </w:pPr>
  </w:style>
  <w:style w:type="paragraph" w:styleId="a6">
    <w:name w:val="footer"/>
    <w:basedOn w:val="a"/>
    <w:rsid w:val="00C60B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60B5E"/>
  </w:style>
  <w:style w:type="paragraph" w:styleId="a8">
    <w:name w:val="header"/>
    <w:basedOn w:val="a"/>
    <w:link w:val="a9"/>
    <w:rsid w:val="00C60B5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73503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E34C2D"/>
    <w:pPr>
      <w:spacing w:after="120" w:line="480" w:lineRule="auto"/>
      <w:ind w:left="283"/>
    </w:pPr>
  </w:style>
  <w:style w:type="paragraph" w:styleId="ab">
    <w:name w:val="Document Map"/>
    <w:basedOn w:val="a"/>
    <w:link w:val="ac"/>
    <w:rsid w:val="005F718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Title"/>
    <w:basedOn w:val="a"/>
    <w:link w:val="ae"/>
    <w:qFormat/>
    <w:rsid w:val="00747B70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747B70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747B70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747B70"/>
    <w:rPr>
      <w:sz w:val="24"/>
      <w:szCs w:val="24"/>
    </w:rPr>
  </w:style>
  <w:style w:type="paragraph" w:styleId="3">
    <w:name w:val="Body Text Indent 3"/>
    <w:basedOn w:val="a"/>
    <w:link w:val="30"/>
    <w:rsid w:val="00747B70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47B70"/>
    <w:rPr>
      <w:sz w:val="28"/>
      <w:szCs w:val="24"/>
    </w:rPr>
  </w:style>
  <w:style w:type="paragraph" w:styleId="af">
    <w:name w:val="Body Text Indent"/>
    <w:basedOn w:val="a"/>
    <w:link w:val="af0"/>
    <w:rsid w:val="00747B7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47B70"/>
    <w:rPr>
      <w:sz w:val="24"/>
      <w:szCs w:val="24"/>
    </w:rPr>
  </w:style>
  <w:style w:type="character" w:styleId="af1">
    <w:name w:val="Hyperlink"/>
    <w:uiPriority w:val="99"/>
    <w:rsid w:val="00747B7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747B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1">
    <w:name w:val="s1"/>
    <w:rsid w:val="00747B7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Message Header"/>
    <w:basedOn w:val="a4"/>
    <w:link w:val="af3"/>
    <w:unhideWhenUsed/>
    <w:rsid w:val="00747B70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character" w:customStyle="1" w:styleId="af3">
    <w:name w:val="Шапка Знак"/>
    <w:basedOn w:val="a0"/>
    <w:link w:val="af2"/>
    <w:rsid w:val="00747B70"/>
    <w:rPr>
      <w:lang w:eastAsia="en-US"/>
    </w:rPr>
  </w:style>
  <w:style w:type="paragraph" w:customStyle="1" w:styleId="af4">
    <w:name w:val="Название документа"/>
    <w:next w:val="a"/>
    <w:rsid w:val="00747B70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character" w:customStyle="1" w:styleId="af5">
    <w:name w:val="Заголовок сообщения (текст)"/>
    <w:rsid w:val="00747B70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1">
    <w:name w:val="Знак Знак Знак1 Знак Знак Знак Знак Знак Знак Знак"/>
    <w:basedOn w:val="a"/>
    <w:autoRedefine/>
    <w:rsid w:val="00747B7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6">
    <w:name w:val="List Paragraph"/>
    <w:basedOn w:val="a"/>
    <w:uiPriority w:val="34"/>
    <w:qFormat/>
    <w:rsid w:val="0074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f7">
    <w:name w:val="Normal (Web)"/>
    <w:basedOn w:val="a"/>
    <w:unhideWhenUsed/>
    <w:rsid w:val="00747B70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rsid w:val="00747B70"/>
    <w:rPr>
      <w:sz w:val="24"/>
      <w:szCs w:val="24"/>
    </w:rPr>
  </w:style>
  <w:style w:type="character" w:customStyle="1" w:styleId="ac">
    <w:name w:val="Схема документа Знак"/>
    <w:basedOn w:val="a0"/>
    <w:link w:val="ab"/>
    <w:rsid w:val="00747B70"/>
    <w:rPr>
      <w:rFonts w:ascii="Tahoma" w:hAnsi="Tahoma" w:cs="Tahoma"/>
      <w:shd w:val="clear" w:color="auto" w:fill="000080"/>
    </w:rPr>
  </w:style>
  <w:style w:type="character" w:styleId="af8">
    <w:name w:val="FollowedHyperlink"/>
    <w:basedOn w:val="a0"/>
    <w:uiPriority w:val="99"/>
    <w:unhideWhenUsed/>
    <w:rsid w:val="00503C91"/>
    <w:rPr>
      <w:color w:val="800080"/>
      <w:u w:val="single"/>
    </w:rPr>
  </w:style>
  <w:style w:type="paragraph" w:customStyle="1" w:styleId="xl116">
    <w:name w:val="xl116"/>
    <w:basedOn w:val="a"/>
    <w:rsid w:val="00503C9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rsid w:val="00503C91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8">
    <w:name w:val="xl118"/>
    <w:basedOn w:val="a"/>
    <w:rsid w:val="00503C9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9">
    <w:name w:val="xl11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1">
    <w:name w:val="xl12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7">
    <w:name w:val="xl12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8">
    <w:name w:val="xl12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30">
    <w:name w:val="xl13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34">
    <w:name w:val="xl13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37">
    <w:name w:val="xl13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1">
    <w:name w:val="xl14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9">
    <w:name w:val="annotation reference"/>
    <w:basedOn w:val="a0"/>
    <w:rsid w:val="00A9590B"/>
    <w:rPr>
      <w:sz w:val="16"/>
      <w:szCs w:val="16"/>
    </w:rPr>
  </w:style>
  <w:style w:type="paragraph" w:styleId="afa">
    <w:name w:val="annotation text"/>
    <w:basedOn w:val="a"/>
    <w:link w:val="afb"/>
    <w:rsid w:val="00A9590B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A9590B"/>
  </w:style>
  <w:style w:type="paragraph" w:styleId="afc">
    <w:name w:val="annotation subject"/>
    <w:basedOn w:val="afa"/>
    <w:next w:val="afa"/>
    <w:link w:val="afd"/>
    <w:rsid w:val="00A9590B"/>
    <w:rPr>
      <w:b/>
      <w:bCs/>
    </w:rPr>
  </w:style>
  <w:style w:type="character" w:customStyle="1" w:styleId="afd">
    <w:name w:val="Тема примечания Знак"/>
    <w:basedOn w:val="afb"/>
    <w:link w:val="afc"/>
    <w:rsid w:val="00A9590B"/>
    <w:rPr>
      <w:b/>
      <w:bCs/>
    </w:rPr>
  </w:style>
  <w:style w:type="paragraph" w:customStyle="1" w:styleId="10">
    <w:name w:val="Знак Знак Знак1 Знак Знак Знак Знак Знак Знак Знак"/>
    <w:basedOn w:val="a"/>
    <w:autoRedefine/>
    <w:rsid w:val="0080090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 Знак Знак Знак Знак Знак Знак"/>
    <w:basedOn w:val="a"/>
    <w:autoRedefine/>
    <w:rsid w:val="003D45A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 dirty="0"/>
              <a:t>Выполнение ремонтов и инвестиционных программ по реконструкции и </a:t>
            </a:r>
            <a:r>
              <a:rPr lang="ru-RU" sz="1400" dirty="0" err="1"/>
              <a:t>техперевооружению</a:t>
            </a:r>
            <a:r>
              <a:rPr lang="ru-RU" sz="1400" dirty="0"/>
              <a:t> основных средств, </a:t>
            </a:r>
            <a:r>
              <a:rPr lang="ru-RU" sz="1400" dirty="0" err="1"/>
              <a:t>млн.тенге</a:t>
            </a:r>
            <a:endParaRPr lang="ru-RU" sz="1400" dirty="0"/>
          </a:p>
        </c:rich>
      </c:tx>
      <c:layout>
        <c:manualLayout>
          <c:xMode val="edge"/>
          <c:yMode val="edge"/>
          <c:x val="0.14689406491066209"/>
          <c:y val="4.991850413245223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607118337453175E-2"/>
          <c:y val="0.2258657397555035"/>
          <c:w val="0.94239288166254687"/>
          <c:h val="0.565561656144333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инвестиции!$B$3</c:f>
              <c:strCache>
                <c:ptCount val="1"/>
                <c:pt idx="0">
                  <c:v>Инвестиционная программа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458548303619983E-3"/>
                  <c:y val="-9.7159165148025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63-42C8-BA15-35CECB26168A}"/>
                </c:ext>
              </c:extLst>
            </c:dLbl>
            <c:dLbl>
              <c:idx val="1"/>
              <c:layout>
                <c:manualLayout>
                  <c:x val="2.1735082825271066E-2"/>
                  <c:y val="-2.1736409586356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863-42C8-BA15-35CECB26168A}"/>
                </c:ext>
              </c:extLst>
            </c:dLbl>
            <c:dLbl>
              <c:idx val="2"/>
              <c:layout>
                <c:manualLayout>
                  <c:x val="1.2677197905036495E-2"/>
                  <c:y val="-1.3420623732077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63-42C8-BA15-35CECB26168A}"/>
                </c:ext>
              </c:extLst>
            </c:dLbl>
            <c:dLbl>
              <c:idx val="3"/>
              <c:layout>
                <c:manualLayout>
                  <c:x val="1.1067077239569864E-2"/>
                  <c:y val="-1.4300037822783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63-42C8-BA15-35CECB26168A}"/>
                </c:ext>
              </c:extLst>
            </c:dLbl>
            <c:dLbl>
              <c:idx val="4"/>
              <c:layout>
                <c:manualLayout>
                  <c:x val="1.3278597064094216E-2"/>
                  <c:y val="-1.7541475701012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63-42C8-BA15-35CECB26168A}"/>
                </c:ext>
              </c:extLst>
            </c:dLbl>
            <c:dLbl>
              <c:idx val="5"/>
              <c:layout>
                <c:manualLayout>
                  <c:x val="-9.0579697224167349E-3"/>
                  <c:y val="-3.123123123123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863-42C8-BA15-35CECB2616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инвестиции!$C$2:$D$2</c:f>
              <c:strCache>
                <c:ptCount val="2"/>
                <c:pt idx="0">
                  <c:v>2024 год план</c:v>
                </c:pt>
                <c:pt idx="1">
                  <c:v>2024 год факт 6 месяцев</c:v>
                </c:pt>
              </c:strCache>
            </c:strRef>
          </c:cat>
          <c:val>
            <c:numRef>
              <c:f>инвестиции!$C$3:$D$3</c:f>
              <c:numCache>
                <c:formatCode>General</c:formatCode>
                <c:ptCount val="2"/>
                <c:pt idx="0">
                  <c:v>11679</c:v>
                </c:pt>
                <c:pt idx="1">
                  <c:v>2481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863-42C8-BA15-35CECB26168A}"/>
            </c:ext>
          </c:extLst>
        </c:ser>
        <c:ser>
          <c:idx val="0"/>
          <c:order val="1"/>
          <c:tx>
            <c:strRef>
              <c:f>инвестиции!$B$4</c:f>
              <c:strCache>
                <c:ptCount val="1"/>
                <c:pt idx="0">
                  <c:v>Ремонтный фонд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0957120955167875E-2"/>
                  <c:y val="-1.64648763882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63-42C8-BA15-35CECB26168A}"/>
                </c:ext>
              </c:extLst>
            </c:dLbl>
            <c:dLbl>
              <c:idx val="1"/>
              <c:layout>
                <c:manualLayout>
                  <c:x val="1.8890151132927316E-2"/>
                  <c:y val="-1.0137056012103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63-42C8-BA15-35CECB26168A}"/>
                </c:ext>
              </c:extLst>
            </c:dLbl>
            <c:dLbl>
              <c:idx val="2"/>
              <c:layout>
                <c:manualLayout>
                  <c:x val="2.6136593327542822E-2"/>
                  <c:y val="-2.1699746991085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863-42C8-BA15-35CECB26168A}"/>
                </c:ext>
              </c:extLst>
            </c:dLbl>
            <c:dLbl>
              <c:idx val="3"/>
              <c:layout>
                <c:manualLayout>
                  <c:x val="2.7377422179399959E-2"/>
                  <c:y val="-1.9288519066121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863-42C8-BA15-35CECB26168A}"/>
                </c:ext>
              </c:extLst>
            </c:dLbl>
            <c:dLbl>
              <c:idx val="4"/>
              <c:layout>
                <c:manualLayout>
                  <c:x val="3.2122128249154364E-2"/>
                  <c:y val="-1.797791492279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863-42C8-BA15-35CECB26168A}"/>
                </c:ext>
              </c:extLst>
            </c:dLbl>
            <c:dLbl>
              <c:idx val="5"/>
              <c:layout>
                <c:manualLayout>
                  <c:x val="4.1666660723116977E-2"/>
                  <c:y val="-2.1621621621621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863-42C8-BA15-35CECB2616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инвестиции!$C$2:$D$2</c:f>
              <c:strCache>
                <c:ptCount val="2"/>
                <c:pt idx="0">
                  <c:v>2024 год план</c:v>
                </c:pt>
                <c:pt idx="1">
                  <c:v>2024 год факт 6 месяцев</c:v>
                </c:pt>
              </c:strCache>
            </c:strRef>
          </c:cat>
          <c:val>
            <c:numRef>
              <c:f>инвестиции!$C$4:$D$4</c:f>
              <c:numCache>
                <c:formatCode>General</c:formatCode>
                <c:ptCount val="2"/>
                <c:pt idx="0">
                  <c:v>8900</c:v>
                </c:pt>
                <c:pt idx="1">
                  <c:v>3686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3863-42C8-BA15-35CECB2616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198464"/>
        <c:axId val="32294016"/>
        <c:axId val="0"/>
      </c:bar3DChart>
      <c:catAx>
        <c:axId val="35198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/>
            </a:pPr>
            <a:endParaRPr lang="ru-KZ"/>
          </a:p>
        </c:txPr>
        <c:crossAx val="32294016"/>
        <c:crosses val="autoZero"/>
        <c:auto val="1"/>
        <c:lblAlgn val="ctr"/>
        <c:lblOffset val="100"/>
        <c:noMultiLvlLbl val="0"/>
      </c:catAx>
      <c:valAx>
        <c:axId val="32294016"/>
        <c:scaling>
          <c:orientation val="minMax"/>
          <c:max val="12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5198464"/>
        <c:crosses val="autoZero"/>
        <c:crossBetween val="between"/>
        <c:majorUnit val="2000"/>
      </c:valAx>
    </c:plotArea>
    <c:legend>
      <c:legendPos val="r"/>
      <c:layout>
        <c:manualLayout>
          <c:xMode val="edge"/>
          <c:yMode val="edge"/>
          <c:x val="0.10697353455818023"/>
          <c:y val="0.89500765529308834"/>
          <c:w val="0.80135979877515295"/>
          <c:h val="0.10338728492271797"/>
        </c:manualLayout>
      </c:layout>
      <c:overlay val="0"/>
      <c:txPr>
        <a:bodyPr/>
        <a:lstStyle/>
        <a:p>
          <a:pPr>
            <a:defRPr sz="1200"/>
          </a:pPr>
          <a:endParaRPr lang="ru-KZ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C9EA-60F9-4D48-9B7C-A1D5C555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2868</Words>
  <Characters>16354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Аксесс Энерго СКРЭК</Company>
  <LinksUpToDate>false</LinksUpToDate>
  <CharactersWithSpaces>19184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skr-nachpeo</dc:creator>
  <cp:lastModifiedBy>Ганзёра Елена Константиновна</cp:lastModifiedBy>
  <cp:revision>28</cp:revision>
  <cp:lastPrinted>2024-07-17T09:03:00Z</cp:lastPrinted>
  <dcterms:created xsi:type="dcterms:W3CDTF">2024-07-17T04:47:00Z</dcterms:created>
  <dcterms:modified xsi:type="dcterms:W3CDTF">2024-07-17T10:22:00Z</dcterms:modified>
</cp:coreProperties>
</file>