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10084" w:type="dxa"/>
        <w:tblLook w:val="01E0" w:firstRow="1" w:lastRow="1" w:firstColumn="1" w:lastColumn="1" w:noHBand="0" w:noVBand="0"/>
      </w:tblPr>
      <w:tblGrid>
        <w:gridCol w:w="3574"/>
        <w:gridCol w:w="2935"/>
        <w:gridCol w:w="3575"/>
      </w:tblGrid>
      <w:tr w:rsidR="007B4574" w:rsidRPr="007B4574" w14:paraId="754766C2" w14:textId="77777777" w:rsidTr="00C832AA">
        <w:trPr>
          <w:trHeight w:val="1586"/>
        </w:trPr>
        <w:tc>
          <w:tcPr>
            <w:tcW w:w="3574" w:type="dxa"/>
          </w:tcPr>
          <w:p w14:paraId="13E13014" w14:textId="77777777" w:rsidR="007B4574" w:rsidRPr="007B4574" w:rsidRDefault="007B4574" w:rsidP="007B4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7B4574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98F6E88" wp14:editId="6E90465F">
                  <wp:simplePos x="0" y="0"/>
                  <wp:positionH relativeFrom="column">
                    <wp:posOffset>2177415</wp:posOffset>
                  </wp:positionH>
                  <wp:positionV relativeFrom="paragraph">
                    <wp:posOffset>-635</wp:posOffset>
                  </wp:positionV>
                  <wp:extent cx="1988820" cy="913130"/>
                  <wp:effectExtent l="0" t="0" r="0" b="1270"/>
                  <wp:wrapNone/>
                  <wp:docPr id="1" name="Рисунок 1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4574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«СЕВКАЗЭНЕРГО»</w:t>
            </w:r>
          </w:p>
          <w:p w14:paraId="40FE1E8C" w14:textId="77777777" w:rsidR="007B4574" w:rsidRPr="007B4574" w:rsidRDefault="007B4574" w:rsidP="007B4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7B4574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Акционерлік қоғамы</w:t>
            </w:r>
          </w:p>
          <w:p w14:paraId="6FE6ABEF" w14:textId="77777777" w:rsidR="007B4574" w:rsidRPr="007B4574" w:rsidRDefault="007B4574" w:rsidP="007B457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14:paraId="7F5EF02C" w14:textId="77777777" w:rsidR="007B4574" w:rsidRPr="007B4574" w:rsidRDefault="007B4574" w:rsidP="007B457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14:paraId="7830CE07" w14:textId="77777777" w:rsidR="007B4574" w:rsidRPr="007B4574" w:rsidRDefault="007B4574" w:rsidP="007B457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2935" w:type="dxa"/>
          </w:tcPr>
          <w:p w14:paraId="035CE11A" w14:textId="77777777" w:rsidR="007B4574" w:rsidRPr="007B4574" w:rsidRDefault="007B4574" w:rsidP="007B457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3575" w:type="dxa"/>
          </w:tcPr>
          <w:p w14:paraId="1D344DFB" w14:textId="77777777" w:rsidR="007B4574" w:rsidRPr="007B4574" w:rsidRDefault="007B4574" w:rsidP="007B4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7B4574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Акционерное общество</w:t>
            </w:r>
          </w:p>
          <w:p w14:paraId="7AA05E1D" w14:textId="77777777" w:rsidR="007B4574" w:rsidRPr="007B4574" w:rsidRDefault="007B4574" w:rsidP="007B45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7B4574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«СЕВКАЗЭНЕРГО</w:t>
            </w:r>
            <w:r w:rsidRPr="007B4574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»</w:t>
            </w:r>
          </w:p>
        </w:tc>
      </w:tr>
    </w:tbl>
    <w:p w14:paraId="4F3E13CA" w14:textId="77777777" w:rsidR="007B4574" w:rsidRPr="007B4574" w:rsidRDefault="007B4574" w:rsidP="007B4574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14:paraId="1B8A1B34" w14:textId="29482EE0" w:rsidR="007B4574" w:rsidRPr="007B4574" w:rsidRDefault="007B4574" w:rsidP="007B4574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  <w:r w:rsidRPr="007B4574">
        <w:rPr>
          <w:rFonts w:ascii="Times New Roman" w:hAnsi="Times New Roman"/>
          <w:b/>
          <w:bCs/>
          <w:shd w:val="clear" w:color="auto" w:fill="FFFFFF"/>
        </w:rPr>
        <w:t xml:space="preserve">г. Петропавловск </w:t>
      </w:r>
      <w:r w:rsidRPr="007B4574">
        <w:rPr>
          <w:rFonts w:ascii="Times New Roman" w:hAnsi="Times New Roman"/>
          <w:b/>
          <w:bCs/>
          <w:shd w:val="clear" w:color="auto" w:fill="FFFFFF"/>
        </w:rPr>
        <w:tab/>
      </w:r>
      <w:r w:rsidRPr="007B4574">
        <w:rPr>
          <w:rFonts w:ascii="Times New Roman" w:hAnsi="Times New Roman"/>
          <w:b/>
          <w:bCs/>
          <w:shd w:val="clear" w:color="auto" w:fill="FFFFFF"/>
        </w:rPr>
        <w:tab/>
      </w:r>
      <w:r w:rsidRPr="007B4574">
        <w:rPr>
          <w:rFonts w:ascii="Times New Roman" w:hAnsi="Times New Roman"/>
          <w:b/>
          <w:bCs/>
          <w:shd w:val="clear" w:color="auto" w:fill="FFFFFF"/>
        </w:rPr>
        <w:tab/>
      </w:r>
      <w:r w:rsidRPr="007B4574">
        <w:rPr>
          <w:rFonts w:ascii="Times New Roman" w:hAnsi="Times New Roman"/>
          <w:b/>
          <w:bCs/>
          <w:shd w:val="clear" w:color="auto" w:fill="FFFFFF"/>
        </w:rPr>
        <w:tab/>
      </w:r>
      <w:r w:rsidRPr="007B4574">
        <w:rPr>
          <w:rFonts w:ascii="Times New Roman" w:hAnsi="Times New Roman"/>
          <w:b/>
          <w:bCs/>
          <w:shd w:val="clear" w:color="auto" w:fill="FFFFFF"/>
        </w:rPr>
        <w:tab/>
      </w:r>
      <w:r w:rsidRPr="007B4574">
        <w:rPr>
          <w:rFonts w:ascii="Times New Roman" w:hAnsi="Times New Roman"/>
          <w:b/>
          <w:bCs/>
          <w:shd w:val="clear" w:color="auto" w:fill="FFFFFF"/>
        </w:rPr>
        <w:tab/>
      </w:r>
      <w:r w:rsidRPr="007B4574">
        <w:rPr>
          <w:rFonts w:ascii="Times New Roman" w:hAnsi="Times New Roman"/>
          <w:b/>
          <w:bCs/>
          <w:shd w:val="clear" w:color="auto" w:fill="FFFFFF"/>
        </w:rPr>
        <w:tab/>
      </w:r>
      <w:r w:rsidRPr="007B4574">
        <w:rPr>
          <w:rFonts w:ascii="Times New Roman" w:hAnsi="Times New Roman"/>
          <w:b/>
          <w:bCs/>
          <w:shd w:val="clear" w:color="auto" w:fill="FFFFFF"/>
        </w:rPr>
        <w:tab/>
        <w:t xml:space="preserve">                             </w:t>
      </w:r>
      <w:r w:rsidRPr="00DB624D">
        <w:rPr>
          <w:rFonts w:ascii="Times New Roman" w:hAnsi="Times New Roman"/>
          <w:b/>
          <w:bCs/>
          <w:shd w:val="clear" w:color="auto" w:fill="FFFFFF"/>
          <w:lang w:val="en-US"/>
        </w:rPr>
        <w:t>2</w:t>
      </w:r>
      <w:r w:rsidR="0057041B">
        <w:rPr>
          <w:rFonts w:ascii="Times New Roman" w:hAnsi="Times New Roman"/>
          <w:b/>
          <w:bCs/>
          <w:shd w:val="clear" w:color="auto" w:fill="FFFFFF"/>
        </w:rPr>
        <w:t>6</w:t>
      </w:r>
      <w:r w:rsidRPr="00DB624D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70510D" w:rsidRPr="00DB624D">
        <w:rPr>
          <w:rFonts w:ascii="Times New Roman" w:hAnsi="Times New Roman"/>
          <w:b/>
          <w:bCs/>
          <w:shd w:val="clear" w:color="auto" w:fill="FFFFFF"/>
        </w:rPr>
        <w:t>июля</w:t>
      </w:r>
      <w:r w:rsidRPr="00DB624D">
        <w:rPr>
          <w:rFonts w:ascii="Times New Roman" w:hAnsi="Times New Roman"/>
          <w:b/>
          <w:bCs/>
          <w:shd w:val="clear" w:color="auto" w:fill="FFFFFF"/>
        </w:rPr>
        <w:t xml:space="preserve"> 202</w:t>
      </w:r>
      <w:r w:rsidR="0057041B">
        <w:rPr>
          <w:rFonts w:ascii="Times New Roman" w:hAnsi="Times New Roman"/>
          <w:b/>
          <w:bCs/>
          <w:shd w:val="clear" w:color="auto" w:fill="FFFFFF"/>
        </w:rPr>
        <w:t>3</w:t>
      </w:r>
      <w:r w:rsidRPr="00DB624D">
        <w:rPr>
          <w:rFonts w:ascii="Times New Roman" w:hAnsi="Times New Roman"/>
          <w:b/>
          <w:bCs/>
          <w:shd w:val="clear" w:color="auto" w:fill="FFFFFF"/>
        </w:rPr>
        <w:t xml:space="preserve"> г.</w:t>
      </w:r>
      <w:r w:rsidRPr="007B4574">
        <w:rPr>
          <w:rFonts w:ascii="Times New Roman" w:hAnsi="Times New Roman"/>
          <w:b/>
          <w:bCs/>
          <w:shd w:val="clear" w:color="auto" w:fill="FFFFFF"/>
        </w:rPr>
        <w:t xml:space="preserve"> </w:t>
      </w:r>
    </w:p>
    <w:p w14:paraId="1C42662C" w14:textId="77777777" w:rsidR="007B4574" w:rsidRPr="007B4574" w:rsidRDefault="007B4574" w:rsidP="007B4574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14:paraId="30C6EF17" w14:textId="77777777" w:rsidR="00D55830" w:rsidRDefault="007B4574" w:rsidP="00D55830">
      <w:pPr>
        <w:spacing w:after="0" w:line="240" w:lineRule="auto"/>
        <w:ind w:firstLine="400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7B4574">
        <w:rPr>
          <w:rFonts w:ascii="Times New Roman" w:hAnsi="Times New Roman"/>
          <w:b/>
          <w:bCs/>
          <w:shd w:val="clear" w:color="auto" w:fill="FFFFFF"/>
        </w:rPr>
        <w:t xml:space="preserve">Информация </w:t>
      </w:r>
      <w:r>
        <w:rPr>
          <w:rFonts w:ascii="Times New Roman" w:hAnsi="Times New Roman"/>
          <w:b/>
          <w:lang w:eastAsia="ru-RU"/>
        </w:rPr>
        <w:t>к слушаниям</w:t>
      </w:r>
      <w:r w:rsidR="00D55830">
        <w:rPr>
          <w:rFonts w:ascii="Times New Roman" w:hAnsi="Times New Roman"/>
          <w:b/>
          <w:lang w:eastAsia="ru-RU"/>
        </w:rPr>
        <w:t xml:space="preserve"> по</w:t>
      </w:r>
      <w:r>
        <w:rPr>
          <w:rFonts w:ascii="Times New Roman" w:hAnsi="Times New Roman"/>
          <w:b/>
          <w:lang w:eastAsia="ru-RU"/>
        </w:rPr>
        <w:t xml:space="preserve"> </w:t>
      </w:r>
      <w:r w:rsidR="00D55830">
        <w:rPr>
          <w:rFonts w:ascii="Times New Roman" w:hAnsi="Times New Roman"/>
          <w:b/>
          <w:lang w:eastAsia="ru-RU"/>
        </w:rPr>
        <w:t>о</w:t>
      </w:r>
      <w:r w:rsidR="00D55830">
        <w:rPr>
          <w:rFonts w:ascii="Times New Roman" w:hAnsi="Times New Roman"/>
          <w:b/>
          <w:bCs/>
          <w:shd w:val="clear" w:color="auto" w:fill="FFFFFF"/>
        </w:rPr>
        <w:t xml:space="preserve">тчету о деятельности </w:t>
      </w:r>
    </w:p>
    <w:p w14:paraId="12C42B27" w14:textId="14D0FEAD" w:rsidR="00D55830" w:rsidRDefault="00D55830" w:rsidP="00D55830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ТОО «</w:t>
      </w:r>
      <w:r w:rsidRPr="00F74C97">
        <w:rPr>
          <w:rFonts w:ascii="Times New Roman" w:hAnsi="Times New Roman"/>
          <w:b/>
          <w:lang w:eastAsia="ru-RU"/>
        </w:rPr>
        <w:t>Петроп</w:t>
      </w:r>
      <w:r>
        <w:rPr>
          <w:rFonts w:ascii="Times New Roman" w:hAnsi="Times New Roman"/>
          <w:b/>
          <w:lang w:eastAsia="ru-RU"/>
        </w:rPr>
        <w:t xml:space="preserve">авловские Тепловые Сети» </w:t>
      </w:r>
    </w:p>
    <w:p w14:paraId="05229BEC" w14:textId="5F62C71B" w:rsidR="00D55830" w:rsidRDefault="00D55830" w:rsidP="00D55830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за 1 полугодие 202</w:t>
      </w:r>
      <w:r w:rsidR="0057041B">
        <w:rPr>
          <w:rFonts w:ascii="Times New Roman" w:hAnsi="Times New Roman"/>
          <w:b/>
          <w:lang w:eastAsia="ru-RU"/>
        </w:rPr>
        <w:t>3</w:t>
      </w:r>
      <w:r w:rsidRPr="00F74C97">
        <w:rPr>
          <w:rFonts w:ascii="Times New Roman" w:hAnsi="Times New Roman"/>
          <w:b/>
          <w:lang w:eastAsia="ru-RU"/>
        </w:rPr>
        <w:t xml:space="preserve"> год</w:t>
      </w:r>
      <w:r>
        <w:rPr>
          <w:rFonts w:ascii="Times New Roman" w:hAnsi="Times New Roman"/>
          <w:b/>
          <w:lang w:eastAsia="ru-RU"/>
        </w:rPr>
        <w:t xml:space="preserve">а </w:t>
      </w:r>
      <w:r w:rsidRPr="00F74C97">
        <w:rPr>
          <w:rFonts w:ascii="Times New Roman" w:hAnsi="Times New Roman"/>
          <w:b/>
          <w:lang w:eastAsia="ru-RU"/>
        </w:rPr>
        <w:t>по предоставлению регулируемых услуг</w:t>
      </w:r>
    </w:p>
    <w:p w14:paraId="1BC45F9D" w14:textId="77777777" w:rsidR="00D55830" w:rsidRPr="00F74C97" w:rsidRDefault="00D55830" w:rsidP="00D55830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74C97">
        <w:rPr>
          <w:rFonts w:ascii="Times New Roman" w:hAnsi="Times New Roman"/>
          <w:b/>
          <w:lang w:eastAsia="ru-RU"/>
        </w:rPr>
        <w:t>по передаче и распределению тепловой энергии</w:t>
      </w:r>
    </w:p>
    <w:p w14:paraId="1C4CC194" w14:textId="5794CA53" w:rsidR="00F74C97" w:rsidRPr="007B4574" w:rsidRDefault="00F74C97" w:rsidP="00D55830">
      <w:pPr>
        <w:spacing w:after="0" w:line="240" w:lineRule="auto"/>
        <w:ind w:firstLine="400"/>
        <w:jc w:val="center"/>
        <w:rPr>
          <w:rFonts w:ascii="Times New Roman" w:hAnsi="Times New Roman"/>
          <w:lang w:eastAsia="ru-RU"/>
        </w:rPr>
      </w:pPr>
    </w:p>
    <w:p w14:paraId="47AB1F0F" w14:textId="77777777" w:rsidR="00F74C97" w:rsidRPr="009D177F" w:rsidRDefault="00F74C97" w:rsidP="00F74C97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hAnsi="Times New Roman"/>
          <w:lang w:eastAsia="ru-RU"/>
        </w:rPr>
      </w:pPr>
      <w:r w:rsidRPr="009D177F">
        <w:rPr>
          <w:rFonts w:ascii="Times New Roman" w:hAnsi="Times New Roman"/>
          <w:lang w:eastAsia="ru-RU"/>
        </w:rPr>
        <w:t xml:space="preserve">ТОО «Петропавловские Тепловые Сети» является </w:t>
      </w:r>
      <w:proofErr w:type="spellStart"/>
      <w:r w:rsidRPr="009D177F">
        <w:rPr>
          <w:rFonts w:ascii="Times New Roman" w:hAnsi="Times New Roman"/>
          <w:lang w:eastAsia="ru-RU"/>
        </w:rPr>
        <w:t>энергопередающей</w:t>
      </w:r>
      <w:proofErr w:type="spellEnd"/>
      <w:r w:rsidRPr="009D177F">
        <w:rPr>
          <w:rFonts w:ascii="Times New Roman" w:hAnsi="Times New Roman"/>
          <w:lang w:eastAsia="ru-RU"/>
        </w:rPr>
        <w:t xml:space="preserve"> организацией, основным видом деятельности которой является передача и распределение тепловой энергии, поддержание в технически исправном состоянии оборудования тепловых сетей, обеспечение устойчивого теплоснабжения города Петропавловска. </w:t>
      </w:r>
    </w:p>
    <w:p w14:paraId="68274A25" w14:textId="77777777" w:rsidR="005C7BBE" w:rsidRPr="009D177F" w:rsidRDefault="005C7BBE" w:rsidP="005C7BBE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hAnsi="Times New Roman"/>
          <w:lang w:eastAsia="ru-RU"/>
        </w:rPr>
      </w:pPr>
      <w:r w:rsidRPr="009D177F">
        <w:rPr>
          <w:rFonts w:ascii="Times New Roman" w:hAnsi="Times New Roman"/>
          <w:lang w:eastAsia="ru-RU"/>
        </w:rPr>
        <w:t xml:space="preserve">Наше предприятие за 1 полугодие 2023 года осуществило транспортировку тепловой энергии порядка 75 213 абонентам бытового сектора и 2 395 абонентам промышленных, бюджетных, коммерческих и прочих потребителей.  </w:t>
      </w:r>
    </w:p>
    <w:p w14:paraId="31357CC7" w14:textId="6D5E1F70" w:rsidR="00A87C00" w:rsidRPr="009D177F" w:rsidRDefault="00A87C00" w:rsidP="00A87C00">
      <w:pPr>
        <w:spacing w:after="0" w:line="240" w:lineRule="auto"/>
        <w:ind w:firstLine="357"/>
        <w:jc w:val="both"/>
        <w:rPr>
          <w:rFonts w:ascii="Times New Roman" w:hAnsi="Times New Roman"/>
          <w:lang w:eastAsia="ru-RU"/>
        </w:rPr>
      </w:pPr>
      <w:r w:rsidRPr="009D177F">
        <w:rPr>
          <w:rFonts w:ascii="Times New Roman" w:hAnsi="Times New Roman"/>
          <w:lang w:eastAsia="ru-RU"/>
        </w:rPr>
        <w:t xml:space="preserve">Протяженность обслуживаемых предприятием тепловых сетей составляет </w:t>
      </w:r>
      <w:r w:rsidR="00191B76">
        <w:rPr>
          <w:rFonts w:ascii="Times New Roman" w:hAnsi="Times New Roman"/>
          <w:lang w:eastAsia="ru-RU"/>
        </w:rPr>
        <w:t>238,96</w:t>
      </w:r>
      <w:r w:rsidRPr="009D177F">
        <w:rPr>
          <w:rFonts w:ascii="Times New Roman" w:hAnsi="Times New Roman"/>
          <w:lang w:eastAsia="ru-RU"/>
        </w:rPr>
        <w:t xml:space="preserve"> км, а именно:</w:t>
      </w:r>
    </w:p>
    <w:p w14:paraId="6C00A8D8" w14:textId="77777777" w:rsidR="00A87C00" w:rsidRPr="009D177F" w:rsidRDefault="00A87C00" w:rsidP="00A87C0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80" w:firstLine="357"/>
        <w:jc w:val="both"/>
        <w:rPr>
          <w:rFonts w:ascii="Times New Roman" w:hAnsi="Times New Roman"/>
          <w:lang w:eastAsia="ru-RU"/>
        </w:rPr>
      </w:pPr>
      <w:r w:rsidRPr="009D177F">
        <w:rPr>
          <w:rFonts w:ascii="Times New Roman" w:hAnsi="Times New Roman"/>
          <w:lang w:eastAsia="ru-RU"/>
        </w:rPr>
        <w:t>Магистральных трубопроводов (</w:t>
      </w:r>
      <w:proofErr w:type="spellStart"/>
      <w:r w:rsidRPr="009D177F">
        <w:rPr>
          <w:rFonts w:ascii="Times New Roman" w:hAnsi="Times New Roman"/>
          <w:lang w:eastAsia="ru-RU"/>
        </w:rPr>
        <w:t>Ду</w:t>
      </w:r>
      <w:proofErr w:type="spellEnd"/>
      <w:r w:rsidRPr="009D177F">
        <w:rPr>
          <w:rFonts w:ascii="Times New Roman" w:hAnsi="Times New Roman"/>
          <w:lang w:eastAsia="ru-RU"/>
        </w:rPr>
        <w:t xml:space="preserve"> ≥ 300 мм) – 81,16 км </w:t>
      </w:r>
    </w:p>
    <w:p w14:paraId="10948A61" w14:textId="77777777" w:rsidR="00F60CF0" w:rsidRDefault="00A87C00" w:rsidP="00F60CF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80" w:firstLine="357"/>
        <w:jc w:val="both"/>
        <w:rPr>
          <w:rFonts w:ascii="Times New Roman" w:hAnsi="Times New Roman"/>
          <w:lang w:eastAsia="ru-RU"/>
        </w:rPr>
      </w:pPr>
      <w:r w:rsidRPr="009D177F">
        <w:rPr>
          <w:rFonts w:ascii="Times New Roman" w:hAnsi="Times New Roman"/>
          <w:lang w:eastAsia="ru-RU"/>
        </w:rPr>
        <w:t>Распределительных трубопроводов (</w:t>
      </w:r>
      <w:proofErr w:type="spellStart"/>
      <w:r w:rsidRPr="009D177F">
        <w:rPr>
          <w:rFonts w:ascii="Times New Roman" w:hAnsi="Times New Roman"/>
          <w:lang w:eastAsia="ru-RU"/>
        </w:rPr>
        <w:t>Ду</w:t>
      </w:r>
      <w:proofErr w:type="spellEnd"/>
      <w:r w:rsidRPr="009D177F">
        <w:rPr>
          <w:rFonts w:ascii="Times New Roman" w:hAnsi="Times New Roman"/>
          <w:lang w:eastAsia="ru-RU"/>
        </w:rPr>
        <w:t xml:space="preserve"> </w:t>
      </w:r>
      <w:proofErr w:type="gramStart"/>
      <w:r w:rsidRPr="009D177F">
        <w:rPr>
          <w:rFonts w:ascii="Times New Roman" w:hAnsi="Times New Roman"/>
          <w:lang w:eastAsia="ru-RU"/>
        </w:rPr>
        <w:t>&lt; 300</w:t>
      </w:r>
      <w:proofErr w:type="gramEnd"/>
      <w:r w:rsidRPr="009D177F">
        <w:rPr>
          <w:rFonts w:ascii="Times New Roman" w:hAnsi="Times New Roman"/>
          <w:lang w:eastAsia="ru-RU"/>
        </w:rPr>
        <w:t xml:space="preserve"> мм) – 148,1 км.</w:t>
      </w:r>
    </w:p>
    <w:p w14:paraId="7822261D" w14:textId="5FF33712" w:rsidR="00F60CF0" w:rsidRPr="00F60CF0" w:rsidRDefault="00F60CF0" w:rsidP="00F60CF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80" w:firstLine="357"/>
        <w:jc w:val="both"/>
        <w:rPr>
          <w:rFonts w:ascii="Times New Roman" w:hAnsi="Times New Roman"/>
          <w:lang w:eastAsia="ru-RU"/>
        </w:rPr>
      </w:pPr>
      <w:r w:rsidRPr="00F60CF0">
        <w:rPr>
          <w:rFonts w:ascii="Times New Roman" w:hAnsi="Times New Roman"/>
          <w:lang w:eastAsia="ru-RU"/>
        </w:rPr>
        <w:t>Сети в доверительном управлении - 9,7 км</w:t>
      </w:r>
      <w:r w:rsidRPr="00F60CF0">
        <w:rPr>
          <w:rFonts w:ascii="Times New Roman" w:eastAsia="MS Mincho" w:hAnsi="Times New Roman"/>
          <w:lang w:eastAsia="ru-RU"/>
        </w:rPr>
        <w:t xml:space="preserve"> </w:t>
      </w:r>
    </w:p>
    <w:p w14:paraId="7DB79543" w14:textId="4F227653" w:rsidR="00A35A8F" w:rsidRPr="009D177F" w:rsidRDefault="00A35A8F" w:rsidP="000C6FFE">
      <w:pPr>
        <w:spacing w:after="0" w:line="240" w:lineRule="auto"/>
        <w:ind w:firstLine="425"/>
        <w:jc w:val="both"/>
        <w:rPr>
          <w:rFonts w:ascii="Times New Roman" w:eastAsia="MS Mincho" w:hAnsi="Times New Roman"/>
          <w:szCs w:val="20"/>
          <w:lang w:eastAsia="ru-RU"/>
        </w:rPr>
      </w:pPr>
      <w:r w:rsidRPr="009D177F">
        <w:rPr>
          <w:rFonts w:ascii="Times New Roman" w:eastAsia="MS Mincho" w:hAnsi="Times New Roman"/>
          <w:szCs w:val="20"/>
          <w:lang w:eastAsia="ru-RU"/>
        </w:rPr>
        <w:t>С 01.0</w:t>
      </w:r>
      <w:r w:rsidR="00A87C00" w:rsidRPr="009D177F">
        <w:rPr>
          <w:rFonts w:ascii="Times New Roman" w:eastAsia="MS Mincho" w:hAnsi="Times New Roman"/>
          <w:szCs w:val="20"/>
          <w:lang w:eastAsia="ru-RU"/>
        </w:rPr>
        <w:t>1</w:t>
      </w:r>
      <w:r w:rsidRPr="009D177F">
        <w:rPr>
          <w:rFonts w:ascii="Times New Roman" w:eastAsia="MS Mincho" w:hAnsi="Times New Roman"/>
          <w:szCs w:val="20"/>
          <w:lang w:eastAsia="ru-RU"/>
        </w:rPr>
        <w:t>.202</w:t>
      </w:r>
      <w:r w:rsidR="00A87C00" w:rsidRPr="009D177F">
        <w:rPr>
          <w:rFonts w:ascii="Times New Roman" w:eastAsia="MS Mincho" w:hAnsi="Times New Roman"/>
          <w:szCs w:val="20"/>
          <w:lang w:eastAsia="ru-RU"/>
        </w:rPr>
        <w:t>3</w:t>
      </w:r>
      <w:r w:rsidRPr="009D177F">
        <w:rPr>
          <w:rFonts w:ascii="Times New Roman" w:eastAsia="MS Mincho" w:hAnsi="Times New Roman"/>
          <w:szCs w:val="20"/>
          <w:lang w:eastAsia="ru-RU"/>
        </w:rPr>
        <w:t xml:space="preserve"> года по 3</w:t>
      </w:r>
      <w:r w:rsidR="00A87C00" w:rsidRPr="009D177F">
        <w:rPr>
          <w:rFonts w:ascii="Times New Roman" w:eastAsia="MS Mincho" w:hAnsi="Times New Roman"/>
          <w:szCs w:val="20"/>
          <w:lang w:eastAsia="ru-RU"/>
        </w:rPr>
        <w:t>0</w:t>
      </w:r>
      <w:r w:rsidRPr="009D177F">
        <w:rPr>
          <w:rFonts w:ascii="Times New Roman" w:eastAsia="MS Mincho" w:hAnsi="Times New Roman"/>
          <w:szCs w:val="20"/>
          <w:lang w:eastAsia="ru-RU"/>
        </w:rPr>
        <w:t>.</w:t>
      </w:r>
      <w:r w:rsidR="00A87C00" w:rsidRPr="009D177F">
        <w:rPr>
          <w:rFonts w:ascii="Times New Roman" w:eastAsia="MS Mincho" w:hAnsi="Times New Roman"/>
          <w:szCs w:val="20"/>
          <w:lang w:eastAsia="ru-RU"/>
        </w:rPr>
        <w:t>06</w:t>
      </w:r>
      <w:r w:rsidRPr="009D177F">
        <w:rPr>
          <w:rFonts w:ascii="Times New Roman" w:eastAsia="MS Mincho" w:hAnsi="Times New Roman"/>
          <w:szCs w:val="20"/>
          <w:lang w:eastAsia="ru-RU"/>
        </w:rPr>
        <w:t>.202</w:t>
      </w:r>
      <w:r w:rsidR="00A87C00" w:rsidRPr="009D177F">
        <w:rPr>
          <w:rFonts w:ascii="Times New Roman" w:eastAsia="MS Mincho" w:hAnsi="Times New Roman"/>
          <w:szCs w:val="20"/>
          <w:lang w:eastAsia="ru-RU"/>
        </w:rPr>
        <w:t>3</w:t>
      </w:r>
      <w:r w:rsidRPr="009D177F">
        <w:rPr>
          <w:rFonts w:ascii="Times New Roman" w:eastAsia="MS Mincho" w:hAnsi="Times New Roman"/>
          <w:szCs w:val="20"/>
          <w:lang w:eastAsia="ru-RU"/>
        </w:rPr>
        <w:t xml:space="preserve"> год</w:t>
      </w:r>
      <w:r w:rsidR="00A87C00" w:rsidRPr="009D177F">
        <w:rPr>
          <w:rFonts w:ascii="Times New Roman" w:eastAsia="MS Mincho" w:hAnsi="Times New Roman"/>
          <w:szCs w:val="20"/>
          <w:lang w:eastAsia="ru-RU"/>
        </w:rPr>
        <w:t>а</w:t>
      </w:r>
      <w:r w:rsidRPr="009D177F">
        <w:rPr>
          <w:rFonts w:ascii="Times New Roman" w:eastAsia="MS Mincho" w:hAnsi="Times New Roman"/>
          <w:szCs w:val="20"/>
          <w:lang w:eastAsia="ru-RU"/>
        </w:rPr>
        <w:t xml:space="preserve"> действ</w:t>
      </w:r>
      <w:r w:rsidR="00A87C00" w:rsidRPr="009D177F">
        <w:rPr>
          <w:rFonts w:ascii="Times New Roman" w:eastAsia="MS Mincho" w:hAnsi="Times New Roman"/>
          <w:szCs w:val="20"/>
          <w:lang w:eastAsia="ru-RU"/>
        </w:rPr>
        <w:t>овал</w:t>
      </w:r>
      <w:r w:rsidR="00136B20" w:rsidRPr="009D177F">
        <w:rPr>
          <w:rFonts w:ascii="Times New Roman" w:eastAsia="MS Mincho" w:hAnsi="Times New Roman"/>
          <w:szCs w:val="20"/>
          <w:lang w:eastAsia="ru-RU"/>
        </w:rPr>
        <w:t xml:space="preserve"> </w:t>
      </w:r>
      <w:r w:rsidRPr="009D177F">
        <w:rPr>
          <w:rFonts w:ascii="Times New Roman" w:eastAsia="MS Mincho" w:hAnsi="Times New Roman"/>
          <w:szCs w:val="20"/>
          <w:lang w:eastAsia="ru-RU"/>
        </w:rPr>
        <w:t xml:space="preserve">тариф </w:t>
      </w:r>
      <w:r w:rsidR="00A87C00" w:rsidRPr="009D177F">
        <w:rPr>
          <w:rFonts w:ascii="Times New Roman" w:eastAsia="MS Mincho" w:hAnsi="Times New Roman"/>
          <w:szCs w:val="20"/>
          <w:lang w:eastAsia="ru-RU"/>
        </w:rPr>
        <w:t>2879,96</w:t>
      </w:r>
      <w:r w:rsidRPr="009D177F">
        <w:rPr>
          <w:rFonts w:ascii="Times New Roman" w:eastAsia="MS Mincho" w:hAnsi="Times New Roman"/>
          <w:szCs w:val="20"/>
          <w:lang w:eastAsia="ru-RU"/>
        </w:rPr>
        <w:t xml:space="preserve"> тенге без НДС/Гкал утвержденный приказом РГУ «ДКРЕМ МНЭ РК по СКО» от </w:t>
      </w:r>
      <w:r w:rsidR="00A87C00" w:rsidRPr="009D177F">
        <w:rPr>
          <w:rFonts w:ascii="Times New Roman" w:eastAsia="MS Mincho" w:hAnsi="Times New Roman"/>
          <w:szCs w:val="20"/>
          <w:lang w:eastAsia="ru-RU"/>
        </w:rPr>
        <w:t>23</w:t>
      </w:r>
      <w:r w:rsidRPr="009D177F">
        <w:rPr>
          <w:rFonts w:ascii="Times New Roman" w:eastAsia="MS Mincho" w:hAnsi="Times New Roman"/>
          <w:szCs w:val="20"/>
          <w:lang w:eastAsia="ru-RU"/>
        </w:rPr>
        <w:t>.12.202</w:t>
      </w:r>
      <w:r w:rsidR="00A87C00" w:rsidRPr="009D177F">
        <w:rPr>
          <w:rFonts w:ascii="Times New Roman" w:eastAsia="MS Mincho" w:hAnsi="Times New Roman"/>
          <w:szCs w:val="20"/>
          <w:lang w:eastAsia="ru-RU"/>
        </w:rPr>
        <w:t>2</w:t>
      </w:r>
      <w:r w:rsidRPr="009D177F">
        <w:rPr>
          <w:rFonts w:ascii="Times New Roman" w:eastAsia="MS Mincho" w:hAnsi="Times New Roman"/>
          <w:szCs w:val="20"/>
          <w:lang w:eastAsia="ru-RU"/>
        </w:rPr>
        <w:t xml:space="preserve"> года № </w:t>
      </w:r>
      <w:r w:rsidR="00A87C00" w:rsidRPr="009D177F">
        <w:rPr>
          <w:rFonts w:ascii="Times New Roman" w:eastAsia="MS Mincho" w:hAnsi="Times New Roman"/>
          <w:szCs w:val="20"/>
          <w:lang w:eastAsia="ru-RU"/>
        </w:rPr>
        <w:t>76</w:t>
      </w:r>
      <w:r w:rsidRPr="009D177F">
        <w:rPr>
          <w:rFonts w:ascii="Times New Roman" w:eastAsia="MS Mincho" w:hAnsi="Times New Roman"/>
          <w:szCs w:val="20"/>
          <w:lang w:eastAsia="ru-RU"/>
        </w:rPr>
        <w:t>-</w:t>
      </w:r>
      <w:bookmarkStart w:id="0" w:name="_GoBack"/>
      <w:bookmarkEnd w:id="0"/>
      <w:r w:rsidRPr="009D177F">
        <w:rPr>
          <w:rFonts w:ascii="Times New Roman" w:eastAsia="MS Mincho" w:hAnsi="Times New Roman"/>
          <w:szCs w:val="20"/>
          <w:lang w:eastAsia="ru-RU"/>
        </w:rPr>
        <w:t xml:space="preserve">ОД. </w:t>
      </w:r>
    </w:p>
    <w:p w14:paraId="5A6C8DB2" w14:textId="77777777" w:rsidR="00F82F14" w:rsidRPr="009D177F" w:rsidRDefault="00F82F14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1184CEA4" w14:textId="77777777" w:rsidR="00F74C97" w:rsidRPr="009D177F" w:rsidRDefault="00F74C97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9D177F">
        <w:rPr>
          <w:rFonts w:ascii="Times New Roman" w:hAnsi="Times New Roman"/>
          <w:b/>
          <w:lang w:eastAsia="ru-RU"/>
        </w:rPr>
        <w:t>Основные технико-экономические показатели</w:t>
      </w:r>
    </w:p>
    <w:p w14:paraId="2EF82F6A" w14:textId="77777777" w:rsidR="00805CE1" w:rsidRPr="009D177F" w:rsidRDefault="00805CE1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6858"/>
        <w:gridCol w:w="1269"/>
        <w:gridCol w:w="1261"/>
      </w:tblGrid>
      <w:tr w:rsidR="00F74C97" w:rsidRPr="009D177F" w14:paraId="2939A358" w14:textId="77777777" w:rsidTr="00963467">
        <w:trPr>
          <w:trHeight w:val="72"/>
        </w:trPr>
        <w:tc>
          <w:tcPr>
            <w:tcW w:w="705" w:type="dxa"/>
            <w:shd w:val="clear" w:color="auto" w:fill="auto"/>
            <w:vAlign w:val="center"/>
          </w:tcPr>
          <w:p w14:paraId="023FB414" w14:textId="77777777" w:rsidR="00F74C97" w:rsidRPr="009D177F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177F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r w:rsidRPr="009D177F">
              <w:rPr>
                <w:rFonts w:ascii="Times New Roman" w:hAnsi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6858" w:type="dxa"/>
            <w:shd w:val="clear" w:color="auto" w:fill="auto"/>
            <w:vAlign w:val="center"/>
          </w:tcPr>
          <w:p w14:paraId="60EC0A14" w14:textId="77777777" w:rsidR="00F74C97" w:rsidRPr="009D177F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177F">
              <w:rPr>
                <w:rFonts w:ascii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A4B7E8D" w14:textId="77777777" w:rsidR="00F74C97" w:rsidRPr="009D177F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177F">
              <w:rPr>
                <w:rFonts w:ascii="Times New Roman" w:hAnsi="Times New Roman"/>
                <w:b/>
                <w:lang w:eastAsia="ru-RU"/>
              </w:rPr>
              <w:t>Ед.</w:t>
            </w:r>
            <w:r w:rsidR="00733A7C" w:rsidRPr="009D177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9D177F">
              <w:rPr>
                <w:rFonts w:ascii="Times New Roman" w:hAnsi="Times New Roman"/>
                <w:b/>
                <w:lang w:eastAsia="ru-RU"/>
              </w:rPr>
              <w:t>изм.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D42DD89" w14:textId="43CBC310" w:rsidR="00F74C97" w:rsidRPr="009D177F" w:rsidRDefault="00D55830" w:rsidP="00EC5A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9D177F">
              <w:rPr>
                <w:rFonts w:ascii="Times New Roman" w:hAnsi="Times New Roman"/>
                <w:b/>
                <w:lang w:eastAsia="ru-RU"/>
              </w:rPr>
              <w:t>1</w:t>
            </w:r>
            <w:r w:rsidR="005C28EE" w:rsidRPr="009D177F">
              <w:rPr>
                <w:rFonts w:ascii="Times New Roman" w:hAnsi="Times New Roman"/>
                <w:b/>
                <w:lang w:eastAsia="ru-RU"/>
              </w:rPr>
              <w:t>-е</w:t>
            </w:r>
            <w:r w:rsidRPr="009D177F">
              <w:rPr>
                <w:rFonts w:ascii="Times New Roman" w:hAnsi="Times New Roman"/>
                <w:b/>
                <w:lang w:eastAsia="ru-RU"/>
              </w:rPr>
              <w:t xml:space="preserve"> полугодие 202</w:t>
            </w:r>
            <w:r w:rsidR="00346867" w:rsidRPr="009D177F">
              <w:rPr>
                <w:rFonts w:ascii="Times New Roman" w:hAnsi="Times New Roman"/>
                <w:b/>
                <w:lang w:eastAsia="ru-RU"/>
              </w:rPr>
              <w:t>3</w:t>
            </w:r>
            <w:r w:rsidRPr="009D177F">
              <w:rPr>
                <w:rFonts w:ascii="Times New Roman" w:hAnsi="Times New Roman"/>
                <w:b/>
                <w:lang w:eastAsia="ru-RU"/>
              </w:rPr>
              <w:t xml:space="preserve"> года</w:t>
            </w:r>
          </w:p>
        </w:tc>
      </w:tr>
      <w:tr w:rsidR="005C7BBE" w:rsidRPr="009D177F" w14:paraId="04521D81" w14:textId="77777777" w:rsidTr="00963467">
        <w:trPr>
          <w:trHeight w:val="75"/>
        </w:trPr>
        <w:tc>
          <w:tcPr>
            <w:tcW w:w="705" w:type="dxa"/>
            <w:shd w:val="clear" w:color="auto" w:fill="auto"/>
            <w:vAlign w:val="center"/>
          </w:tcPr>
          <w:p w14:paraId="233C20E4" w14:textId="77777777" w:rsidR="005C7BBE" w:rsidRPr="009D177F" w:rsidRDefault="005C7BBE" w:rsidP="005C7BB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54C68DF7" w14:textId="77777777" w:rsidR="005C7BBE" w:rsidRPr="009D177F" w:rsidRDefault="005C7BBE" w:rsidP="005C7B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Количество обслуживаемых потребителей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0410CFA" w14:textId="77777777" w:rsidR="005C7BBE" w:rsidRPr="009D177F" w:rsidRDefault="005C7BBE" w:rsidP="005C7BB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 xml:space="preserve">тыс. </w:t>
            </w:r>
            <w:proofErr w:type="spellStart"/>
            <w:r w:rsidRPr="009D177F">
              <w:rPr>
                <w:rFonts w:ascii="Times New Roman" w:hAnsi="Times New Roman"/>
                <w:lang w:eastAsia="ru-RU"/>
              </w:rPr>
              <w:t>ед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3A9BC144" w14:textId="567D05DC" w:rsidR="005C7BBE" w:rsidRPr="009D177F" w:rsidRDefault="005C7BBE" w:rsidP="005C7BB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D177F">
              <w:rPr>
                <w:rFonts w:ascii="Times New Roman" w:hAnsi="Times New Roman"/>
                <w:lang w:val="kk-KZ" w:eastAsia="ru-RU"/>
              </w:rPr>
              <w:t>77,6</w:t>
            </w:r>
          </w:p>
        </w:tc>
      </w:tr>
      <w:tr w:rsidR="005C7BBE" w:rsidRPr="009D177F" w14:paraId="78679F4C" w14:textId="77777777" w:rsidTr="00963467">
        <w:trPr>
          <w:trHeight w:val="254"/>
        </w:trPr>
        <w:tc>
          <w:tcPr>
            <w:tcW w:w="705" w:type="dxa"/>
            <w:shd w:val="clear" w:color="auto" w:fill="auto"/>
            <w:vAlign w:val="center"/>
          </w:tcPr>
          <w:p w14:paraId="5D42A27F" w14:textId="77777777" w:rsidR="005C7BBE" w:rsidRPr="009D177F" w:rsidRDefault="005C7BBE" w:rsidP="005C7BB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6060CAA9" w14:textId="245119F8" w:rsidR="005C7BBE" w:rsidRPr="009D177F" w:rsidRDefault="005C7BBE" w:rsidP="005C7B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 xml:space="preserve">Количество абонентов промышленных, бюджетных, коммерческих и прочих потребителей 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C4B9E24" w14:textId="77777777" w:rsidR="005C7BBE" w:rsidRPr="009D177F" w:rsidRDefault="005C7BBE" w:rsidP="005C7BB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абонент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FEC8BB" w14:textId="3A1EA873" w:rsidR="005C7BBE" w:rsidRPr="009D177F" w:rsidRDefault="005C7BBE" w:rsidP="005C7BB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2 3</w:t>
            </w:r>
            <w:r w:rsidRPr="009D177F">
              <w:rPr>
                <w:rFonts w:ascii="Times New Roman" w:hAnsi="Times New Roman"/>
                <w:lang w:val="kk-KZ" w:eastAsia="ru-RU"/>
              </w:rPr>
              <w:t>95</w:t>
            </w:r>
          </w:p>
        </w:tc>
      </w:tr>
      <w:tr w:rsidR="00136B20" w:rsidRPr="009D177F" w14:paraId="42D94781" w14:textId="77777777" w:rsidTr="00963467">
        <w:trPr>
          <w:trHeight w:val="69"/>
        </w:trPr>
        <w:tc>
          <w:tcPr>
            <w:tcW w:w="705" w:type="dxa"/>
            <w:shd w:val="clear" w:color="auto" w:fill="auto"/>
            <w:vAlign w:val="center"/>
          </w:tcPr>
          <w:p w14:paraId="3A572012" w14:textId="77777777" w:rsidR="00136B20" w:rsidRPr="009D177F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3B7616F3" w14:textId="77777777" w:rsidR="00136B20" w:rsidRPr="009D177F" w:rsidRDefault="00136B20" w:rsidP="00136B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Протяженность обслуживаемых т/сетей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C5B3BE6" w14:textId="77777777" w:rsidR="00136B20" w:rsidRPr="009D177F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км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315B54F" w14:textId="5647D1AF" w:rsidR="00136B20" w:rsidRPr="009D177F" w:rsidRDefault="00656D8C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2</w:t>
            </w:r>
            <w:r w:rsidR="00191B76">
              <w:rPr>
                <w:rFonts w:ascii="Times New Roman" w:hAnsi="Times New Roman"/>
                <w:lang w:eastAsia="ru-RU"/>
              </w:rPr>
              <w:t>38,96</w:t>
            </w:r>
          </w:p>
        </w:tc>
      </w:tr>
      <w:tr w:rsidR="00136B20" w:rsidRPr="009D177F" w14:paraId="7DBECB3F" w14:textId="77777777" w:rsidTr="00963467">
        <w:trPr>
          <w:trHeight w:val="50"/>
        </w:trPr>
        <w:tc>
          <w:tcPr>
            <w:tcW w:w="705" w:type="dxa"/>
            <w:shd w:val="clear" w:color="auto" w:fill="auto"/>
            <w:vAlign w:val="center"/>
          </w:tcPr>
          <w:p w14:paraId="2498F55C" w14:textId="77777777" w:rsidR="00136B20" w:rsidRPr="009D177F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1B098791" w14:textId="77777777" w:rsidR="00136B20" w:rsidRPr="009D177F" w:rsidRDefault="00136B20" w:rsidP="00136B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Количество сетевых районов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A2818B" w14:textId="77777777" w:rsidR="00136B20" w:rsidRPr="009D177F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9D177F">
              <w:rPr>
                <w:rFonts w:ascii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1050905C" w14:textId="469836F2" w:rsidR="00136B20" w:rsidRPr="009D177F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136B20" w:rsidRPr="009D177F" w14:paraId="5702CDFE" w14:textId="77777777" w:rsidTr="00963467">
        <w:trPr>
          <w:trHeight w:val="118"/>
        </w:trPr>
        <w:tc>
          <w:tcPr>
            <w:tcW w:w="705" w:type="dxa"/>
            <w:shd w:val="clear" w:color="auto" w:fill="auto"/>
            <w:vAlign w:val="center"/>
          </w:tcPr>
          <w:p w14:paraId="1B882813" w14:textId="77777777" w:rsidR="00136B20" w:rsidRPr="009D177F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517621DD" w14:textId="77777777" w:rsidR="00136B20" w:rsidRPr="009D177F" w:rsidRDefault="00136B20" w:rsidP="00136B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Количество перекачивающих НС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BFE07A2" w14:textId="77777777" w:rsidR="00136B20" w:rsidRPr="009D177F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9D177F">
              <w:rPr>
                <w:rFonts w:ascii="Times New Roman" w:hAnsi="Times New Roman"/>
                <w:lang w:eastAsia="ru-RU"/>
              </w:rPr>
              <w:t>ед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1B779E5B" w14:textId="5BDE01BC" w:rsidR="00136B20" w:rsidRPr="009D177F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51</w:t>
            </w:r>
          </w:p>
        </w:tc>
      </w:tr>
      <w:tr w:rsidR="00136B20" w:rsidRPr="009D177F" w14:paraId="408A010A" w14:textId="77777777" w:rsidTr="00963467">
        <w:trPr>
          <w:trHeight w:val="153"/>
        </w:trPr>
        <w:tc>
          <w:tcPr>
            <w:tcW w:w="705" w:type="dxa"/>
            <w:shd w:val="clear" w:color="auto" w:fill="auto"/>
            <w:vAlign w:val="center"/>
          </w:tcPr>
          <w:p w14:paraId="21A56750" w14:textId="77777777" w:rsidR="00136B20" w:rsidRPr="009D177F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617919F7" w14:textId="77777777" w:rsidR="00136B20" w:rsidRPr="009D177F" w:rsidRDefault="00136B20" w:rsidP="00136B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DE5F184" w14:textId="77777777" w:rsidR="00136B20" w:rsidRPr="009D177F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96F5E85" w14:textId="2D2E73AF" w:rsidR="005C7F8F" w:rsidRPr="009D177F" w:rsidRDefault="005C7F8F" w:rsidP="005C7F8F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D177F">
              <w:rPr>
                <w:rFonts w:ascii="Times New Roman" w:hAnsi="Times New Roman"/>
                <w:lang w:val="kk-KZ" w:eastAsia="ru-RU"/>
              </w:rPr>
              <w:t>239</w:t>
            </w:r>
          </w:p>
        </w:tc>
      </w:tr>
      <w:tr w:rsidR="005C7BBE" w:rsidRPr="009D177F" w14:paraId="3A6D83D4" w14:textId="77777777" w:rsidTr="00963467">
        <w:trPr>
          <w:trHeight w:val="139"/>
        </w:trPr>
        <w:tc>
          <w:tcPr>
            <w:tcW w:w="705" w:type="dxa"/>
            <w:shd w:val="clear" w:color="auto" w:fill="auto"/>
            <w:vAlign w:val="center"/>
          </w:tcPr>
          <w:p w14:paraId="0956A5B1" w14:textId="77777777" w:rsidR="005C7BBE" w:rsidRPr="009D177F" w:rsidRDefault="005C7BBE" w:rsidP="005C7BB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5C1F2E99" w14:textId="77777777" w:rsidR="005C7BBE" w:rsidRPr="009D177F" w:rsidRDefault="005C7BBE" w:rsidP="005C7B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Объем передачи и распределения т/энергии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34B7F5F" w14:textId="77777777" w:rsidR="005C7BBE" w:rsidRPr="009D177F" w:rsidRDefault="005C7BBE" w:rsidP="005C7BB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тыс. Гкал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262268A" w14:textId="28B9BABF" w:rsidR="005C7BBE" w:rsidRPr="009D177F" w:rsidRDefault="00091F45" w:rsidP="005C7BB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803,170</w:t>
            </w:r>
          </w:p>
        </w:tc>
      </w:tr>
      <w:tr w:rsidR="005C7BBE" w:rsidRPr="009D177F" w14:paraId="030E32A4" w14:textId="77777777" w:rsidTr="00963467">
        <w:trPr>
          <w:trHeight w:val="5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1667340F" w14:textId="77777777" w:rsidR="005C7BBE" w:rsidRPr="009D177F" w:rsidRDefault="005C7BBE" w:rsidP="005C7BB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14:paraId="1044E756" w14:textId="77777777" w:rsidR="005C7BBE" w:rsidRPr="009D177F" w:rsidRDefault="005C7BBE" w:rsidP="005C7B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Нормативные технические потери т/энергии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E6B9773" w14:textId="77777777" w:rsidR="005C7BBE" w:rsidRPr="009D177F" w:rsidRDefault="005C7BBE" w:rsidP="005C7BB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09DDC03" w14:textId="0036AE3E" w:rsidR="005C7BBE" w:rsidRPr="009D177F" w:rsidRDefault="005C7BBE" w:rsidP="005C7BB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16,5</w:t>
            </w:r>
            <w:r w:rsidR="00114FB0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5C7BBE" w:rsidRPr="009D177F" w14:paraId="3FFC79A2" w14:textId="77777777" w:rsidTr="00963467">
        <w:trPr>
          <w:trHeight w:val="182"/>
        </w:trPr>
        <w:tc>
          <w:tcPr>
            <w:tcW w:w="705" w:type="dxa"/>
            <w:vMerge/>
            <w:shd w:val="clear" w:color="auto" w:fill="auto"/>
            <w:vAlign w:val="center"/>
          </w:tcPr>
          <w:p w14:paraId="52B95EFF" w14:textId="77777777" w:rsidR="005C7BBE" w:rsidRPr="009D177F" w:rsidRDefault="005C7BBE" w:rsidP="005C7BB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58" w:type="dxa"/>
            <w:vMerge/>
            <w:shd w:val="clear" w:color="auto" w:fill="auto"/>
            <w:vAlign w:val="center"/>
          </w:tcPr>
          <w:p w14:paraId="2C7E36EE" w14:textId="77777777" w:rsidR="005C7BBE" w:rsidRPr="009D177F" w:rsidRDefault="005C7BBE" w:rsidP="005C7B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10E0E39" w14:textId="77777777" w:rsidR="005C7BBE" w:rsidRPr="009D177F" w:rsidRDefault="005C7BBE" w:rsidP="005C7BB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тыс. Гкал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344584F" w14:textId="756EDA9A" w:rsidR="005C7BBE" w:rsidRPr="009D177F" w:rsidRDefault="005C7BBE" w:rsidP="005C7B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 w:eastAsia="ru-RU"/>
              </w:rPr>
            </w:pPr>
            <w:r w:rsidRPr="009D177F">
              <w:rPr>
                <w:rFonts w:ascii="Times New Roman" w:hAnsi="Times New Roman"/>
                <w:bCs/>
                <w:lang w:val="kk-KZ" w:eastAsia="ru-RU"/>
              </w:rPr>
              <w:t>168,513</w:t>
            </w:r>
          </w:p>
        </w:tc>
      </w:tr>
      <w:tr w:rsidR="005C7BBE" w:rsidRPr="009D177F" w14:paraId="6B90B45E" w14:textId="77777777" w:rsidTr="00963467">
        <w:trPr>
          <w:trHeight w:val="134"/>
        </w:trPr>
        <w:tc>
          <w:tcPr>
            <w:tcW w:w="705" w:type="dxa"/>
            <w:shd w:val="clear" w:color="auto" w:fill="auto"/>
            <w:vAlign w:val="center"/>
          </w:tcPr>
          <w:p w14:paraId="53D32443" w14:textId="77777777" w:rsidR="005C7BBE" w:rsidRPr="009D177F" w:rsidRDefault="005C7BBE" w:rsidP="005C7BB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66230FC7" w14:textId="77777777" w:rsidR="005C7BBE" w:rsidRPr="009D177F" w:rsidRDefault="005C7BBE" w:rsidP="005C7B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Сверхнормативные потери т/энергии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A2145A5" w14:textId="77777777" w:rsidR="005C7BBE" w:rsidRPr="009D177F" w:rsidRDefault="005C7BBE" w:rsidP="005C7BB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тыс. Гкал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979AA8D" w14:textId="5B74E0FA" w:rsidR="005C7BBE" w:rsidRPr="009D177F" w:rsidRDefault="005C7BBE" w:rsidP="005C7BB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9D177F">
              <w:rPr>
                <w:rFonts w:ascii="Times New Roman" w:hAnsi="Times New Roman"/>
                <w:lang w:val="kk-KZ" w:eastAsia="ru-RU"/>
              </w:rPr>
              <w:t>48,2</w:t>
            </w:r>
            <w:r w:rsidR="006D425F" w:rsidRPr="009D177F">
              <w:rPr>
                <w:rFonts w:ascii="Times New Roman" w:hAnsi="Times New Roman"/>
                <w:lang w:val="kk-KZ" w:eastAsia="ru-RU"/>
              </w:rPr>
              <w:t>22</w:t>
            </w:r>
          </w:p>
        </w:tc>
      </w:tr>
      <w:tr w:rsidR="00136B20" w:rsidRPr="009D177F" w14:paraId="06550C14" w14:textId="77777777" w:rsidTr="00963467">
        <w:trPr>
          <w:trHeight w:val="92"/>
        </w:trPr>
        <w:tc>
          <w:tcPr>
            <w:tcW w:w="705" w:type="dxa"/>
            <w:shd w:val="clear" w:color="auto" w:fill="auto"/>
            <w:vAlign w:val="center"/>
          </w:tcPr>
          <w:p w14:paraId="29646F7D" w14:textId="77777777" w:rsidR="00136B20" w:rsidRPr="009D177F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0D15D346" w14:textId="36DBEE46" w:rsidR="00136B20" w:rsidRPr="009D177F" w:rsidRDefault="00136B20" w:rsidP="00136B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Доход от основной деятельности</w:t>
            </w:r>
            <w:r w:rsidR="00662DD2" w:rsidRPr="009D177F">
              <w:rPr>
                <w:rFonts w:ascii="Times New Roman" w:hAnsi="Times New Roman"/>
                <w:lang w:eastAsia="ru-RU"/>
              </w:rPr>
              <w:t xml:space="preserve"> (по предварит. данным)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956D523" w14:textId="77777777" w:rsidR="00136B20" w:rsidRPr="009D177F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млн. тенге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33B55BD" w14:textId="69246C57" w:rsidR="00D416F0" w:rsidRPr="00750B7F" w:rsidRDefault="00750B7F" w:rsidP="00D416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2313</w:t>
            </w:r>
          </w:p>
        </w:tc>
      </w:tr>
      <w:tr w:rsidR="00136B20" w:rsidRPr="009D177F" w14:paraId="7D6F5D26" w14:textId="77777777" w:rsidTr="00963467">
        <w:trPr>
          <w:trHeight w:val="168"/>
        </w:trPr>
        <w:tc>
          <w:tcPr>
            <w:tcW w:w="705" w:type="dxa"/>
            <w:shd w:val="clear" w:color="auto" w:fill="auto"/>
            <w:vAlign w:val="center"/>
          </w:tcPr>
          <w:p w14:paraId="07BD1BA2" w14:textId="77777777" w:rsidR="00136B20" w:rsidRPr="009D177F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7CD9CA73" w14:textId="3986DC43" w:rsidR="00136B20" w:rsidRPr="009D177F" w:rsidRDefault="00136B20" w:rsidP="00136B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Затраты (себестоимость, расходы периода)</w:t>
            </w:r>
            <w:r w:rsidR="00662DD2" w:rsidRPr="009D177F">
              <w:rPr>
                <w:rFonts w:ascii="Times New Roman" w:hAnsi="Times New Roman"/>
                <w:lang w:eastAsia="ru-RU"/>
              </w:rPr>
              <w:t xml:space="preserve"> (по предварит. данным)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388B3F" w14:textId="77777777" w:rsidR="00136B20" w:rsidRPr="009D177F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млн. тенге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642D842" w14:textId="3D759AF5" w:rsidR="00136B20" w:rsidRPr="009D177F" w:rsidRDefault="00E71439" w:rsidP="00136B2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D177F">
              <w:rPr>
                <w:rFonts w:ascii="Times New Roman" w:hAnsi="Times New Roman"/>
                <w:lang w:val="kk-KZ" w:eastAsia="ru-RU"/>
              </w:rPr>
              <w:t>1 9</w:t>
            </w:r>
            <w:r w:rsidR="009D177F" w:rsidRPr="009D177F">
              <w:rPr>
                <w:rFonts w:ascii="Times New Roman" w:hAnsi="Times New Roman"/>
                <w:lang w:val="en-US" w:eastAsia="ru-RU"/>
              </w:rPr>
              <w:t>25</w:t>
            </w:r>
          </w:p>
        </w:tc>
      </w:tr>
      <w:tr w:rsidR="00136B20" w:rsidRPr="009D177F" w14:paraId="4AE7C994" w14:textId="77777777" w:rsidTr="00963467">
        <w:trPr>
          <w:trHeight w:val="228"/>
        </w:trPr>
        <w:tc>
          <w:tcPr>
            <w:tcW w:w="705" w:type="dxa"/>
            <w:shd w:val="clear" w:color="auto" w:fill="auto"/>
            <w:vAlign w:val="center"/>
          </w:tcPr>
          <w:p w14:paraId="345580B4" w14:textId="77777777" w:rsidR="00136B20" w:rsidRPr="009D177F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D177F">
              <w:rPr>
                <w:rFonts w:ascii="Times New Roman" w:hAnsi="Times New Roman"/>
                <w:lang w:val="en-US" w:eastAsia="ru-RU"/>
              </w:rPr>
              <w:t>12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2459BDEA" w14:textId="1256D372" w:rsidR="00963467" w:rsidRPr="009D177F" w:rsidRDefault="00963467" w:rsidP="009634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Фин. результат от основной деятельности</w:t>
            </w:r>
          </w:p>
          <w:p w14:paraId="4F3743A5" w14:textId="21D77EB8" w:rsidR="00136B20" w:rsidRPr="009D177F" w:rsidRDefault="00963467" w:rsidP="009634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(по предварит. данным)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62AEB02" w14:textId="77777777" w:rsidR="00136B20" w:rsidRPr="009D177F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177F">
              <w:rPr>
                <w:rFonts w:ascii="Times New Roman" w:hAnsi="Times New Roman"/>
                <w:lang w:eastAsia="ru-RU"/>
              </w:rPr>
              <w:t>млн. тенге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7866BF2" w14:textId="0A6CE504" w:rsidR="00136B20" w:rsidRPr="009D177F" w:rsidRDefault="00E71439" w:rsidP="00136B2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D177F">
              <w:rPr>
                <w:rFonts w:ascii="Times New Roman" w:hAnsi="Times New Roman"/>
                <w:lang w:val="kk-KZ" w:eastAsia="ru-RU"/>
              </w:rPr>
              <w:t>3</w:t>
            </w:r>
            <w:r w:rsidR="00750B7F">
              <w:rPr>
                <w:rFonts w:ascii="Times New Roman" w:hAnsi="Times New Roman"/>
                <w:lang w:val="kk-KZ" w:eastAsia="ru-RU"/>
              </w:rPr>
              <w:t>88</w:t>
            </w:r>
          </w:p>
        </w:tc>
      </w:tr>
    </w:tbl>
    <w:p w14:paraId="35BFDDAD" w14:textId="77777777" w:rsidR="00BE4B25" w:rsidRPr="009D177F" w:rsidRDefault="00F74C97" w:rsidP="00F74C9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D177F">
        <w:rPr>
          <w:rFonts w:ascii="Times New Roman" w:hAnsi="Times New Roman"/>
          <w:sz w:val="16"/>
          <w:szCs w:val="16"/>
          <w:lang w:eastAsia="ru-RU"/>
        </w:rPr>
        <w:tab/>
      </w:r>
    </w:p>
    <w:p w14:paraId="64AE753C" w14:textId="77777777" w:rsidR="005C7BBE" w:rsidRPr="009D177F" w:rsidRDefault="005C7BBE" w:rsidP="005C7BBE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9D177F">
        <w:rPr>
          <w:rFonts w:ascii="Times New Roman" w:hAnsi="Times New Roman"/>
          <w:lang w:eastAsia="ru-RU"/>
        </w:rPr>
        <w:t xml:space="preserve">По итогам 1-го полугодия 2023 года суммарные потери тепловой энергии составили 21,25% </w:t>
      </w:r>
      <w:r w:rsidRPr="00BE769E">
        <w:rPr>
          <w:rFonts w:ascii="Times New Roman" w:hAnsi="Times New Roman"/>
          <w:lang w:eastAsia="ru-RU"/>
        </w:rPr>
        <w:t xml:space="preserve">или </w:t>
      </w:r>
      <w:r w:rsidRPr="00BE769E">
        <w:rPr>
          <w:rStyle w:val="s1"/>
          <w:rFonts w:ascii="Times New Roman" w:hAnsi="Times New Roman"/>
          <w:b w:val="0"/>
          <w:bCs w:val="0"/>
        </w:rPr>
        <w:t>216,7</w:t>
      </w:r>
      <w:r w:rsidRPr="009D177F">
        <w:rPr>
          <w:rStyle w:val="s1"/>
          <w:rFonts w:ascii="Times New Roman" w:hAnsi="Times New Roman"/>
        </w:rPr>
        <w:t xml:space="preserve"> </w:t>
      </w:r>
      <w:r w:rsidRPr="009D177F">
        <w:rPr>
          <w:rFonts w:ascii="Times New Roman" w:hAnsi="Times New Roman"/>
          <w:lang w:eastAsia="ru-RU"/>
        </w:rPr>
        <w:t xml:space="preserve">Гкал от отпуска в сеть. </w:t>
      </w:r>
    </w:p>
    <w:p w14:paraId="73B9E3C6" w14:textId="77777777" w:rsidR="00081687" w:rsidRPr="009D177F" w:rsidRDefault="00081687" w:rsidP="00AB2490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9D177F">
        <w:rPr>
          <w:rFonts w:ascii="Times New Roman" w:hAnsi="Times New Roman"/>
          <w:lang w:eastAsia="ru-RU"/>
        </w:rPr>
        <w:t>Основными причинами которых является:</w:t>
      </w:r>
    </w:p>
    <w:p w14:paraId="1A3C6E57" w14:textId="78B9F5A9" w:rsidR="00656D8C" w:rsidRPr="009D177F" w:rsidRDefault="00656D8C" w:rsidP="00656D8C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  <w:r w:rsidRPr="009D177F">
        <w:rPr>
          <w:rFonts w:ascii="Times New Roman" w:hAnsi="Times New Roman"/>
          <w:bCs/>
          <w:lang w:eastAsia="ru-RU"/>
        </w:rPr>
        <w:t>-высокий уровень износа тепловых сетей (на 01.07.2023 г. – 74,65% (магистральные сети – 79,81%, распределительные сети – 64,8%; на 01.07.2022 г. – 72,16% (магистральные сети – 7</w:t>
      </w:r>
      <w:r w:rsidRPr="009D177F">
        <w:rPr>
          <w:rFonts w:ascii="Times New Roman" w:hAnsi="Times New Roman"/>
          <w:bCs/>
          <w:lang w:val="kk-KZ" w:eastAsia="ru-RU"/>
        </w:rPr>
        <w:t>6,67</w:t>
      </w:r>
      <w:r w:rsidRPr="009D177F">
        <w:rPr>
          <w:rFonts w:ascii="Times New Roman" w:hAnsi="Times New Roman"/>
          <w:bCs/>
          <w:lang w:eastAsia="ru-RU"/>
        </w:rPr>
        <w:t>%, распределительные сети – 6</w:t>
      </w:r>
      <w:r w:rsidRPr="009D177F">
        <w:rPr>
          <w:rFonts w:ascii="Times New Roman" w:hAnsi="Times New Roman"/>
          <w:bCs/>
          <w:lang w:val="kk-KZ" w:eastAsia="ru-RU"/>
        </w:rPr>
        <w:t>2,59</w:t>
      </w:r>
      <w:r w:rsidRPr="009D177F">
        <w:rPr>
          <w:rFonts w:ascii="Times New Roman" w:hAnsi="Times New Roman"/>
          <w:bCs/>
          <w:lang w:eastAsia="ru-RU"/>
        </w:rPr>
        <w:t xml:space="preserve">%), а также предельный износ вспомогательного оборудования, зданий и сооружений (на 01.07.2023г. – 36,08%, на 01.07.2022 г. - 32%); </w:t>
      </w:r>
    </w:p>
    <w:p w14:paraId="39A26901" w14:textId="77777777" w:rsidR="00136B20" w:rsidRPr="009D177F" w:rsidRDefault="00136B20" w:rsidP="00AB2490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  <w:r w:rsidRPr="009D177F">
        <w:rPr>
          <w:rFonts w:ascii="Times New Roman" w:hAnsi="Times New Roman"/>
          <w:bCs/>
          <w:lang w:eastAsia="ru-RU"/>
        </w:rPr>
        <w:t>- затопление подземных теплопроводов;</w:t>
      </w:r>
    </w:p>
    <w:p w14:paraId="26A315D8" w14:textId="73EAD997" w:rsidR="00136B20" w:rsidRPr="009D177F" w:rsidRDefault="00136B20" w:rsidP="00AB2490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  <w:r w:rsidRPr="009D177F">
        <w:rPr>
          <w:rFonts w:ascii="Times New Roman" w:hAnsi="Times New Roman"/>
          <w:bCs/>
          <w:lang w:eastAsia="ru-RU"/>
        </w:rPr>
        <w:t>- тепловые сети на балансе потребителей (частный сектор</w:t>
      </w:r>
      <w:r w:rsidR="00EF75D9" w:rsidRPr="009D177F">
        <w:rPr>
          <w:rFonts w:ascii="Times New Roman" w:hAnsi="Times New Roman"/>
          <w:bCs/>
          <w:lang w:eastAsia="ru-RU"/>
        </w:rPr>
        <w:t>,</w:t>
      </w:r>
      <w:r w:rsidRPr="009D177F">
        <w:rPr>
          <w:rFonts w:ascii="Times New Roman" w:hAnsi="Times New Roman"/>
          <w:bCs/>
          <w:lang w:eastAsia="ru-RU"/>
        </w:rPr>
        <w:t xml:space="preserve"> тепловые сети на балансе Акимата</w:t>
      </w:r>
      <w:r w:rsidR="00EF75D9" w:rsidRPr="009D177F">
        <w:rPr>
          <w:rFonts w:ascii="Times New Roman" w:hAnsi="Times New Roman"/>
          <w:bCs/>
          <w:lang w:eastAsia="ru-RU"/>
        </w:rPr>
        <w:t>).</w:t>
      </w:r>
    </w:p>
    <w:p w14:paraId="1E38FCB0" w14:textId="77777777" w:rsidR="005218F8" w:rsidRPr="009D177F" w:rsidRDefault="005218F8" w:rsidP="005218F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9D177F">
        <w:rPr>
          <w:rFonts w:ascii="Times New Roman" w:hAnsi="Times New Roman"/>
          <w:lang w:eastAsia="ru-RU"/>
        </w:rPr>
        <w:t>За 1 полугодие 2023 года произведен плановый ремонт магистральных и разводящих сетей с заменой труб общей протяжённостью 2,394 км, при плане 2,549 км (94 %);</w:t>
      </w:r>
    </w:p>
    <w:p w14:paraId="0B42AB8E" w14:textId="77777777" w:rsidR="005218F8" w:rsidRPr="009D177F" w:rsidRDefault="005218F8" w:rsidP="005218F8">
      <w:pPr>
        <w:tabs>
          <w:tab w:val="left" w:pos="284"/>
          <w:tab w:val="left" w:pos="426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9D177F">
        <w:rPr>
          <w:rFonts w:ascii="Times New Roman" w:hAnsi="Times New Roman"/>
          <w:shd w:val="clear" w:color="auto" w:fill="FFFFFF"/>
          <w:lang w:eastAsia="ru-RU"/>
        </w:rPr>
        <w:t>Так же предприятием выполнены следующие виды работ:</w:t>
      </w:r>
    </w:p>
    <w:p w14:paraId="17BC223B" w14:textId="77777777" w:rsidR="005218F8" w:rsidRPr="009D177F" w:rsidRDefault="005218F8" w:rsidP="005218F8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  <w:r w:rsidRPr="009D177F">
        <w:rPr>
          <w:rFonts w:ascii="Times New Roman" w:hAnsi="Times New Roman"/>
          <w:bCs/>
          <w:lang w:eastAsia="ru-RU"/>
        </w:rPr>
        <w:t>- произведена замена запорной арматуры – 80 шт. (при плане 53 шт., выполнение составило 150%);</w:t>
      </w:r>
    </w:p>
    <w:p w14:paraId="2779FB64" w14:textId="77777777" w:rsidR="005218F8" w:rsidRPr="009D177F" w:rsidRDefault="005218F8" w:rsidP="005218F8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  <w:r w:rsidRPr="009D177F">
        <w:rPr>
          <w:rFonts w:ascii="Times New Roman" w:hAnsi="Times New Roman"/>
          <w:bCs/>
          <w:lang w:eastAsia="ru-RU"/>
        </w:rPr>
        <w:lastRenderedPageBreak/>
        <w:t xml:space="preserve">- выполнен ремонт тепловых камер – 2 шт. (при плане 3 шт., выполнение составило 66%.); </w:t>
      </w:r>
    </w:p>
    <w:p w14:paraId="0DADE986" w14:textId="77777777" w:rsidR="005218F8" w:rsidRPr="009D177F" w:rsidRDefault="005218F8" w:rsidP="005218F8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  <w:r w:rsidRPr="009D177F">
        <w:rPr>
          <w:rFonts w:ascii="Times New Roman" w:hAnsi="Times New Roman"/>
          <w:bCs/>
          <w:lang w:eastAsia="ru-RU"/>
        </w:rPr>
        <w:t>- выполнен ремонт тепловой изоляции 2,1 км (при плане 2,2 км, выполнение составило 95%);</w:t>
      </w:r>
    </w:p>
    <w:p w14:paraId="63E46403" w14:textId="77777777" w:rsidR="005218F8" w:rsidRPr="009D177F" w:rsidRDefault="005218F8" w:rsidP="005218F8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  <w:r w:rsidRPr="009D177F">
        <w:rPr>
          <w:rFonts w:ascii="Times New Roman" w:hAnsi="Times New Roman"/>
          <w:bCs/>
          <w:lang w:eastAsia="ru-RU"/>
        </w:rPr>
        <w:t>- проведён текущий ремонт насосного и электросилового оборудования на магистральных насосных станциях, выполнены испытания электродвигателей и насосов. Выполнен ремонт насосного оборудования на абонентских насосных станциях на 91,6 % от запланированного объёма;</w:t>
      </w:r>
    </w:p>
    <w:p w14:paraId="4BDDB8FB" w14:textId="77777777" w:rsidR="005218F8" w:rsidRPr="009D177F" w:rsidRDefault="005218F8" w:rsidP="005218F8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  <w:r w:rsidRPr="009D177F">
        <w:rPr>
          <w:rFonts w:ascii="Times New Roman" w:hAnsi="Times New Roman"/>
          <w:bCs/>
          <w:lang w:eastAsia="ru-RU"/>
        </w:rPr>
        <w:t xml:space="preserve">- производятся работы по восстановлению асфальтного покрытия. Заключен договор, ведутся подготовительные работы (при плане 1 425 м2, выполнение составило 0%).  </w:t>
      </w:r>
    </w:p>
    <w:p w14:paraId="71C18237" w14:textId="77777777" w:rsidR="005218F8" w:rsidRPr="009D177F" w:rsidRDefault="005218F8" w:rsidP="005218F8">
      <w:pPr>
        <w:tabs>
          <w:tab w:val="left" w:pos="284"/>
          <w:tab w:val="left" w:pos="426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9D177F">
        <w:rPr>
          <w:rFonts w:ascii="Times New Roman" w:hAnsi="Times New Roman"/>
          <w:shd w:val="clear" w:color="auto" w:fill="FFFFFF"/>
          <w:lang w:eastAsia="ru-RU"/>
        </w:rPr>
        <w:t>Ремонты не приводящие к увеличению стоимости основных средств выполнены на сумму 162,4 млн. тенге.</w:t>
      </w:r>
    </w:p>
    <w:p w14:paraId="44615AD3" w14:textId="77777777" w:rsidR="005218F8" w:rsidRPr="009D177F" w:rsidRDefault="005218F8" w:rsidP="005218F8">
      <w:pPr>
        <w:tabs>
          <w:tab w:val="left" w:pos="284"/>
          <w:tab w:val="left" w:pos="426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4A2F92FD" w14:textId="51D862B9" w:rsidR="005218F8" w:rsidRPr="009D177F" w:rsidRDefault="005218F8" w:rsidP="005218F8">
      <w:pPr>
        <w:tabs>
          <w:tab w:val="left" w:pos="284"/>
          <w:tab w:val="left" w:pos="426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9D177F">
        <w:rPr>
          <w:noProof/>
          <w:lang w:eastAsia="ru-RU"/>
        </w:rPr>
        <w:drawing>
          <wp:inline distT="0" distB="0" distL="0" distR="0" wp14:anchorId="6C92545C" wp14:editId="47DD05DA">
            <wp:extent cx="6172200" cy="20097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90C8FF" w14:textId="39103B9F" w:rsidR="005218F8" w:rsidRPr="009D177F" w:rsidRDefault="005218F8" w:rsidP="005218F8">
      <w:pPr>
        <w:tabs>
          <w:tab w:val="left" w:pos="284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9D177F">
        <w:rPr>
          <w:rFonts w:ascii="Times New Roman" w:hAnsi="Times New Roman"/>
          <w:b/>
          <w:bCs/>
          <w:shd w:val="clear" w:color="auto" w:fill="FFFFFF"/>
          <w:lang w:eastAsia="ru-RU"/>
        </w:rPr>
        <w:t xml:space="preserve">Динамика выполнения объемов ремонтов за 2018 – 2023 гг., </w:t>
      </w:r>
      <w:proofErr w:type="spellStart"/>
      <w:proofErr w:type="gramStart"/>
      <w:r w:rsidRPr="009D177F">
        <w:rPr>
          <w:rFonts w:ascii="Times New Roman" w:hAnsi="Times New Roman"/>
          <w:b/>
          <w:bCs/>
          <w:shd w:val="clear" w:color="auto" w:fill="FFFFFF"/>
          <w:lang w:eastAsia="ru-RU"/>
        </w:rPr>
        <w:t>млн.тенге</w:t>
      </w:r>
      <w:proofErr w:type="spellEnd"/>
      <w:proofErr w:type="gramEnd"/>
    </w:p>
    <w:p w14:paraId="7550240D" w14:textId="77777777" w:rsidR="005218F8" w:rsidRPr="009D177F" w:rsidRDefault="005218F8" w:rsidP="005218F8">
      <w:pPr>
        <w:tabs>
          <w:tab w:val="left" w:pos="284"/>
          <w:tab w:val="left" w:pos="426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04B667AE" w14:textId="77777777" w:rsidR="005C7BBE" w:rsidRPr="009D177F" w:rsidRDefault="005C7BBE" w:rsidP="005C7BBE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9D177F">
        <w:rPr>
          <w:rFonts w:ascii="Times New Roman" w:hAnsi="Times New Roman"/>
          <w:iCs/>
          <w:shd w:val="clear" w:color="auto" w:fill="FFFFFF"/>
        </w:rPr>
        <w:t>Инвестиционная программа ТОО «Петропавловские Тепловые Сети» с учетом изменений и дополнений утверждена совместным приказом Департамента Комитета по регулированию естественных монополий МНЭ РК по СКО от 19.06.2023г. №82-ОД и Управления энергетики и жилищно-коммунального хозяйства акимата СКО от 20.06.2023г. №42-ОД.</w:t>
      </w:r>
      <w:r w:rsidRPr="009D177F">
        <w:rPr>
          <w:iCs/>
          <w:sz w:val="28"/>
          <w:szCs w:val="28"/>
          <w:shd w:val="clear" w:color="auto" w:fill="FFFFFF"/>
        </w:rPr>
        <w:t xml:space="preserve"> </w:t>
      </w:r>
      <w:r w:rsidRPr="009D177F">
        <w:rPr>
          <w:rFonts w:ascii="Times New Roman" w:hAnsi="Times New Roman"/>
          <w:shd w:val="clear" w:color="auto" w:fill="FFFFFF"/>
          <w:lang w:eastAsia="ru-RU"/>
        </w:rPr>
        <w:t xml:space="preserve">В 1-ом полугодии 2023 года, в рамках инвестиционной программы предприятия выполнение составило 173 354 тыс. тенге без НДС при годовом плане </w:t>
      </w:r>
      <w:r w:rsidRPr="009D177F">
        <w:rPr>
          <w:rFonts w:ascii="Times New Roman" w:hAnsi="Times New Roman"/>
        </w:rPr>
        <w:t>663 748</w:t>
      </w:r>
      <w:r w:rsidRPr="009D177F">
        <w:rPr>
          <w:sz w:val="28"/>
          <w:szCs w:val="28"/>
        </w:rPr>
        <w:t xml:space="preserve"> </w:t>
      </w:r>
      <w:r w:rsidRPr="009D177F">
        <w:rPr>
          <w:rFonts w:ascii="Times New Roman" w:hAnsi="Times New Roman"/>
          <w:shd w:val="clear" w:color="auto" w:fill="FFFFFF"/>
          <w:lang w:eastAsia="ru-RU"/>
        </w:rPr>
        <w:t xml:space="preserve">тыс. тенге или 26,12%. Продолжены работы по проекту: «Реконструкция ТМ№3 2Ду500мм по ул. Сатпаева от ТК-6-19 до ТК-3-15г», период реализации проекта: 2022-2024 годы. Общая стоимость проекта составляет 1 252,7 млн. тенге без НДС, в том числе на 2023 год предусмотрено 563,8 млн. тенге. Планируется выполнить реконструкцию магистрального трубопровода Ду500мм общей протяженностью 1 510 </w:t>
      </w:r>
      <w:proofErr w:type="spellStart"/>
      <w:r w:rsidRPr="009D177F">
        <w:rPr>
          <w:rFonts w:ascii="Times New Roman" w:hAnsi="Times New Roman"/>
          <w:shd w:val="clear" w:color="auto" w:fill="FFFFFF"/>
          <w:lang w:eastAsia="ru-RU"/>
        </w:rPr>
        <w:t>п.м</w:t>
      </w:r>
      <w:proofErr w:type="spellEnd"/>
      <w:r w:rsidRPr="009D177F">
        <w:rPr>
          <w:rFonts w:ascii="Times New Roman" w:hAnsi="Times New Roman"/>
          <w:shd w:val="clear" w:color="auto" w:fill="FFFFFF"/>
          <w:lang w:eastAsia="ru-RU"/>
        </w:rPr>
        <w:t xml:space="preserve">., в том числе: в 2023 году – 1,021 </w:t>
      </w:r>
      <w:proofErr w:type="spellStart"/>
      <w:r w:rsidRPr="009D177F">
        <w:rPr>
          <w:rFonts w:ascii="Times New Roman" w:hAnsi="Times New Roman"/>
          <w:shd w:val="clear" w:color="auto" w:fill="FFFFFF"/>
          <w:lang w:eastAsia="ru-RU"/>
        </w:rPr>
        <w:t>п.м</w:t>
      </w:r>
      <w:proofErr w:type="spellEnd"/>
      <w:r w:rsidRPr="009D177F">
        <w:rPr>
          <w:rFonts w:ascii="Times New Roman" w:hAnsi="Times New Roman"/>
          <w:shd w:val="clear" w:color="auto" w:fill="FFFFFF"/>
          <w:lang w:eastAsia="ru-RU"/>
        </w:rPr>
        <w:t xml:space="preserve">. В текущем году работы начались с 24.04.2023г. С начала реализации проекта уложено порядка 450 метров трубопровода. Завершены работы по реконструкции трубопровода по ул. Сатпаева, ведутся работы по демонтажу канала тепловой сети и трубопровода по </w:t>
      </w:r>
      <w:proofErr w:type="spellStart"/>
      <w:r w:rsidRPr="009D177F">
        <w:rPr>
          <w:rFonts w:ascii="Times New Roman" w:hAnsi="Times New Roman"/>
          <w:shd w:val="clear" w:color="auto" w:fill="FFFFFF"/>
          <w:lang w:eastAsia="ru-RU"/>
        </w:rPr>
        <w:t>ул.Медведева</w:t>
      </w:r>
      <w:proofErr w:type="spellEnd"/>
      <w:r w:rsidRPr="009D177F">
        <w:rPr>
          <w:rFonts w:ascii="Times New Roman" w:hAnsi="Times New Roman"/>
          <w:shd w:val="clear" w:color="auto" w:fill="FFFFFF"/>
          <w:lang w:eastAsia="ru-RU"/>
        </w:rPr>
        <w:t xml:space="preserve"> (перекрытие проезжей части согласовано с акиматом </w:t>
      </w:r>
      <w:proofErr w:type="spellStart"/>
      <w:r w:rsidRPr="009D177F">
        <w:rPr>
          <w:rFonts w:ascii="Times New Roman" w:hAnsi="Times New Roman"/>
          <w:shd w:val="clear" w:color="auto" w:fill="FFFFFF"/>
          <w:lang w:eastAsia="ru-RU"/>
        </w:rPr>
        <w:t>г.Петропавловска</w:t>
      </w:r>
      <w:proofErr w:type="spellEnd"/>
      <w:r w:rsidRPr="009D177F">
        <w:rPr>
          <w:rFonts w:ascii="Times New Roman" w:hAnsi="Times New Roman"/>
          <w:shd w:val="clear" w:color="auto" w:fill="FFFFFF"/>
          <w:lang w:eastAsia="ru-RU"/>
        </w:rPr>
        <w:t xml:space="preserve"> с 22.06.2023г. по 07.07.2023г.) Работы планируются завершить до 30.09.2023г.</w:t>
      </w:r>
    </w:p>
    <w:p w14:paraId="64B4253F" w14:textId="77777777" w:rsidR="005C7BBE" w:rsidRPr="009D177F" w:rsidRDefault="005C7BBE" w:rsidP="005C7BBE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</w:rPr>
      </w:pPr>
      <w:r w:rsidRPr="009D177F">
        <w:rPr>
          <w:rFonts w:ascii="Times New Roman" w:hAnsi="Times New Roman"/>
          <w:shd w:val="clear" w:color="auto" w:fill="FFFFFF"/>
          <w:lang w:eastAsia="ru-RU"/>
        </w:rPr>
        <w:t xml:space="preserve">Также   в 2023 году предусмотрены </w:t>
      </w:r>
      <w:proofErr w:type="gramStart"/>
      <w:r w:rsidRPr="009D177F">
        <w:rPr>
          <w:rFonts w:ascii="Times New Roman" w:hAnsi="Times New Roman"/>
        </w:rPr>
        <w:t>мероприятия</w:t>
      </w:r>
      <w:proofErr w:type="gramEnd"/>
      <w:r w:rsidRPr="009D177F">
        <w:rPr>
          <w:rFonts w:ascii="Times New Roman" w:hAnsi="Times New Roman"/>
        </w:rPr>
        <w:t xml:space="preserve"> перенесенные с 2022 года по</w:t>
      </w:r>
      <w:r w:rsidRPr="009D177F">
        <w:rPr>
          <w:rFonts w:ascii="Times New Roman" w:hAnsi="Times New Roman"/>
          <w:shd w:val="clear" w:color="auto" w:fill="FFFFFF"/>
        </w:rPr>
        <w:t xml:space="preserve"> причинам независящим от субъекта на сумму 222 716 тыс. тенге. </w:t>
      </w:r>
    </w:p>
    <w:p w14:paraId="6E05D413" w14:textId="77777777" w:rsidR="005C7BBE" w:rsidRPr="009D177F" w:rsidRDefault="005C7BBE" w:rsidP="005C7BBE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</w:rPr>
      </w:pPr>
      <w:r w:rsidRPr="009D177F">
        <w:rPr>
          <w:rFonts w:ascii="Times New Roman" w:hAnsi="Times New Roman"/>
          <w:shd w:val="clear" w:color="auto" w:fill="FFFFFF"/>
        </w:rPr>
        <w:t xml:space="preserve"> - «приобретение насосного оборудования» </w:t>
      </w:r>
    </w:p>
    <w:p w14:paraId="70A5D635" w14:textId="77777777" w:rsidR="005C7BBE" w:rsidRPr="009D177F" w:rsidRDefault="005C7BBE" w:rsidP="005C7BBE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</w:rPr>
      </w:pPr>
      <w:r w:rsidRPr="009D177F">
        <w:rPr>
          <w:rFonts w:ascii="Times New Roman" w:hAnsi="Times New Roman"/>
          <w:shd w:val="clear" w:color="auto" w:fill="FFFFFF"/>
        </w:rPr>
        <w:t xml:space="preserve"> - «приобретение теплообменного оборудования с комплектующими» </w:t>
      </w:r>
    </w:p>
    <w:p w14:paraId="2517B275" w14:textId="77777777" w:rsidR="005C7BBE" w:rsidRPr="009D177F" w:rsidRDefault="005C7BBE" w:rsidP="005C7BBE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</w:rPr>
      </w:pPr>
      <w:r w:rsidRPr="009D177F">
        <w:rPr>
          <w:rFonts w:ascii="Times New Roman" w:hAnsi="Times New Roman"/>
          <w:shd w:val="clear" w:color="auto" w:fill="FFFFFF"/>
        </w:rPr>
        <w:t>На 30.06.2023г. приобретено 2 теплообменника на сумму 6 137 тыс. тенге. Теплообменники смонтированы в ТП «Театральная 47» и ТП-11 Также, приобретены комплектующие к теплообменному оборудованию на сумму 741 тыс. тенге (фильтр фланцевый – 8 шт., электронный регулятор температуры – 4 шт., накладной датчик температуры – 4 шт.). До конца текущего года будет приобретено еще 2 теплообменника для замены выработавшего свой эксплуатационный ресурс оборудования в ТП-1, ТП-5.</w:t>
      </w:r>
    </w:p>
    <w:p w14:paraId="276C910A" w14:textId="77777777" w:rsidR="00656D8C" w:rsidRPr="009D177F" w:rsidRDefault="00656D8C" w:rsidP="005C7BBE">
      <w:pPr>
        <w:pStyle w:val="3"/>
        <w:spacing w:before="0" w:line="240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9D177F">
        <w:rPr>
          <w:rFonts w:ascii="Times New Roman" w:hAnsi="Times New Roman"/>
          <w:sz w:val="22"/>
          <w:szCs w:val="22"/>
          <w:shd w:val="clear" w:color="auto" w:fill="FFFFFF"/>
          <w:lang w:eastAsia="ru-RU"/>
        </w:rPr>
        <w:t xml:space="preserve">В первом полугодии 2023г был проведен технический аудит тепловых сетей </w:t>
      </w:r>
      <w:proofErr w:type="spellStart"/>
      <w:r w:rsidRPr="009D177F">
        <w:rPr>
          <w:rFonts w:ascii="Times New Roman" w:hAnsi="Times New Roman"/>
          <w:sz w:val="22"/>
          <w:szCs w:val="22"/>
          <w:shd w:val="clear" w:color="auto" w:fill="FFFFFF"/>
          <w:lang w:eastAsia="ru-RU"/>
        </w:rPr>
        <w:t>г.Петропавловск</w:t>
      </w:r>
      <w:proofErr w:type="spellEnd"/>
      <w:r w:rsidRPr="009D177F">
        <w:rPr>
          <w:rFonts w:ascii="Times New Roman" w:hAnsi="Times New Roman"/>
          <w:sz w:val="22"/>
          <w:szCs w:val="22"/>
          <w:shd w:val="clear" w:color="auto" w:fill="FFFFFF"/>
          <w:lang w:eastAsia="ru-RU"/>
        </w:rPr>
        <w:t xml:space="preserve"> с целью определения их фактического состояния. Согласно которому </w:t>
      </w:r>
      <w:r w:rsidRPr="009D177F">
        <w:rPr>
          <w:rFonts w:ascii="Times New Roman" w:hAnsi="Times New Roman" w:cs="Times New Roman"/>
          <w:sz w:val="22"/>
          <w:szCs w:val="22"/>
        </w:rPr>
        <w:t xml:space="preserve">0,9 км магистральных сетей требуют первоочередной замены (реконструкции) по </w:t>
      </w:r>
      <w:proofErr w:type="spellStart"/>
      <w:r w:rsidRPr="009D177F">
        <w:rPr>
          <w:rFonts w:ascii="Times New Roman" w:hAnsi="Times New Roman" w:cs="Times New Roman"/>
          <w:sz w:val="22"/>
          <w:szCs w:val="22"/>
        </w:rPr>
        <w:t>критериальным</w:t>
      </w:r>
      <w:proofErr w:type="spellEnd"/>
      <w:r w:rsidRPr="009D177F">
        <w:rPr>
          <w:rFonts w:ascii="Times New Roman" w:hAnsi="Times New Roman" w:cs="Times New Roman"/>
          <w:sz w:val="22"/>
          <w:szCs w:val="22"/>
        </w:rPr>
        <w:t xml:space="preserve"> показателям оценки технического состояния;</w:t>
      </w:r>
    </w:p>
    <w:p w14:paraId="0B04ECED" w14:textId="77777777" w:rsidR="00656D8C" w:rsidRPr="009D177F" w:rsidRDefault="00656D8C" w:rsidP="005C7BBE">
      <w:pPr>
        <w:pStyle w:val="3"/>
        <w:spacing w:before="0" w:line="240" w:lineRule="auto"/>
        <w:ind w:firstLine="284"/>
        <w:rPr>
          <w:sz w:val="28"/>
          <w:szCs w:val="28"/>
        </w:rPr>
      </w:pPr>
      <w:r w:rsidRPr="009D177F">
        <w:rPr>
          <w:rFonts w:ascii="Times New Roman" w:hAnsi="Times New Roman" w:cs="Times New Roman"/>
          <w:sz w:val="22"/>
          <w:szCs w:val="22"/>
        </w:rPr>
        <w:t xml:space="preserve">- 15,4 км магистральных сетей требуют замены (реконструкции) по </w:t>
      </w:r>
      <w:proofErr w:type="spellStart"/>
      <w:r w:rsidRPr="009D177F">
        <w:rPr>
          <w:rFonts w:ascii="Times New Roman" w:hAnsi="Times New Roman" w:cs="Times New Roman"/>
          <w:sz w:val="22"/>
          <w:szCs w:val="22"/>
        </w:rPr>
        <w:t>критериальным</w:t>
      </w:r>
      <w:proofErr w:type="spellEnd"/>
      <w:r w:rsidRPr="009D177F">
        <w:rPr>
          <w:rFonts w:ascii="Times New Roman" w:hAnsi="Times New Roman" w:cs="Times New Roman"/>
          <w:sz w:val="22"/>
          <w:szCs w:val="22"/>
        </w:rPr>
        <w:t xml:space="preserve"> показателям оценки технического состояния в ближайшее время;</w:t>
      </w:r>
      <w:r w:rsidRPr="009D177F">
        <w:rPr>
          <w:sz w:val="28"/>
          <w:szCs w:val="28"/>
        </w:rPr>
        <w:t xml:space="preserve"> </w:t>
      </w:r>
    </w:p>
    <w:p w14:paraId="2792023C" w14:textId="0009EA2A" w:rsidR="00656D8C" w:rsidRPr="009D177F" w:rsidRDefault="00656D8C" w:rsidP="005C7BBE">
      <w:pPr>
        <w:pStyle w:val="3"/>
        <w:spacing w:before="0" w:line="240" w:lineRule="auto"/>
        <w:ind w:firstLine="284"/>
        <w:rPr>
          <w:sz w:val="28"/>
          <w:szCs w:val="28"/>
        </w:rPr>
      </w:pPr>
      <w:r w:rsidRPr="009D177F">
        <w:rPr>
          <w:rFonts w:ascii="Times New Roman" w:hAnsi="Times New Roman" w:cs="Times New Roman"/>
          <w:sz w:val="22"/>
          <w:szCs w:val="22"/>
        </w:rPr>
        <w:t xml:space="preserve">- 40,4 км магистральных сетей могут быть рекомендованы к замене (реконструкции) по </w:t>
      </w:r>
      <w:proofErr w:type="spellStart"/>
      <w:r w:rsidRPr="009D177F">
        <w:rPr>
          <w:rFonts w:ascii="Times New Roman" w:hAnsi="Times New Roman" w:cs="Times New Roman"/>
          <w:sz w:val="22"/>
          <w:szCs w:val="22"/>
        </w:rPr>
        <w:t>критериальным</w:t>
      </w:r>
      <w:proofErr w:type="spellEnd"/>
      <w:r w:rsidRPr="009D177F">
        <w:rPr>
          <w:rFonts w:ascii="Times New Roman" w:hAnsi="Times New Roman" w:cs="Times New Roman"/>
          <w:sz w:val="22"/>
          <w:szCs w:val="22"/>
        </w:rPr>
        <w:t xml:space="preserve"> показателям оценки технического состояния в рамках проводимых планируемых капитальных ремонтов.</w:t>
      </w:r>
    </w:p>
    <w:p w14:paraId="6A9900CF" w14:textId="77777777" w:rsidR="00BC2B8F" w:rsidRPr="009D177F" w:rsidRDefault="00BC2B8F" w:rsidP="00BC2B8F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9D177F">
        <w:rPr>
          <w:rFonts w:ascii="Times New Roman" w:hAnsi="Times New Roman"/>
          <w:shd w:val="clear" w:color="auto" w:fill="FFFFFF"/>
          <w:lang w:eastAsia="ru-RU"/>
        </w:rPr>
        <w:t>Штатная численность персонала ТОО «ПТС» - 305,5 ед. Фактически предприятие обеспечено персоналом только на 79%. На конец 1 полугодия 2023г. количество вакансий составляет 65 единиц.</w:t>
      </w:r>
    </w:p>
    <w:p w14:paraId="6BFC3291" w14:textId="0AC0F585" w:rsidR="005C7F8F" w:rsidRPr="009D177F" w:rsidRDefault="00BC2B8F" w:rsidP="00BC2B8F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9D177F">
        <w:rPr>
          <w:rFonts w:ascii="Times New Roman" w:hAnsi="Times New Roman"/>
          <w:shd w:val="clear" w:color="auto" w:fill="FFFFFF"/>
          <w:lang w:eastAsia="ru-RU"/>
        </w:rPr>
        <w:t xml:space="preserve">Наиболее остро ощущается нехватка рабочего персонала (42 ед.): слесарей по обслуживанию тепловых сетей, слесарей по ремонту оборудования тепловых сетей, газорезчиков, электрослесарей, электрогазосварщиков, изолировщиков на термоизоляции.  </w:t>
      </w:r>
      <w:r w:rsidR="005C7F8F" w:rsidRPr="009D177F">
        <w:rPr>
          <w:rFonts w:ascii="Times New Roman" w:hAnsi="Times New Roman"/>
          <w:shd w:val="clear" w:color="auto" w:fill="FFFFFF"/>
          <w:lang w:eastAsia="ru-RU"/>
        </w:rPr>
        <w:t>Неконкурентоспособная заработная плата, наличие вредных факторов производственной среды и трудового процесса создают проблемы в привлечении и удержании персонала, особенно сотрудников, имеющих критически важные навыки. Идет отток квалифицированных специалистов, усложняется подбор персонала за счет снижения репутации предприятия по сложности выполняемых работ и низкой оплаты за данную работу на рынке труда по сравнению с другими предприятиями.</w:t>
      </w:r>
    </w:p>
    <w:p w14:paraId="3287CBE3" w14:textId="3C8D5979" w:rsidR="00C62CDE" w:rsidRPr="009D177F" w:rsidRDefault="00C62CDE" w:rsidP="00C92CD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9D177F">
        <w:rPr>
          <w:rFonts w:ascii="Times New Roman" w:hAnsi="Times New Roman"/>
          <w:shd w:val="clear" w:color="auto" w:fill="FFFFFF"/>
          <w:lang w:eastAsia="ru-RU"/>
        </w:rPr>
        <w:lastRenderedPageBreak/>
        <w:t xml:space="preserve">Ежегодно с целью качественного предоставления тепловой энергии потребителям на основе данных обследований и испытаний разрабатывается тепловой режим системы теплоснабжения, определяются фактические расходы тепла и воды по сети при расчетных условиях, после чего производится разработка оптимального гидравлического режима сети, а также режимов работы магистральных и абонентских насосных станций. </w:t>
      </w:r>
    </w:p>
    <w:p w14:paraId="1EA5A33A" w14:textId="5A2CAA7C" w:rsidR="00C62CDE" w:rsidRPr="009D177F" w:rsidRDefault="00C62CDE" w:rsidP="00C92CD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9D177F">
        <w:rPr>
          <w:rFonts w:ascii="Times New Roman" w:hAnsi="Times New Roman"/>
          <w:shd w:val="clear" w:color="auto" w:fill="FFFFFF"/>
          <w:lang w:eastAsia="ru-RU"/>
        </w:rPr>
        <w:t xml:space="preserve">До начала каждого отопительного сезона на абонентских </w:t>
      </w:r>
      <w:proofErr w:type="spellStart"/>
      <w:r w:rsidRPr="009D177F">
        <w:rPr>
          <w:rFonts w:ascii="Times New Roman" w:hAnsi="Times New Roman"/>
          <w:shd w:val="clear" w:color="auto" w:fill="FFFFFF"/>
          <w:lang w:eastAsia="ru-RU"/>
        </w:rPr>
        <w:t>теплопотребляющих</w:t>
      </w:r>
      <w:proofErr w:type="spellEnd"/>
      <w:r w:rsidRPr="009D177F">
        <w:rPr>
          <w:rFonts w:ascii="Times New Roman" w:hAnsi="Times New Roman"/>
          <w:shd w:val="clear" w:color="auto" w:fill="FFFFFF"/>
          <w:lang w:eastAsia="ru-RU"/>
        </w:rPr>
        <w:t xml:space="preserve"> установках проводятся подготовительные мероприятия, </w:t>
      </w:r>
      <w:r w:rsidR="00AB2490" w:rsidRPr="009D177F">
        <w:rPr>
          <w:rFonts w:ascii="Times New Roman" w:hAnsi="Times New Roman"/>
          <w:shd w:val="clear" w:color="auto" w:fill="FFFFFF"/>
          <w:lang w:eastAsia="ru-RU"/>
        </w:rPr>
        <w:t>согласно требованиям</w:t>
      </w:r>
      <w:r w:rsidRPr="009D177F">
        <w:rPr>
          <w:rFonts w:ascii="Times New Roman" w:hAnsi="Times New Roman"/>
          <w:shd w:val="clear" w:color="auto" w:fill="FFFFFF"/>
          <w:lang w:eastAsia="ru-RU"/>
        </w:rPr>
        <w:t xml:space="preserve"> «Правил пользования тепловой энергией», после чего представителями </w:t>
      </w:r>
      <w:proofErr w:type="spellStart"/>
      <w:r w:rsidRPr="009D177F">
        <w:rPr>
          <w:rFonts w:ascii="Times New Roman" w:hAnsi="Times New Roman"/>
          <w:shd w:val="clear" w:color="auto" w:fill="FFFFFF"/>
          <w:lang w:eastAsia="ru-RU"/>
        </w:rPr>
        <w:t>энергопередающей</w:t>
      </w:r>
      <w:proofErr w:type="spellEnd"/>
      <w:r w:rsidRPr="009D177F">
        <w:rPr>
          <w:rFonts w:ascii="Times New Roman" w:hAnsi="Times New Roman"/>
          <w:shd w:val="clear" w:color="auto" w:fill="FFFFFF"/>
          <w:lang w:eastAsia="ru-RU"/>
        </w:rPr>
        <w:t xml:space="preserve"> организации производится техническая приемка, при которой определяется возможность допуска оборудования к эксплуатации, что позволяет повысить надёжность и качество потребления тепловой энергии абонентами.</w:t>
      </w:r>
    </w:p>
    <w:p w14:paraId="57C69D2A" w14:textId="77777777" w:rsidR="005C7BBE" w:rsidRPr="009D177F" w:rsidRDefault="005C7BBE" w:rsidP="005C7BBE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9D177F">
        <w:rPr>
          <w:rFonts w:ascii="Times New Roman" w:hAnsi="Times New Roman"/>
          <w:shd w:val="clear" w:color="auto" w:fill="FFFFFF"/>
          <w:lang w:eastAsia="ru-RU"/>
        </w:rPr>
        <w:t xml:space="preserve">В 2023 году на низкое качество теплоснабжения поступило 20 обращений, из них нет обоснованных. </w:t>
      </w:r>
    </w:p>
    <w:p w14:paraId="298A20F2" w14:textId="65FB093D" w:rsidR="002C29E1" w:rsidRPr="009D177F" w:rsidRDefault="002C29E1" w:rsidP="00C92CD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9D177F">
        <w:rPr>
          <w:rFonts w:ascii="Times New Roman" w:hAnsi="Times New Roman"/>
          <w:shd w:val="clear" w:color="auto" w:fill="FFFFFF"/>
          <w:lang w:eastAsia="ru-RU"/>
        </w:rPr>
        <w:t>С целью обеспечения максимальной открытости и прозрачности процесса оформления технических условий на присоединение к системе централизованного теплоснабжения в промышленную эксплуатацию внедрена автоматизированная система управления процессом технологического присоединения. Также реализована возможность подачи заявления на выдачу технических условий через электронную канцелярию ТОО</w:t>
      </w:r>
      <w:r w:rsidR="009356E8" w:rsidRPr="009D177F">
        <w:rPr>
          <w:rFonts w:ascii="Times New Roman" w:hAnsi="Times New Roman"/>
          <w:shd w:val="clear" w:color="auto" w:fill="FFFFFF"/>
          <w:lang w:eastAsia="ru-RU"/>
        </w:rPr>
        <w:t xml:space="preserve"> «Петропавловские Тепловые Сети»</w:t>
      </w:r>
      <w:r w:rsidRPr="009D177F">
        <w:rPr>
          <w:rFonts w:ascii="Times New Roman" w:hAnsi="Times New Roman"/>
          <w:shd w:val="clear" w:color="auto" w:fill="FFFFFF"/>
          <w:lang w:eastAsia="ru-RU"/>
        </w:rPr>
        <w:t>.</w:t>
      </w:r>
    </w:p>
    <w:p w14:paraId="5D3CA0EB" w14:textId="77777777" w:rsidR="00C92CD7" w:rsidRPr="009D177F" w:rsidRDefault="00C92CD7" w:rsidP="00AE0745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9D177F">
        <w:rPr>
          <w:rFonts w:ascii="Times New Roman" w:hAnsi="Times New Roman"/>
        </w:rPr>
        <w:t xml:space="preserve">Выдача технических условий на присоединение к системе централизованного теплоснабжения города Петропавловска временно прекращена согласно уведомления АО «СЕВКАЗЭНЕРГО» исх.№ПС-30-06.2-1325 от 12.04.2022г. в связи с дефицитом тепловой мощности ПТЭЦ-2 АО «СЕВКАЗЭНЕРГО» (дефицит составляет 237,2 Гкал/ч). </w:t>
      </w:r>
    </w:p>
    <w:p w14:paraId="7B9E4533" w14:textId="77777777" w:rsidR="007A43C8" w:rsidRPr="009D177F" w:rsidRDefault="007A43C8" w:rsidP="007B4574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01D1AA58" w14:textId="77777777" w:rsidR="00F74C97" w:rsidRPr="009D177F" w:rsidRDefault="00F74C97" w:rsidP="00C96E44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9D177F">
        <w:rPr>
          <w:rFonts w:ascii="Times New Roman" w:hAnsi="Times New Roman"/>
          <w:b/>
          <w:shd w:val="clear" w:color="auto" w:fill="FFFFFF"/>
          <w:lang w:eastAsia="ru-RU"/>
        </w:rPr>
        <w:t>ИСПОЛНЕНИЕ ТАРИФНОЙ СМЕТЫ</w:t>
      </w:r>
    </w:p>
    <w:p w14:paraId="6380AC56" w14:textId="77777777" w:rsidR="00CA02F5" w:rsidRPr="009D177F" w:rsidRDefault="00CA02F5" w:rsidP="00C96E44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14:paraId="5A604C30" w14:textId="70CAA5E0" w:rsidR="007A43C8" w:rsidRPr="009D177F" w:rsidRDefault="00F74C97" w:rsidP="008E7F7A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val="kk-KZ" w:eastAsia="ru-RU"/>
        </w:rPr>
      </w:pPr>
      <w:r w:rsidRPr="009D177F">
        <w:rPr>
          <w:rFonts w:ascii="Times New Roman" w:hAnsi="Times New Roman"/>
          <w:shd w:val="clear" w:color="auto" w:fill="FFFFFF"/>
          <w:lang w:eastAsia="ru-RU"/>
        </w:rPr>
        <w:t xml:space="preserve">Анализ исполнения утвержденной тарифной сметы на услуги проводится </w:t>
      </w:r>
      <w:r w:rsidR="00F01001" w:rsidRPr="009D177F">
        <w:rPr>
          <w:rFonts w:ascii="Times New Roman" w:hAnsi="Times New Roman"/>
          <w:shd w:val="clear" w:color="auto" w:fill="FFFFFF"/>
          <w:lang w:eastAsia="ru-RU"/>
        </w:rPr>
        <w:t>согласно антимонопольному законодательству</w:t>
      </w:r>
      <w:r w:rsidRPr="009D177F">
        <w:rPr>
          <w:rFonts w:ascii="Times New Roman" w:hAnsi="Times New Roman"/>
          <w:shd w:val="clear" w:color="auto" w:fill="FFFFFF"/>
          <w:lang w:eastAsia="ru-RU"/>
        </w:rPr>
        <w:t xml:space="preserve">. </w:t>
      </w:r>
      <w:r w:rsidR="00C45C42" w:rsidRPr="009D177F">
        <w:rPr>
          <w:rFonts w:ascii="Times New Roman" w:hAnsi="Times New Roman"/>
          <w:shd w:val="clear" w:color="auto" w:fill="FFFFFF"/>
          <w:lang w:eastAsia="ru-RU"/>
        </w:rPr>
        <w:t>Исполнение статей затрат за</w:t>
      </w:r>
      <w:r w:rsidR="00D416F0" w:rsidRPr="009D177F">
        <w:rPr>
          <w:rFonts w:ascii="Times New Roman" w:hAnsi="Times New Roman"/>
          <w:shd w:val="clear" w:color="auto" w:fill="FFFFFF"/>
          <w:lang w:eastAsia="ru-RU"/>
        </w:rPr>
        <w:t xml:space="preserve"> 1</w:t>
      </w:r>
      <w:r w:rsidR="008D320F" w:rsidRPr="009D177F">
        <w:rPr>
          <w:rFonts w:ascii="Times New Roman" w:hAnsi="Times New Roman"/>
          <w:shd w:val="clear" w:color="auto" w:fill="FFFFFF"/>
          <w:lang w:eastAsia="ru-RU"/>
        </w:rPr>
        <w:t>-е</w:t>
      </w:r>
      <w:r w:rsidR="00D416F0" w:rsidRPr="009D177F">
        <w:rPr>
          <w:rFonts w:ascii="Times New Roman" w:hAnsi="Times New Roman"/>
          <w:shd w:val="clear" w:color="auto" w:fill="FFFFFF"/>
          <w:lang w:eastAsia="ru-RU"/>
        </w:rPr>
        <w:t xml:space="preserve"> полугодие</w:t>
      </w:r>
      <w:r w:rsidR="00C45C42" w:rsidRPr="009D177F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B51060" w:rsidRPr="009D177F">
        <w:rPr>
          <w:rFonts w:ascii="Times New Roman" w:hAnsi="Times New Roman"/>
          <w:shd w:val="clear" w:color="auto" w:fill="FFFFFF"/>
          <w:lang w:eastAsia="ru-RU"/>
        </w:rPr>
        <w:t>202</w:t>
      </w:r>
      <w:r w:rsidR="008B175C" w:rsidRPr="009D177F">
        <w:rPr>
          <w:rFonts w:ascii="Times New Roman" w:hAnsi="Times New Roman"/>
          <w:shd w:val="clear" w:color="auto" w:fill="FFFFFF"/>
          <w:lang w:eastAsia="ru-RU"/>
        </w:rPr>
        <w:t>3</w:t>
      </w:r>
      <w:r w:rsidR="0049213C" w:rsidRPr="009D177F">
        <w:rPr>
          <w:rFonts w:ascii="Times New Roman" w:hAnsi="Times New Roman"/>
          <w:shd w:val="clear" w:color="auto" w:fill="FFFFFF"/>
          <w:lang w:eastAsia="ru-RU"/>
        </w:rPr>
        <w:t xml:space="preserve"> год</w:t>
      </w:r>
      <w:r w:rsidR="00D416F0" w:rsidRPr="009D177F">
        <w:rPr>
          <w:rFonts w:ascii="Times New Roman" w:hAnsi="Times New Roman"/>
          <w:shd w:val="clear" w:color="auto" w:fill="FFFFFF"/>
          <w:lang w:eastAsia="ru-RU"/>
        </w:rPr>
        <w:t>а</w:t>
      </w:r>
      <w:r w:rsidR="00DA4CCA" w:rsidRPr="009D177F">
        <w:rPr>
          <w:rFonts w:ascii="Times New Roman" w:hAnsi="Times New Roman"/>
          <w:shd w:val="clear" w:color="auto" w:fill="FFFFFF"/>
          <w:lang w:eastAsia="ru-RU"/>
        </w:rPr>
        <w:t>,</w:t>
      </w:r>
      <w:r w:rsidR="0049213C" w:rsidRPr="009D177F">
        <w:rPr>
          <w:rFonts w:ascii="Times New Roman" w:hAnsi="Times New Roman"/>
          <w:shd w:val="clear" w:color="auto" w:fill="FFFFFF"/>
          <w:lang w:eastAsia="ru-RU"/>
        </w:rPr>
        <w:t xml:space="preserve"> предусмотренных в тарифной смете, утвержденной с 01.01.20</w:t>
      </w:r>
      <w:r w:rsidR="005A6F4C" w:rsidRPr="009D177F">
        <w:rPr>
          <w:rFonts w:ascii="Times New Roman" w:hAnsi="Times New Roman"/>
          <w:shd w:val="clear" w:color="auto" w:fill="FFFFFF"/>
          <w:lang w:eastAsia="ru-RU"/>
        </w:rPr>
        <w:t>2</w:t>
      </w:r>
      <w:r w:rsidR="008B175C" w:rsidRPr="009D177F">
        <w:rPr>
          <w:rFonts w:ascii="Times New Roman" w:hAnsi="Times New Roman"/>
          <w:shd w:val="clear" w:color="auto" w:fill="FFFFFF"/>
          <w:lang w:eastAsia="ru-RU"/>
        </w:rPr>
        <w:t>3</w:t>
      </w:r>
      <w:r w:rsidR="0049213C" w:rsidRPr="009D177F">
        <w:rPr>
          <w:rFonts w:ascii="Times New Roman" w:hAnsi="Times New Roman"/>
          <w:shd w:val="clear" w:color="auto" w:fill="FFFFFF"/>
          <w:lang w:eastAsia="ru-RU"/>
        </w:rPr>
        <w:t xml:space="preserve"> г. для оказания услуг по передаче и распределению тепловой энергии, представлены ниже.</w:t>
      </w:r>
    </w:p>
    <w:p w14:paraId="3B57C254" w14:textId="77777777" w:rsidR="007A43C8" w:rsidRPr="009D177F" w:rsidRDefault="007A43C8" w:rsidP="008E7F7A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035A9BF2" w14:textId="3421963D" w:rsidR="00D46259" w:rsidRPr="009D177F" w:rsidRDefault="006878D3" w:rsidP="008E7F7A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9D177F">
        <w:rPr>
          <w:rFonts w:ascii="Times New Roman" w:hAnsi="Times New Roman"/>
          <w:b/>
          <w:shd w:val="clear" w:color="auto" w:fill="FFFFFF"/>
          <w:lang w:eastAsia="ru-RU"/>
        </w:rPr>
        <w:t>Сведения об исполнении тарифной сметы на регулируемые услуги                                                                       по ТОО "Петро</w:t>
      </w:r>
      <w:r w:rsidR="007453B4" w:rsidRPr="009D177F">
        <w:rPr>
          <w:rFonts w:ascii="Times New Roman" w:hAnsi="Times New Roman"/>
          <w:b/>
          <w:shd w:val="clear" w:color="auto" w:fill="FFFFFF"/>
          <w:lang w:eastAsia="ru-RU"/>
        </w:rPr>
        <w:t>павловские Те</w:t>
      </w:r>
      <w:r w:rsidR="009F1627" w:rsidRPr="009D177F">
        <w:rPr>
          <w:rFonts w:ascii="Times New Roman" w:hAnsi="Times New Roman"/>
          <w:b/>
          <w:shd w:val="clear" w:color="auto" w:fill="FFFFFF"/>
          <w:lang w:eastAsia="ru-RU"/>
        </w:rPr>
        <w:t xml:space="preserve">пловые Сети" </w:t>
      </w:r>
      <w:r w:rsidR="0041194F" w:rsidRPr="009D177F">
        <w:rPr>
          <w:rFonts w:ascii="Times New Roman" w:hAnsi="Times New Roman"/>
          <w:b/>
          <w:shd w:val="clear" w:color="auto" w:fill="FFFFFF"/>
          <w:lang w:eastAsia="ru-RU"/>
        </w:rPr>
        <w:t>за 1 полугодие 202</w:t>
      </w:r>
      <w:r w:rsidR="008B175C" w:rsidRPr="009D177F">
        <w:rPr>
          <w:rFonts w:ascii="Times New Roman" w:hAnsi="Times New Roman"/>
          <w:b/>
          <w:shd w:val="clear" w:color="auto" w:fill="FFFFFF"/>
          <w:lang w:eastAsia="ru-RU"/>
        </w:rPr>
        <w:t>3</w:t>
      </w:r>
      <w:r w:rsidR="0041194F" w:rsidRPr="009D177F">
        <w:rPr>
          <w:rFonts w:ascii="Times New Roman" w:hAnsi="Times New Roman"/>
          <w:b/>
          <w:shd w:val="clear" w:color="auto" w:fill="FFFFFF"/>
          <w:lang w:eastAsia="ru-RU"/>
        </w:rPr>
        <w:t xml:space="preserve"> года   </w:t>
      </w:r>
    </w:p>
    <w:p w14:paraId="078D7137" w14:textId="583CF04B" w:rsidR="00691B5E" w:rsidRPr="009D177F" w:rsidRDefault="00691B5E" w:rsidP="008E7F7A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tbl>
      <w:tblPr>
        <w:tblW w:w="10479" w:type="dxa"/>
        <w:tblLook w:val="04A0" w:firstRow="1" w:lastRow="0" w:firstColumn="1" w:lastColumn="0" w:noHBand="0" w:noVBand="1"/>
      </w:tblPr>
      <w:tblGrid>
        <w:gridCol w:w="666"/>
        <w:gridCol w:w="2205"/>
        <w:gridCol w:w="1072"/>
        <w:gridCol w:w="1158"/>
        <w:gridCol w:w="1524"/>
        <w:gridCol w:w="741"/>
        <w:gridCol w:w="3113"/>
      </w:tblGrid>
      <w:tr w:rsidR="00691B5E" w:rsidRPr="009D177F" w14:paraId="7987DF9C" w14:textId="77777777" w:rsidTr="009D177F">
        <w:trPr>
          <w:trHeight w:val="13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223B1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№                   </w:t>
            </w:r>
            <w:proofErr w:type="spellStart"/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02142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Наименование показателей  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A04A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Ед.                                        </w:t>
            </w:r>
            <w:proofErr w:type="spellStart"/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2361" w14:textId="57F51423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Предусмот-рено</w:t>
            </w:r>
            <w:proofErr w:type="spellEnd"/>
            <w:proofErr w:type="gramEnd"/>
            <w:r w:rsidRPr="009D17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9D17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</w:t>
            </w:r>
            <w:proofErr w:type="spellEnd"/>
            <w:r w:rsidR="006D4B56" w:rsidRPr="009D17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9D17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денной тарифной смете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1AA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Фактически сложившиеся показатели тарифной сметы за 1-е полугодие 2023 года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3E3C" w14:textId="52E83994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17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</w:t>
            </w:r>
            <w:proofErr w:type="spellEnd"/>
            <w:r w:rsidRPr="009D17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.,</w:t>
            </w:r>
          </w:p>
          <w:p w14:paraId="524841E7" w14:textId="4A3FBF3C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19B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691B5E" w:rsidRPr="009D177F" w14:paraId="425C1915" w14:textId="77777777" w:rsidTr="006D4B56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5FF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E0D8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B562" w14:textId="16A3CFBA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</w:t>
            </w:r>
            <w:r w:rsidR="006D4B56"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тенге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12E4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3 055 895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8D35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1 544 588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0E5B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-49,5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2BA4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31A75BC4" w14:textId="77777777" w:rsidTr="006D4B56">
        <w:trPr>
          <w:trHeight w:val="3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B00A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3369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03F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7AC6B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E334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08C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B6AA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06A34B2E" w14:textId="77777777" w:rsidTr="006D4B56">
        <w:trPr>
          <w:trHeight w:val="3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328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A4C9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Материальные затраты, всего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85F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317D" w14:textId="170A8E2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1 338 286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83AB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765 031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0095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-42,8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4C3B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111E4B1D" w14:textId="77777777" w:rsidTr="009D177F">
        <w:trPr>
          <w:trHeight w:val="23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CBB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51E6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A84B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008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956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76FC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7344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61049A56" w14:textId="77777777" w:rsidTr="00406C2A">
        <w:trPr>
          <w:trHeight w:val="7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429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C923F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сырье и материалы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3557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2F3F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26 509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87D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6 099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554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-77,0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BA3E" w14:textId="16DF9CC0" w:rsidR="00691B5E" w:rsidRPr="009D177F" w:rsidRDefault="00691B5E" w:rsidP="00691B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</w:t>
            </w:r>
            <w:r w:rsidR="006D4B56"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длительной</w:t>
            </w:r>
            <w:r w:rsidR="006D4B56"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проработки</w:t>
            </w:r>
            <w:proofErr w:type="gramEnd"/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рынка по закупу ТМЦ, затраты пройдут во 2 полугодии</w:t>
            </w:r>
          </w:p>
        </w:tc>
      </w:tr>
      <w:tr w:rsidR="00691B5E" w:rsidRPr="009D177F" w14:paraId="7D801464" w14:textId="77777777" w:rsidTr="00406C2A">
        <w:trPr>
          <w:trHeight w:val="72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CFD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B1C9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энергия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479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F79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327 387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561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224 032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AD9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-31,6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334DF" w14:textId="77777777" w:rsidR="00691B5E" w:rsidRPr="009D177F" w:rsidRDefault="00691B5E" w:rsidP="00691B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Согласно фактическому потреблению т/э, э/э и действующих тарифов за 1 полугодие 2023 года </w:t>
            </w:r>
          </w:p>
        </w:tc>
      </w:tr>
      <w:tr w:rsidR="00691B5E" w:rsidRPr="009D177F" w14:paraId="7476EAA7" w14:textId="77777777" w:rsidTr="00406C2A">
        <w:trPr>
          <w:trHeight w:val="278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482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A5F7" w14:textId="06041241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затраты на подпитку тепловой сети (ХОВ)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B06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1CD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47 587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D59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22 993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12E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-51,7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367EE" w14:textId="77777777" w:rsidR="00691B5E" w:rsidRPr="009D177F" w:rsidRDefault="00691B5E" w:rsidP="00691B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Снижение затрат в связи с оперативным реагированием при возникновении утечек теплоносителя путем вывода из эксплуатации поврежденных участков трубопровода, локализацией поврежденных участков путем установки технологических заглушек без потери качества теплоснабжения и минимальным количеством отключенных потребителей, оптимизацией гидравлических режимов.</w:t>
            </w:r>
          </w:p>
        </w:tc>
      </w:tr>
      <w:tr w:rsidR="00691B5E" w:rsidRPr="009D177F" w14:paraId="32474320" w14:textId="77777777" w:rsidTr="009D177F">
        <w:trPr>
          <w:trHeight w:val="6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4F6A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A41B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затраты на возмещение нормативных </w:t>
            </w:r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технических  потерь</w:t>
            </w:r>
            <w:proofErr w:type="gramEnd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A38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17ED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936 803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96D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511 907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40F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-45,4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50E5" w14:textId="77777777" w:rsidR="00691B5E" w:rsidRPr="009D177F" w:rsidRDefault="00691B5E" w:rsidP="00691B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Нормативные технические потери тепловой энергии за 1-е п/г 2023 г. составили 16,52 % или 168,513 Гкал</w:t>
            </w:r>
          </w:p>
        </w:tc>
      </w:tr>
      <w:tr w:rsidR="00691B5E" w:rsidRPr="009D177F" w14:paraId="477AC95B" w14:textId="77777777" w:rsidTr="00406C2A">
        <w:trPr>
          <w:trHeight w:val="3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6E5A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5A38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Расходы на оплату труда, всего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E2B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8A40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437 540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9607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251 893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400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-42,4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DFA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47F59B96" w14:textId="77777777" w:rsidTr="006D4B56">
        <w:trPr>
          <w:trHeight w:val="3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912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D8BD9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BA2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5E7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84B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96FD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B73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7ED450D6" w14:textId="77777777" w:rsidTr="006D4B56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A4D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42F7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D16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185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390 754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FAD7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224 976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D0D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-42,4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0EA2" w14:textId="1B8D284D" w:rsidR="00691B5E" w:rsidRPr="009D177F" w:rsidRDefault="00691B5E" w:rsidP="00691B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фактически начисленной з/платы и численности персонала</w:t>
            </w:r>
          </w:p>
        </w:tc>
      </w:tr>
      <w:tr w:rsidR="00691B5E" w:rsidRPr="009D177F" w14:paraId="6735D98A" w14:textId="77777777" w:rsidTr="006D4B56">
        <w:trPr>
          <w:trHeight w:val="12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E28D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86C4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социальный налог, социальные отчисления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BCBB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31D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33 409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97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19 228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EDCA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-42,4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4B3E2" w14:textId="77777777" w:rsidR="00691B5E" w:rsidRPr="009D177F" w:rsidRDefault="00691B5E" w:rsidP="00691B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Соц. налог начислен соответственно начисленной з/плате. Исчисление социального налога производится согласно Кодексу РК «О налогах </w:t>
            </w:r>
            <w:proofErr w:type="gramStart"/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  др.</w:t>
            </w:r>
            <w:proofErr w:type="gramEnd"/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обязат</w:t>
            </w:r>
            <w:proofErr w:type="spellEnd"/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платежах в бюджет» (Налоговый Кодекс), исчисления социальных отчислений производится согласно Закону РК "Об обязательном социальном страховании"</w:t>
            </w:r>
          </w:p>
        </w:tc>
      </w:tr>
      <w:tr w:rsidR="00691B5E" w:rsidRPr="009D177F" w14:paraId="1FAE3612" w14:textId="77777777" w:rsidTr="006D4B56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677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FC06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4A1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70D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11 723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52CA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6 622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E7A6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-43,5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8231" w14:textId="77777777" w:rsidR="00691B5E" w:rsidRPr="009D177F" w:rsidRDefault="00691B5E" w:rsidP="00691B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Отчисления на основании Закона "Об обязательном социальном медицинском страховании"</w:t>
            </w:r>
          </w:p>
        </w:tc>
      </w:tr>
      <w:tr w:rsidR="00691B5E" w:rsidRPr="009D177F" w14:paraId="598A624C" w14:textId="77777777" w:rsidTr="006D4B56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00B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64D0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Обязательные </w:t>
            </w:r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профессиональные  пенсионные</w:t>
            </w:r>
            <w:proofErr w:type="gramEnd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взносы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74F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5669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1 654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E16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1 067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271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-35,5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A4C8" w14:textId="114FCE71" w:rsidR="00691B5E" w:rsidRPr="009D177F" w:rsidRDefault="00691B5E" w:rsidP="00691B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 соответствии с Законом РК "О пенсионном обеспечении в Республике Казахстан"  </w:t>
            </w:r>
          </w:p>
        </w:tc>
      </w:tr>
      <w:tr w:rsidR="00691B5E" w:rsidRPr="009D177F" w14:paraId="24FAB795" w14:textId="77777777" w:rsidTr="006D4B56">
        <w:trPr>
          <w:trHeight w:val="6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9EF0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49FB7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Амортизация основных </w:t>
            </w:r>
            <w:proofErr w:type="gramStart"/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средств  и</w:t>
            </w:r>
            <w:proofErr w:type="gramEnd"/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нематериальных активов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E8B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F8B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621 242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79E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307 863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11F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-50,4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3CF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451E8BB2" w14:textId="77777777" w:rsidTr="006D4B56">
        <w:trPr>
          <w:trHeight w:val="79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9F8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DF90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Ремонт, всего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6D7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DD2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559 281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EAD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162 372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8F6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-71,0</w:t>
            </w:r>
          </w:p>
        </w:tc>
        <w:tc>
          <w:tcPr>
            <w:tcW w:w="3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2776" w14:textId="77777777" w:rsidR="00691B5E" w:rsidRPr="009D177F" w:rsidRDefault="00691B5E" w:rsidP="00691B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За 1 полугодие 2023 года предприятием выполнен плановый ремонт магистральных и распределительных сетей с заменой труб общей протяжённостью 2,394 км, при плане 2,549 км (94 %); в том числе произведена замена 0,275 км - магистральных сетей и 2,119 км – распределительных сетей. Произведен ремонт и восстановление поврежденной изоляции и оголенных участков трубопроводов с использованием стекловатных плит, общей протяженностью 2,066 км, при плане 2,16 км (95,6%).</w:t>
            </w:r>
          </w:p>
        </w:tc>
      </w:tr>
      <w:tr w:rsidR="00691B5E" w:rsidRPr="009D177F" w14:paraId="64F24859" w14:textId="77777777" w:rsidTr="006D4B56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147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DDAB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D64B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C7A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F5D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0EB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80E2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1B5E" w:rsidRPr="009D177F" w14:paraId="42D4E0B7" w14:textId="77777777" w:rsidTr="006D4B56">
        <w:trPr>
          <w:trHeight w:val="8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6DE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AFC27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ремонт, не приводящий к росту стоимости основных фондов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37B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2F4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559 281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F7A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162 372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B09B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-71,0</w:t>
            </w: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1156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1B5E" w:rsidRPr="009D177F" w14:paraId="22647EFB" w14:textId="77777777" w:rsidTr="006D4B56">
        <w:trPr>
          <w:trHeight w:val="3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A97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2408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Прочие затраты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0CA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B3B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99 546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6B2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57 429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20F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-42,3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6CB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2C06187A" w14:textId="77777777" w:rsidTr="006D4B56">
        <w:trPr>
          <w:trHeight w:val="3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216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3093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42E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81E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1B8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D4AF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4EB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4AB73E13" w14:textId="77777777" w:rsidTr="006D4B56">
        <w:trPr>
          <w:trHeight w:val="5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D12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3817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Услуги сторонних организаций производственного характера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793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F99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66 723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310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40 657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2A6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-39,1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BAAE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5B96F1B5" w14:textId="77777777" w:rsidTr="006D4B56">
        <w:trPr>
          <w:trHeight w:val="3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2B8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B974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937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637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B68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0FA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D68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37F0F392" w14:textId="77777777" w:rsidTr="006D4B56">
        <w:trPr>
          <w:trHeight w:val="4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8AC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3FA7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услуги стороннего транспорта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9C1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27E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60 813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757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40 182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D27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-33,9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B5BE" w14:textId="77777777" w:rsidR="00691B5E" w:rsidRPr="009D177F" w:rsidRDefault="00691B5E" w:rsidP="00691B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Согласно производственной необходимости в автотранспортных услугах для осуществления регулируемого вида деятельности </w:t>
            </w:r>
          </w:p>
        </w:tc>
      </w:tr>
      <w:tr w:rsidR="00691B5E" w:rsidRPr="009D177F" w14:paraId="2BDE974B" w14:textId="77777777" w:rsidTr="006D4B56">
        <w:trPr>
          <w:trHeight w:val="3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EEB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E0785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поверка тепловых счетчиков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3F8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D91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CFFE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3064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-100,0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3DFD4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Затраты пройдут во 2 полугодии</w:t>
            </w:r>
          </w:p>
        </w:tc>
      </w:tr>
      <w:tr w:rsidR="00691B5E" w:rsidRPr="009D177F" w14:paraId="4684ED3C" w14:textId="77777777" w:rsidTr="006D4B56">
        <w:trPr>
          <w:trHeight w:val="3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D27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5.1.3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FE3D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по испытанию </w:t>
            </w: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эл.оборудования</w:t>
            </w:r>
            <w:proofErr w:type="spellEnd"/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504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EF08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A6E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3A9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-100,0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6854F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Затраты пройдут во 2 полугодии</w:t>
            </w:r>
          </w:p>
        </w:tc>
      </w:tr>
      <w:tr w:rsidR="00691B5E" w:rsidRPr="009D177F" w14:paraId="7AF09D10" w14:textId="77777777" w:rsidTr="006D4B56">
        <w:trPr>
          <w:trHeight w:val="3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DFD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5.1.4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18BDC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поверка приборов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2C7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D91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1 943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7D0E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5FD9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-100,0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D80BC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Затраты пройдут во 2 полугодии</w:t>
            </w:r>
          </w:p>
        </w:tc>
      </w:tr>
      <w:tr w:rsidR="00691B5E" w:rsidRPr="009D177F" w14:paraId="6B9CC7BA" w14:textId="77777777" w:rsidTr="006D4B56">
        <w:trPr>
          <w:trHeight w:val="3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656C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5.1.5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47E7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поверка </w:t>
            </w: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эл.счетчиков</w:t>
            </w:r>
            <w:proofErr w:type="spellEnd"/>
            <w:proofErr w:type="gramEnd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, трансформаторов тока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C106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350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51A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096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-100,0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E818C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Затраты пройдут во 2 полугодии</w:t>
            </w:r>
          </w:p>
        </w:tc>
      </w:tr>
      <w:tr w:rsidR="00691B5E" w:rsidRPr="009D177F" w14:paraId="7DB5C3C2" w14:textId="77777777" w:rsidTr="006D4B56">
        <w:trPr>
          <w:trHeight w:val="3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0BA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5.1.6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D546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услуги технической экспертизы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A7C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9D3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1 618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2C4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902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-70,6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2081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заключенного договора </w:t>
            </w:r>
          </w:p>
        </w:tc>
      </w:tr>
      <w:tr w:rsidR="00691B5E" w:rsidRPr="009D177F" w14:paraId="27629525" w14:textId="77777777" w:rsidTr="006D4B56">
        <w:trPr>
          <w:trHeight w:val="7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F3F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5.1.7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2582B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сбор за размещение отходов производства и потребления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278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A7C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594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E14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-100,0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30F67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Данная статья исключена. Вместо данной статьи включена статья по новой формулировке «Утилизация отходов».</w:t>
            </w:r>
          </w:p>
        </w:tc>
      </w:tr>
      <w:tr w:rsidR="00691B5E" w:rsidRPr="009D177F" w14:paraId="45832756" w14:textId="77777777" w:rsidTr="006D4B56">
        <w:trPr>
          <w:trHeight w:val="3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0852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5.1.8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2BC6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ремонту оборудования связи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EF0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767F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48F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3A1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630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535EA997" w14:textId="77777777" w:rsidTr="009D177F">
        <w:trPr>
          <w:trHeight w:val="7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EAA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5.1.9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FAE7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экспертное обследование готовности энергетического оборудования и сетей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56A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BD2E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D56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1F4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-100,0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D478C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Затраты пройдут во 2 полугодии</w:t>
            </w:r>
          </w:p>
        </w:tc>
      </w:tr>
      <w:tr w:rsidR="00691B5E" w:rsidRPr="009D177F" w14:paraId="3DD3FC38" w14:textId="77777777" w:rsidTr="00406C2A">
        <w:trPr>
          <w:trHeight w:val="34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D6A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5.1.10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2B0FC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Утилизация отходов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C8CF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A16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82B4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0755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854F" w14:textId="77777777" w:rsidR="00691B5E" w:rsidRPr="009D177F" w:rsidRDefault="00691B5E" w:rsidP="00691B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фактическому объему отходов, переданному на утилизацию</w:t>
            </w:r>
          </w:p>
        </w:tc>
      </w:tr>
      <w:tr w:rsidR="00691B5E" w:rsidRPr="009D177F" w14:paraId="1D28DA76" w14:textId="77777777" w:rsidTr="006D4B56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C5F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45FD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Прочие затраты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D4E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C5B2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32 823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22B6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16 772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03D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CE0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66976E44" w14:textId="77777777" w:rsidTr="009D177F">
        <w:trPr>
          <w:trHeight w:val="2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9F8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125F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9FA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8F8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2C8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E92B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045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658A2BED" w14:textId="77777777" w:rsidTr="006D4B56">
        <w:trPr>
          <w:trHeight w:val="7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E148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5.2.1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23A3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вода и канализация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09D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7C7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4 838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4CB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2 206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51D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-54,4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32EE0" w14:textId="2694D779" w:rsidR="00691B5E" w:rsidRPr="009D177F" w:rsidRDefault="00691B5E" w:rsidP="00691B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фактическ</w:t>
            </w:r>
            <w:r w:rsidR="006D4B56"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ому</w:t>
            </w: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объем</w:t>
            </w:r>
            <w:r w:rsidR="006D4B56"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потребления водоснабжения за 1 полугодие 2023 года, зафиксированное прибором учета и тарифов ТОО "Кызылжар су"</w:t>
            </w:r>
          </w:p>
        </w:tc>
      </w:tr>
      <w:tr w:rsidR="00691B5E" w:rsidRPr="009D177F" w14:paraId="2A55D373" w14:textId="77777777" w:rsidTr="006D4B56">
        <w:trPr>
          <w:trHeight w:val="5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1A2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5.2.2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626B" w14:textId="77777777" w:rsidR="00691B5E" w:rsidRPr="009D177F" w:rsidRDefault="00691B5E" w:rsidP="00691B5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9D177F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выплаты работникам имеющим разъездной </w:t>
            </w:r>
            <w:proofErr w:type="gramStart"/>
            <w:r w:rsidRPr="009D177F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характер  в</w:t>
            </w:r>
            <w:proofErr w:type="gramEnd"/>
            <w:r w:rsidRPr="009D177F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пределах обслуживания г. Петропавловска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A6A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EE6FB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1 749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047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69C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-52,4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B075A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производственной необходимости.</w:t>
            </w:r>
          </w:p>
        </w:tc>
      </w:tr>
      <w:tr w:rsidR="00691B5E" w:rsidRPr="009D177F" w14:paraId="1FC17198" w14:textId="77777777" w:rsidTr="006D4B56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AEC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5.2.3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02FE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C52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652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12 813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3A6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7 033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419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-45,1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1F719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производственной необходимости</w:t>
            </w:r>
          </w:p>
        </w:tc>
      </w:tr>
      <w:tr w:rsidR="00691B5E" w:rsidRPr="009D177F" w14:paraId="762F23C9" w14:textId="77777777" w:rsidTr="006D4B56">
        <w:trPr>
          <w:trHeight w:val="4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A33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5.2.4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79DF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вывозу промышленного мусора и ТБО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44F8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EC7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2 569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F757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2 010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377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-21,8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6150" w14:textId="4514468E" w:rsidR="00691B5E" w:rsidRPr="009D177F" w:rsidRDefault="00691B5E" w:rsidP="00691B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фактическо</w:t>
            </w:r>
            <w:r w:rsidR="006D4B56"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</w:t>
            </w: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образовани</w:t>
            </w:r>
            <w:r w:rsidR="006D4B56"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промышленных и коммунально-бытовых отходов</w:t>
            </w:r>
          </w:p>
        </w:tc>
      </w:tr>
      <w:tr w:rsidR="00691B5E" w:rsidRPr="009D177F" w14:paraId="51D2EAEB" w14:textId="77777777" w:rsidTr="006D4B56">
        <w:trPr>
          <w:trHeight w:val="4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BB4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5.2.5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4904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CBD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939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739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959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E4D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-48,4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74F1C" w14:textId="760AB9E1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производственной необходимости в данных услугах и цен 202</w:t>
            </w:r>
            <w:r w:rsidR="006D4B56"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г на данные услуги.</w:t>
            </w:r>
          </w:p>
        </w:tc>
      </w:tr>
      <w:tr w:rsidR="00691B5E" w:rsidRPr="009D177F" w14:paraId="09801FC4" w14:textId="77777777" w:rsidTr="006D4B56">
        <w:trPr>
          <w:trHeight w:val="4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1C0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5.2.6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0108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канцелярские  товары</w:t>
            </w:r>
            <w:proofErr w:type="gramEnd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, бланочная продукция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4F5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C39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2 017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CFD5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1 742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3CF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-13,6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25ABE" w14:textId="77777777" w:rsidR="00691B5E" w:rsidRPr="009D177F" w:rsidRDefault="00691B5E" w:rsidP="00691B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потребности предприятия в канцтоварах, бланочной продукции согласно заключенных договоров на 2023 год и цен 2023 года</w:t>
            </w:r>
          </w:p>
        </w:tc>
      </w:tr>
      <w:tr w:rsidR="00691B5E" w:rsidRPr="009D177F" w14:paraId="7809F6B8" w14:textId="77777777" w:rsidTr="006D4B56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558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5.2.7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0624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плата за эмиссии в окружающую среду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74B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379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950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895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-48,5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F25CD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Затраты пройдут во 2 полугодии</w:t>
            </w:r>
          </w:p>
        </w:tc>
      </w:tr>
      <w:tr w:rsidR="00691B5E" w:rsidRPr="009D177F" w14:paraId="2F27EBE2" w14:textId="77777777" w:rsidTr="006D4B56">
        <w:trPr>
          <w:trHeight w:val="34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FB7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5.2.8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B935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расходные материалы к оргтехнике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E9D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B0C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7E3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EFD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-100,0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B2DC7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Затраты пройдут во 2 полугодии</w:t>
            </w:r>
          </w:p>
        </w:tc>
      </w:tr>
      <w:tr w:rsidR="00691B5E" w:rsidRPr="009D177F" w14:paraId="17277637" w14:textId="77777777" w:rsidTr="006D4B56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069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5.2.9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496B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пожарно</w:t>
            </w:r>
            <w:proofErr w:type="spellEnd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оперативное обслуживание объектов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850F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AA1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9A0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3FFB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-45,5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34052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Затраты пройдут во 2 полугодии</w:t>
            </w:r>
          </w:p>
        </w:tc>
      </w:tr>
      <w:tr w:rsidR="00691B5E" w:rsidRPr="009D177F" w14:paraId="7929F27B" w14:textId="77777777" w:rsidTr="006D4B56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C91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5.2.10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382B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дератизации, дезинсекции и дезинфекции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A80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0FA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3DE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992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468,3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F796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заключенного договора </w:t>
            </w:r>
          </w:p>
        </w:tc>
      </w:tr>
      <w:tr w:rsidR="00691B5E" w:rsidRPr="009D177F" w14:paraId="71E71CA6" w14:textId="77777777" w:rsidTr="006D4B56">
        <w:trPr>
          <w:trHeight w:val="7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535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5.2.11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17C8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почтово-телеграфные услуги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321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88AEB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43E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739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-73,5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79DA1" w14:textId="326F890F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фактически отправленно</w:t>
            </w:r>
            <w:r w:rsidR="006D4B56"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му </w:t>
            </w: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</w:t>
            </w:r>
            <w:r w:rsidR="006D4B56"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корреспонденции, услуг и действ. цен в 2023 году поставщиков услуг.</w:t>
            </w:r>
          </w:p>
        </w:tc>
      </w:tr>
      <w:tr w:rsidR="006D4B56" w:rsidRPr="009D177F" w14:paraId="2837DA58" w14:textId="77777777" w:rsidTr="006D4B56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138D" w14:textId="77777777" w:rsidR="006D4B56" w:rsidRPr="009D177F" w:rsidRDefault="006D4B56" w:rsidP="006D4B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5.2.12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1DCD2" w14:textId="77777777" w:rsidR="006D4B56" w:rsidRPr="009D177F" w:rsidRDefault="006D4B56" w:rsidP="006D4B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 и подготовка кадров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1A8B" w14:textId="77777777" w:rsidR="006D4B56" w:rsidRPr="009D177F" w:rsidRDefault="006D4B56" w:rsidP="006D4B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3E717" w14:textId="77777777" w:rsidR="006D4B56" w:rsidRPr="009D177F" w:rsidRDefault="006D4B56" w:rsidP="006D4B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37B9" w14:textId="77777777" w:rsidR="006D4B56" w:rsidRPr="009D177F" w:rsidRDefault="006D4B56" w:rsidP="006D4B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7564" w14:textId="77777777" w:rsidR="006D4B56" w:rsidRPr="009D177F" w:rsidRDefault="006D4B56" w:rsidP="006D4B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-100,0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F7E94" w14:textId="6A7B6199" w:rsidR="006D4B56" w:rsidRPr="009D177F" w:rsidRDefault="006D4B56" w:rsidP="006D4B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Затраты пройдут во 2 полугодии</w:t>
            </w:r>
          </w:p>
        </w:tc>
      </w:tr>
      <w:tr w:rsidR="00691B5E" w:rsidRPr="009D177F" w14:paraId="7A2367BD" w14:textId="77777777" w:rsidTr="006D4B56">
        <w:trPr>
          <w:trHeight w:val="9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2F1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5.2.13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A9BDB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Обязательное страхование работника </w:t>
            </w:r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от  несчастных</w:t>
            </w:r>
            <w:proofErr w:type="gramEnd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случаев при исполнении им  трудовых (служебных) обязанностей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03F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F32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4 480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DF4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1 849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E5F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-58,7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A374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Страховая премия на 2023 г. рассчитана согласно страховому тарифу, установленному законодательством РК и страховой суммы </w:t>
            </w:r>
          </w:p>
        </w:tc>
      </w:tr>
      <w:tr w:rsidR="00691B5E" w:rsidRPr="009D177F" w14:paraId="4C72C537" w14:textId="77777777" w:rsidTr="006D4B56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AC4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5.2.14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1758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Аттестация рабочих мест по условиям труда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941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F96B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472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06F5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-100,0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D5F04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Затраты пройдут во 2 полугодии</w:t>
            </w:r>
          </w:p>
        </w:tc>
      </w:tr>
      <w:tr w:rsidR="00691B5E" w:rsidRPr="009D177F" w14:paraId="6189FC03" w14:textId="77777777" w:rsidTr="006D4B56">
        <w:trPr>
          <w:trHeight w:val="6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A1A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5.2.15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5E60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по обеспечению промышленной, пожарной безопасности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6E4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843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DCB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606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-100,0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415ED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Затраты пройдут во 2 полугодии</w:t>
            </w:r>
          </w:p>
        </w:tc>
      </w:tr>
      <w:tr w:rsidR="00691B5E" w:rsidRPr="009D177F" w14:paraId="3037973F" w14:textId="77777777" w:rsidTr="006D4B56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F3E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C593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Расходы периода, всего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7E6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F313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644 114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107D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516 424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A7A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-19,8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CF1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672217F8" w14:textId="77777777" w:rsidTr="006D4B56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295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1C09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Общие административные расходы, всего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58A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51F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223 996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B534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70 456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05B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-68,5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DED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28764043" w14:textId="77777777" w:rsidTr="009D177F">
        <w:trPr>
          <w:trHeight w:val="21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84B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58751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026B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B47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FAC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151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CB6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42987417" w14:textId="77777777" w:rsidTr="006D4B56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032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1236B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8813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B71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66 333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588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42 032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F9D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-36,6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EC9F" w14:textId="0F80EF0F" w:rsidR="00691B5E" w:rsidRPr="009D177F" w:rsidRDefault="00691B5E" w:rsidP="00691B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фактически начисленной з/платы и численности персонала</w:t>
            </w:r>
          </w:p>
        </w:tc>
      </w:tr>
      <w:tr w:rsidR="00691B5E" w:rsidRPr="009D177F" w14:paraId="60BD0CE0" w14:textId="77777777" w:rsidTr="009D177F">
        <w:trPr>
          <w:trHeight w:val="4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788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E117B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социальный налог, социальные отчисления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781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22F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5 671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D15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3 693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DE1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-34,9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C5A4" w14:textId="77777777" w:rsidR="00691B5E" w:rsidRPr="009D177F" w:rsidRDefault="00691B5E" w:rsidP="00691B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Соц. налог начислен соответственно начисленной з/плате. Исчисление социального налога производится согласно Кодексу РК «О налогах </w:t>
            </w:r>
            <w:proofErr w:type="gramStart"/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  др.</w:t>
            </w:r>
            <w:proofErr w:type="gramEnd"/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обязат</w:t>
            </w:r>
            <w:proofErr w:type="spellEnd"/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 платежах в бюджет» (Налоговый Кодекс), исчисления социальных отчислений производится согласно Закону РК </w:t>
            </w: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"Об обязательном социальном страховании"</w:t>
            </w:r>
          </w:p>
        </w:tc>
      </w:tr>
      <w:tr w:rsidR="00691B5E" w:rsidRPr="009D177F" w14:paraId="01CD4CB4" w14:textId="77777777" w:rsidTr="006D4B56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E79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6.3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22C8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42D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6F4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1 990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830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1 206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AE8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-39,4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6F58" w14:textId="77777777" w:rsidR="00691B5E" w:rsidRPr="009D177F" w:rsidRDefault="00691B5E" w:rsidP="00691B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Отчисления на основании Закона "Об обязательном социальном медицинском страховании"</w:t>
            </w:r>
          </w:p>
        </w:tc>
      </w:tr>
      <w:tr w:rsidR="00691B5E" w:rsidRPr="009D177F" w14:paraId="0817E84D" w14:textId="77777777" w:rsidTr="00406C2A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3EA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4FEA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налог на имущество, налог на землю, плата за землю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7F0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F4A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150 002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3B03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23 525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158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-84,3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B746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требованиям МСФО (IAS) 16 «Основные средства», а также в соответствии с Учетной политикой, по состоянию на 31.12.2021г. была проведена оценка основных средств ТОО «Петропавловские Тепловые Сети», которая повлекла за собой снижение налога на имущество. </w:t>
            </w:r>
          </w:p>
        </w:tc>
      </w:tr>
      <w:tr w:rsidR="00691B5E" w:rsidRPr="009D177F" w14:paraId="11697296" w14:textId="77777777" w:rsidTr="006D4B56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8CB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31E8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прочие затраты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5A8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128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18 844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217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17 408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2E4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-7,6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EB95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57F132E8" w14:textId="77777777" w:rsidTr="006D4B56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A38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82D9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A9C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32A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3B6F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0053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F74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1FFC17E9" w14:textId="77777777" w:rsidTr="006D4B56">
        <w:trPr>
          <w:trHeight w:val="12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D46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89B9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664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BD8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017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2 070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C241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371,5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296B2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требованиям МСФО (IAS) 16 «Основные средства», а также в соответствии с Учетной политикой, по состоянию на 31.12.2021г. была проведена переоценка основных средств ТОО «Петропавловские Тепловые Сети», которая повлекла за собой повышение стоимости активов и суммы амортизационных отчислений по администрации. </w:t>
            </w:r>
          </w:p>
        </w:tc>
      </w:tr>
      <w:tr w:rsidR="006D4B56" w:rsidRPr="009D177F" w14:paraId="0F1916C4" w14:textId="77777777" w:rsidTr="009D177F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190B" w14:textId="77777777" w:rsidR="006D4B56" w:rsidRPr="009D177F" w:rsidRDefault="006D4B56" w:rsidP="006D4B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74D6" w14:textId="77777777" w:rsidR="006D4B56" w:rsidRPr="009D177F" w:rsidRDefault="006D4B56" w:rsidP="006D4B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командировочные расходы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3EA2" w14:textId="77777777" w:rsidR="006D4B56" w:rsidRPr="009D177F" w:rsidRDefault="006D4B56" w:rsidP="006D4B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C7A9" w14:textId="77777777" w:rsidR="006D4B56" w:rsidRPr="009D177F" w:rsidRDefault="006D4B56" w:rsidP="006D4B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16D26" w14:textId="77777777" w:rsidR="006D4B56" w:rsidRPr="009D177F" w:rsidRDefault="006D4B56" w:rsidP="006D4B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FA9C" w14:textId="77777777" w:rsidR="006D4B56" w:rsidRPr="009D177F" w:rsidRDefault="006D4B56" w:rsidP="006D4B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-100,0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F082B" w14:textId="4C851AF0" w:rsidR="006D4B56" w:rsidRPr="009D177F" w:rsidRDefault="006D4B56" w:rsidP="009D1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Затраты пройдут во 2 полугодии</w:t>
            </w:r>
          </w:p>
        </w:tc>
      </w:tr>
      <w:tr w:rsidR="00691B5E" w:rsidRPr="009D177F" w14:paraId="5FE0F32F" w14:textId="77777777" w:rsidTr="006D4B56">
        <w:trPr>
          <w:trHeight w:val="4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191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A667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коммунальные услуги (</w:t>
            </w: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эл.энергия</w:t>
            </w:r>
            <w:proofErr w:type="spellEnd"/>
            <w:proofErr w:type="gramEnd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, отопление)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6F3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995B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13F1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1 554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EBE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0170B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Превышение согласно фактическому потреблению т/э, э/э и действующих тарифов.</w:t>
            </w:r>
          </w:p>
        </w:tc>
      </w:tr>
      <w:tr w:rsidR="00691B5E" w:rsidRPr="009D177F" w14:paraId="5F6EB14E" w14:textId="77777777" w:rsidTr="006D4B56">
        <w:trPr>
          <w:trHeight w:val="4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4B6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CB5E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83A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7C5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A5B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395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-60,2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0B2F9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производственной необходимости в данных услугах и цен 2022 г на данные услуги.</w:t>
            </w:r>
          </w:p>
        </w:tc>
      </w:tr>
      <w:tr w:rsidR="00691B5E" w:rsidRPr="009D177F" w14:paraId="06D334A4" w14:textId="77777777" w:rsidTr="006D4B56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4D5A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2D9B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периодическая печать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726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536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A420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FB8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-74,4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2988D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заключенного договора</w:t>
            </w:r>
          </w:p>
        </w:tc>
      </w:tr>
      <w:tr w:rsidR="00691B5E" w:rsidRPr="009D177F" w14:paraId="2CEEC10E" w14:textId="77777777" w:rsidTr="006D4B56">
        <w:trPr>
          <w:trHeight w:val="4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1BC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12425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услуги стороннего транспорта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4F5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3D94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14 105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4BA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12 999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687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-7,8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02BD7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производственной необходимости в автотранспортных услугах для осуществления регулируемого вида деятельности.</w:t>
            </w:r>
          </w:p>
        </w:tc>
      </w:tr>
      <w:tr w:rsidR="00691B5E" w:rsidRPr="009D177F" w14:paraId="5D9B3B27" w14:textId="77777777" w:rsidTr="006D4B56">
        <w:trPr>
          <w:trHeight w:val="4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09C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1360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услуги банка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1BE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029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1 804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ADE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511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-82,5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999B9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фактических сумм</w:t>
            </w:r>
            <w:proofErr w:type="gramEnd"/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произведенных платежей и действующих тарифов на услуги обслуживающих предприятие банков в 2023 году</w:t>
            </w:r>
          </w:p>
        </w:tc>
      </w:tr>
      <w:tr w:rsidR="00691B5E" w:rsidRPr="009D177F" w14:paraId="713D5443" w14:textId="77777777" w:rsidTr="006D4B56">
        <w:trPr>
          <w:trHeight w:val="4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253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7.8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51428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1B5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FBF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F2BF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9E9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-39,1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EA18" w14:textId="2967486C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Согласно производственной необходимости </w:t>
            </w:r>
          </w:p>
        </w:tc>
      </w:tr>
      <w:tr w:rsidR="00691B5E" w:rsidRPr="009D177F" w14:paraId="4D717798" w14:textId="77777777" w:rsidTr="006D4B56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67B5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5D5A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расходы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12D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D24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19 494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8CE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10 156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3EF0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-47,9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FF43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23959C80" w14:textId="77777777" w:rsidTr="00406C2A">
        <w:trPr>
          <w:trHeight w:val="1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5DC4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9CBC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A55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308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862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5B8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3FF0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16628AD5" w14:textId="77777777" w:rsidTr="006D4B56">
        <w:trPr>
          <w:trHeight w:val="4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1AAD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2FB3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канцелярские товары, бланочная продукция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9D81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EFB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1 091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2729B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1 017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705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-6,8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A6147" w14:textId="20E0F869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Согласно потребности предприятия в канцтоварах, бланочной продукции согласно заключенных договоров </w:t>
            </w:r>
          </w:p>
        </w:tc>
      </w:tr>
      <w:tr w:rsidR="00691B5E" w:rsidRPr="009D177F" w14:paraId="1868214C" w14:textId="77777777" w:rsidTr="006D4B56">
        <w:trPr>
          <w:trHeight w:val="4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BD0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C9D3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плата за использование радиочастотного спектра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F8F6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D1D8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F6A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FF8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-36,8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085C1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Согласно фактически начисленных платежей за 1 </w:t>
            </w:r>
            <w:proofErr w:type="spellStart"/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полуг</w:t>
            </w:r>
            <w:proofErr w:type="spellEnd"/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2023 года</w:t>
            </w:r>
          </w:p>
        </w:tc>
      </w:tr>
      <w:tr w:rsidR="00691B5E" w:rsidRPr="009D177F" w14:paraId="0C2D36E3" w14:textId="77777777" w:rsidTr="006D4B56">
        <w:trPr>
          <w:trHeight w:val="4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0E7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CB5D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услуги СМИ (объявления)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8A6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30B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1 199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DFD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36B9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-65,8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36A2F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фактически опубликованных объявлений в СМИ, стоимости услуг СМИ в 2023 г</w:t>
            </w:r>
          </w:p>
        </w:tc>
      </w:tr>
      <w:tr w:rsidR="00691B5E" w:rsidRPr="009D177F" w14:paraId="7072F312" w14:textId="77777777" w:rsidTr="006D4B56">
        <w:trPr>
          <w:trHeight w:val="3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639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BF8B0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расходные материалы к оргтехнике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3C3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363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8C9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122B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-100,0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EB8C3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Затраты пройдут во 2 полугодии</w:t>
            </w:r>
          </w:p>
        </w:tc>
      </w:tr>
      <w:tr w:rsidR="00691B5E" w:rsidRPr="009D177F" w14:paraId="44E8CE9A" w14:textId="77777777" w:rsidTr="006D4B56">
        <w:trPr>
          <w:trHeight w:val="3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E3D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96589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зданий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900D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27AF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4D4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389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-61,0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1E19A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фактической потребности предприятия</w:t>
            </w:r>
          </w:p>
        </w:tc>
      </w:tr>
      <w:tr w:rsidR="00691B5E" w:rsidRPr="009D177F" w14:paraId="770B3044" w14:textId="77777777" w:rsidTr="006D4B56">
        <w:trPr>
          <w:trHeight w:val="39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B4F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A14B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вода и канализация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4C45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0E7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519B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77CA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-34,0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E83D" w14:textId="14D58021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фактическ</w:t>
            </w:r>
            <w:r w:rsidR="006D4B56"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ому </w:t>
            </w: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объем</w:t>
            </w:r>
            <w:r w:rsidR="006D4B56"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потребления водоснабжения за 1 полугодие 2023 года, зафиксированное прибором учета и тарифов ТОО "Кызылжар су"</w:t>
            </w:r>
          </w:p>
        </w:tc>
      </w:tr>
      <w:tr w:rsidR="00691B5E" w:rsidRPr="009D177F" w14:paraId="08C4E6E9" w14:textId="77777777" w:rsidTr="006D4B56">
        <w:trPr>
          <w:trHeight w:val="34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A52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8.7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88E94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дератизации, дезинсекции и дезинфекции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BEC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92C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1506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77A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F00C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заключенного договора </w:t>
            </w:r>
          </w:p>
        </w:tc>
      </w:tr>
      <w:tr w:rsidR="00691B5E" w:rsidRPr="009D177F" w14:paraId="689D7326" w14:textId="77777777" w:rsidTr="006D4B56">
        <w:trPr>
          <w:trHeight w:val="7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378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5F46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почтово-</w:t>
            </w:r>
            <w:proofErr w:type="spell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телеграфские</w:t>
            </w:r>
            <w:proofErr w:type="spellEnd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F39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9EF0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AD1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4B8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-71,2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37E9E" w14:textId="59DEE14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Согласно фактически отправленного количества корреспонденции, услуг и действ. цен в 2023 </w:t>
            </w:r>
            <w:proofErr w:type="gramStart"/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году  поставщиков</w:t>
            </w:r>
            <w:proofErr w:type="gramEnd"/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услуг.</w:t>
            </w:r>
          </w:p>
        </w:tc>
      </w:tr>
      <w:tr w:rsidR="00691B5E" w:rsidRPr="009D177F" w14:paraId="104D1C4E" w14:textId="77777777" w:rsidTr="009D177F">
        <w:trPr>
          <w:trHeight w:val="3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6D7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8.9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6750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услуги  нотариуса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564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E96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588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C345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-100,0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0C187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Затраты пройдут во 2 полугодии</w:t>
            </w:r>
          </w:p>
        </w:tc>
      </w:tr>
      <w:tr w:rsidR="00691B5E" w:rsidRPr="009D177F" w14:paraId="662390B0" w14:textId="77777777" w:rsidTr="00406C2A">
        <w:trPr>
          <w:trHeight w:val="6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A20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8.10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B70CF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 административного персонала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8AB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8BC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401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AB0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-100,0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85076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Затраты пройдут во 2 полугодии</w:t>
            </w:r>
          </w:p>
        </w:tc>
      </w:tr>
      <w:tr w:rsidR="00691B5E" w:rsidRPr="009D177F" w14:paraId="05726999" w14:textId="77777777" w:rsidTr="00406C2A">
        <w:trPr>
          <w:trHeight w:val="9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974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8.11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1D1B0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Обязательное страхование работника </w:t>
            </w:r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от  несчастных</w:t>
            </w:r>
            <w:proofErr w:type="gramEnd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случаев при исполнении им  трудовых (служебных) обязанностей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199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88B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1D5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51E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-59,7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D717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Страховая премия на 2023 г. рассчитана согласно страховому тарифу, установленному законодательством РК и страховой суммы </w:t>
            </w:r>
          </w:p>
        </w:tc>
      </w:tr>
      <w:tr w:rsidR="00691B5E" w:rsidRPr="009D177F" w14:paraId="5C0E9466" w14:textId="77777777" w:rsidTr="006D4B56">
        <w:trPr>
          <w:trHeight w:val="7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B6B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8.12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B9A2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услуги НТБ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561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A985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934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C11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-100,0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B00D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Затраты аннулированы в связи с закрытием Северо-Казахстанского филиала АО «Республиканская научно-техническая библиотека» и будут перераспределены на другие статьи при корректировке тарифной сметы.</w:t>
            </w:r>
          </w:p>
        </w:tc>
      </w:tr>
      <w:tr w:rsidR="00691B5E" w:rsidRPr="009D177F" w14:paraId="3DF7B75A" w14:textId="77777777" w:rsidTr="006D4B56">
        <w:trPr>
          <w:trHeight w:val="3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F74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8.13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348B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услуги охранных предприятий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7DB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427B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8 782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307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5 680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1F8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-35,3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40670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Затраты согласно заключенного договора</w:t>
            </w:r>
          </w:p>
        </w:tc>
      </w:tr>
      <w:tr w:rsidR="00691B5E" w:rsidRPr="009D177F" w14:paraId="5CD83541" w14:textId="77777777" w:rsidTr="006D4B56">
        <w:trPr>
          <w:trHeight w:val="3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C82B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8.14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8F69B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обязательное экологическое страхование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821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131E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1 285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5556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E18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-41,1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FB51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заключенного договора</w:t>
            </w:r>
          </w:p>
        </w:tc>
      </w:tr>
      <w:tr w:rsidR="00691B5E" w:rsidRPr="009D177F" w14:paraId="0AEDF5D7" w14:textId="77777777" w:rsidTr="006D4B56">
        <w:trPr>
          <w:trHeight w:val="6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EED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8.15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2524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по </w:t>
            </w: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тех.обслуживанию</w:t>
            </w:r>
            <w:proofErr w:type="spellEnd"/>
            <w:proofErr w:type="gramEnd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пожарно-охранной сигнализации и системы видеонаблюдения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D15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A25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A69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0FDA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EB120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заключенных договоров</w:t>
            </w:r>
          </w:p>
        </w:tc>
      </w:tr>
      <w:tr w:rsidR="00691B5E" w:rsidRPr="009D177F" w14:paraId="0EFDCDEA" w14:textId="77777777" w:rsidTr="006D4B56">
        <w:trPr>
          <w:trHeight w:val="6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EB1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8.16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6463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Услуги  по</w:t>
            </w:r>
            <w:proofErr w:type="gramEnd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проведению энергетического обследования (энергоаудит)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090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FE7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93F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92CD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2FDC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508C70F7" w14:textId="77777777" w:rsidTr="006D4B56">
        <w:trPr>
          <w:trHeight w:val="6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317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8.17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3347A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приему ливневых поверхностных и промышленных сточных вод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FBB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968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1 509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294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D63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-34,1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FE4E1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заключенного договора</w:t>
            </w:r>
          </w:p>
        </w:tc>
      </w:tr>
      <w:tr w:rsidR="00691B5E" w:rsidRPr="009D177F" w14:paraId="3FA7F7C6" w14:textId="77777777" w:rsidTr="006D4B56">
        <w:trPr>
          <w:trHeight w:val="12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69CC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8.18.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7175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Авторское </w:t>
            </w:r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сопровождение  технической</w:t>
            </w:r>
            <w:proofErr w:type="gramEnd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поддржки</w:t>
            </w:r>
            <w:proofErr w:type="spellEnd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информационной системы  теплоснабжающего предприятия  на базе  инструментальных средств  ИГС "</w:t>
            </w:r>
            <w:proofErr w:type="spell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CityCom-ТеплоГраф</w:t>
            </w:r>
            <w:proofErr w:type="spellEnd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765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1A89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3 063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68C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4B2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-100,0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DADB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6B9D18CB" w14:textId="77777777" w:rsidTr="006D4B56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363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497A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Расходы на выплату </w:t>
            </w:r>
            <w:proofErr w:type="gramStart"/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вознаграждений  по</w:t>
            </w:r>
            <w:proofErr w:type="gramEnd"/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займу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85F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3AD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381 780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D38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418 404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BD9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595B6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увеличением процентной ставки по кредиту</w:t>
            </w:r>
          </w:p>
        </w:tc>
      </w:tr>
      <w:tr w:rsidR="00691B5E" w:rsidRPr="009D177F" w14:paraId="7E94B32D" w14:textId="77777777" w:rsidTr="006D4B56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D0E0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B8FE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затрат на предоставление услуг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BB7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2CFB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3 700 009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78E6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2 061 012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CC1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-44,3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9388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7D53D480" w14:textId="77777777" w:rsidTr="006D4B56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ABF5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EEA2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Доход (РБА*СП)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6CA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3E8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523 407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7E2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252 085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6B34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-51,8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9633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13E20FB0" w14:textId="77777777" w:rsidTr="006D4B56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38A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50AFF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Регулируемая база задействованных активов (РБА)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AD4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6CE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3 505 160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364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2 915 774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49D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-16,8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77BB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68F8B0BD" w14:textId="77777777" w:rsidTr="006D4B56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82B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8883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137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551B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4 223 416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D782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2 313 097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6EB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-45,2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811A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64558CA9" w14:textId="77777777" w:rsidTr="006D4B56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12AE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1357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Сумма компенсации </w:t>
            </w:r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НД(</w:t>
            </w:r>
            <w:proofErr w:type="gramEnd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необоснованно полученного дохода) за неисполнение ИП 2022г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D86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F11B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129 664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79EB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76 702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EF6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-40,8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3E9B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51D532B6" w14:textId="77777777" w:rsidTr="006D4B56">
        <w:trPr>
          <w:trHeight w:val="83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20CC1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2E65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Сумма дохода, полученная в результате увеличения фактического объема по передаче и распределению тепловой энергии, относительно </w:t>
            </w:r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объема</w:t>
            </w:r>
            <w:proofErr w:type="gramEnd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предусмотренного в ТС (тарифная смета) на 2021 год, за вычетом условно-переменных расходов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89D8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034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136 347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870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80 655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DA2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-40,8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1F65D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4342D889" w14:textId="77777777" w:rsidTr="006D4B56">
        <w:trPr>
          <w:trHeight w:val="6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763A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0151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Сумма возврата от изменения стоимости стратегического товара за 2022 г.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A5FD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6AC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47 126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3C2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27 877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4DE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-40,8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9D85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47BAD9D2" w14:textId="77777777" w:rsidTr="00406C2A">
        <w:trPr>
          <w:trHeight w:val="6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E07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0B8C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доход за вычетом суммы НД (необоснованно полученного дохода) и возврата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DD4B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3B26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3 910 279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FDD6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2 127 863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500C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-45,6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1D811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0CF58044" w14:textId="77777777" w:rsidTr="00406C2A">
        <w:trPr>
          <w:trHeight w:val="51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3185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AA823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Объем предоставляемых услуг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1265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тыс.Гкал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80F4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1 357,755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FCBF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803,170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FEDF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-40,8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9CC0B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3E66D431" w14:textId="77777777" w:rsidTr="006D4B56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6202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VIII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AE22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Нормативные технические потери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2C2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тыс.Гкал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0A9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308,384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348D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168,513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E77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-45,4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A2BFF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04F79617" w14:textId="77777777" w:rsidTr="006D4B56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2DB3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F3F6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BE63A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3250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18,40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E879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16,52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D59BF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-10,2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F4E4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1B5E" w:rsidRPr="009D177F" w14:paraId="4290821B" w14:textId="77777777" w:rsidTr="006D4B56">
        <w:trPr>
          <w:trHeight w:val="64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99DE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IX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A540" w14:textId="77777777" w:rsidR="00691B5E" w:rsidRPr="009D177F" w:rsidRDefault="00691B5E" w:rsidP="00691B5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Тариф (без НДС)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6CA7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тенге/         Гкал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2BCB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2 879,96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DE84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2 879,96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4AA5" w14:textId="77777777" w:rsidR="00691B5E" w:rsidRPr="009D177F" w:rsidRDefault="00691B5E" w:rsidP="00691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4381" w14:textId="77777777" w:rsidR="00691B5E" w:rsidRPr="009D177F" w:rsidRDefault="00691B5E" w:rsidP="009D1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77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34DB589F" w14:textId="77777777" w:rsidR="00691B5E" w:rsidRPr="009D177F" w:rsidRDefault="00691B5E" w:rsidP="008E7F7A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14:paraId="619537FF" w14:textId="235AC28C" w:rsidR="00EC73A3" w:rsidRPr="009D177F" w:rsidRDefault="006878D3" w:rsidP="00400F57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/>
          <w:b/>
          <w:sz w:val="18"/>
          <w:szCs w:val="18"/>
          <w:shd w:val="clear" w:color="auto" w:fill="FFFFFF"/>
          <w:lang w:eastAsia="ru-RU"/>
        </w:rPr>
      </w:pPr>
      <w:r w:rsidRPr="009D177F">
        <w:rPr>
          <w:rFonts w:ascii="Times New Roman" w:hAnsi="Times New Roman"/>
          <w:b/>
          <w:sz w:val="18"/>
          <w:szCs w:val="1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</w:t>
      </w:r>
      <w:r w:rsidR="00717C1F" w:rsidRPr="009D177F">
        <w:rPr>
          <w:rFonts w:ascii="Times New Roman" w:hAnsi="Times New Roman"/>
          <w:b/>
          <w:sz w:val="18"/>
          <w:szCs w:val="18"/>
          <w:shd w:val="clear" w:color="auto" w:fill="FFFFFF"/>
          <w:lang w:eastAsia="ru-RU"/>
        </w:rPr>
        <w:t xml:space="preserve">                    </w:t>
      </w:r>
    </w:p>
    <w:p w14:paraId="67D17CAA" w14:textId="08E57EB9" w:rsidR="002A1EBB" w:rsidRPr="009D177F" w:rsidRDefault="0014687C" w:rsidP="00406C2A">
      <w:pPr>
        <w:spacing w:after="0" w:line="240" w:lineRule="auto"/>
        <w:ind w:firstLine="425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9D177F">
        <w:rPr>
          <w:rFonts w:ascii="Times New Roman" w:hAnsi="Times New Roman"/>
          <w:shd w:val="clear" w:color="auto" w:fill="FFFFFF"/>
          <w:lang w:eastAsia="ru-RU"/>
        </w:rPr>
        <w:t>По и</w:t>
      </w:r>
      <w:r w:rsidR="00990C9F" w:rsidRPr="009D177F">
        <w:rPr>
          <w:rFonts w:ascii="Times New Roman" w:hAnsi="Times New Roman"/>
          <w:shd w:val="clear" w:color="auto" w:fill="FFFFFF"/>
          <w:lang w:eastAsia="ru-RU"/>
        </w:rPr>
        <w:t xml:space="preserve">тогам работы предприятия за </w:t>
      </w:r>
      <w:r w:rsidR="00546978" w:rsidRPr="009D177F">
        <w:rPr>
          <w:rFonts w:ascii="Times New Roman" w:hAnsi="Times New Roman"/>
          <w:shd w:val="clear" w:color="auto" w:fill="FFFFFF"/>
          <w:lang w:eastAsia="ru-RU"/>
        </w:rPr>
        <w:t xml:space="preserve">1 полугодие </w:t>
      </w:r>
      <w:r w:rsidR="00717C1F" w:rsidRPr="009D177F">
        <w:rPr>
          <w:rFonts w:ascii="Times New Roman" w:hAnsi="Times New Roman"/>
          <w:shd w:val="clear" w:color="auto" w:fill="FFFFFF"/>
          <w:lang w:eastAsia="ru-RU"/>
        </w:rPr>
        <w:t>202</w:t>
      </w:r>
      <w:r w:rsidR="006D4B56" w:rsidRPr="009D177F">
        <w:rPr>
          <w:rFonts w:ascii="Times New Roman" w:hAnsi="Times New Roman"/>
          <w:shd w:val="clear" w:color="auto" w:fill="FFFFFF"/>
          <w:lang w:eastAsia="ru-RU"/>
        </w:rPr>
        <w:t>3</w:t>
      </w:r>
      <w:r w:rsidRPr="009D177F">
        <w:rPr>
          <w:rFonts w:ascii="Times New Roman" w:hAnsi="Times New Roman"/>
          <w:shd w:val="clear" w:color="auto" w:fill="FFFFFF"/>
          <w:lang w:eastAsia="ru-RU"/>
        </w:rPr>
        <w:t xml:space="preserve"> год</w:t>
      </w:r>
      <w:r w:rsidR="006D4B56" w:rsidRPr="009D177F">
        <w:rPr>
          <w:rFonts w:ascii="Times New Roman" w:hAnsi="Times New Roman"/>
          <w:shd w:val="clear" w:color="auto" w:fill="FFFFFF"/>
          <w:lang w:eastAsia="ru-RU"/>
        </w:rPr>
        <w:t>а</w:t>
      </w:r>
      <w:r w:rsidRPr="009D177F">
        <w:rPr>
          <w:rFonts w:ascii="Times New Roman" w:hAnsi="Times New Roman"/>
          <w:shd w:val="clear" w:color="auto" w:fill="FFFFFF"/>
          <w:lang w:eastAsia="ru-RU"/>
        </w:rPr>
        <w:t xml:space="preserve"> фактические затраты на услуг</w:t>
      </w:r>
      <w:r w:rsidR="006D4B56" w:rsidRPr="009D177F">
        <w:rPr>
          <w:rFonts w:ascii="Times New Roman" w:hAnsi="Times New Roman"/>
          <w:shd w:val="clear" w:color="auto" w:fill="FFFFFF"/>
          <w:lang w:eastAsia="ru-RU"/>
        </w:rPr>
        <w:t>у</w:t>
      </w:r>
      <w:r w:rsidRPr="009D177F">
        <w:rPr>
          <w:rFonts w:ascii="Times New Roman" w:hAnsi="Times New Roman"/>
          <w:shd w:val="clear" w:color="auto" w:fill="FFFFFF"/>
          <w:lang w:eastAsia="ru-RU"/>
        </w:rPr>
        <w:t xml:space="preserve"> по передаче и распределению </w:t>
      </w:r>
      <w:r w:rsidR="00476B5C" w:rsidRPr="009D177F">
        <w:rPr>
          <w:rFonts w:ascii="Times New Roman" w:hAnsi="Times New Roman"/>
          <w:shd w:val="clear" w:color="auto" w:fill="FFFFFF"/>
          <w:lang w:eastAsia="ru-RU"/>
        </w:rPr>
        <w:t xml:space="preserve">тепловой энергии составили </w:t>
      </w:r>
      <w:r w:rsidR="006D4B56" w:rsidRPr="009D177F">
        <w:rPr>
          <w:rFonts w:ascii="Times New Roman" w:hAnsi="Times New Roman"/>
          <w:lang w:val="kk-KZ" w:eastAsia="ru-RU"/>
        </w:rPr>
        <w:t>2</w:t>
      </w:r>
      <w:r w:rsidR="00963467" w:rsidRPr="009D177F">
        <w:rPr>
          <w:rFonts w:ascii="Times New Roman" w:hAnsi="Times New Roman"/>
          <w:lang w:val="kk-KZ" w:eastAsia="ru-RU"/>
        </w:rPr>
        <w:t xml:space="preserve"> </w:t>
      </w:r>
      <w:r w:rsidR="006D4B56" w:rsidRPr="009D177F">
        <w:rPr>
          <w:rFonts w:ascii="Times New Roman" w:hAnsi="Times New Roman"/>
          <w:lang w:val="kk-KZ" w:eastAsia="ru-RU"/>
        </w:rPr>
        <w:t>061</w:t>
      </w:r>
      <w:r w:rsidR="00591AF5" w:rsidRPr="009D177F">
        <w:rPr>
          <w:rFonts w:ascii="Times New Roman" w:hAnsi="Times New Roman"/>
          <w:lang w:eastAsia="ru-RU"/>
        </w:rPr>
        <w:t xml:space="preserve"> </w:t>
      </w:r>
      <w:r w:rsidR="00476B5C" w:rsidRPr="009D177F">
        <w:rPr>
          <w:rFonts w:ascii="Times New Roman" w:hAnsi="Times New Roman"/>
          <w:shd w:val="clear" w:color="auto" w:fill="FFFFFF"/>
          <w:lang w:eastAsia="ru-RU"/>
        </w:rPr>
        <w:t>млн.</w:t>
      </w:r>
      <w:r w:rsidR="0026054E" w:rsidRPr="009D177F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476B5C" w:rsidRPr="009D177F">
        <w:rPr>
          <w:rFonts w:ascii="Times New Roman" w:hAnsi="Times New Roman"/>
          <w:shd w:val="clear" w:color="auto" w:fill="FFFFFF"/>
          <w:lang w:eastAsia="ru-RU"/>
        </w:rPr>
        <w:t xml:space="preserve">тенге при плане </w:t>
      </w:r>
      <w:r w:rsidR="006D4B56" w:rsidRPr="009D177F">
        <w:rPr>
          <w:rFonts w:ascii="Times New Roman" w:hAnsi="Times New Roman"/>
          <w:shd w:val="clear" w:color="auto" w:fill="FFFFFF"/>
          <w:lang w:val="kk-KZ" w:eastAsia="ru-RU"/>
        </w:rPr>
        <w:t>3 700</w:t>
      </w:r>
      <w:r w:rsidR="00476B5C" w:rsidRPr="009D177F">
        <w:rPr>
          <w:rFonts w:ascii="Times New Roman" w:hAnsi="Times New Roman"/>
          <w:lang w:eastAsia="ru-RU"/>
        </w:rPr>
        <w:t xml:space="preserve"> </w:t>
      </w:r>
      <w:r w:rsidRPr="009D177F">
        <w:rPr>
          <w:rFonts w:ascii="Times New Roman" w:hAnsi="Times New Roman"/>
          <w:shd w:val="clear" w:color="auto" w:fill="FFFFFF"/>
          <w:lang w:eastAsia="ru-RU"/>
        </w:rPr>
        <w:t>млн.</w:t>
      </w:r>
      <w:r w:rsidR="0026054E" w:rsidRPr="009D177F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9D177F">
        <w:rPr>
          <w:rFonts w:ascii="Times New Roman" w:hAnsi="Times New Roman"/>
          <w:shd w:val="clear" w:color="auto" w:fill="FFFFFF"/>
          <w:lang w:eastAsia="ru-RU"/>
        </w:rPr>
        <w:t xml:space="preserve">тенге, </w:t>
      </w:r>
      <w:r w:rsidR="00346867" w:rsidRPr="009D177F">
        <w:rPr>
          <w:rFonts w:ascii="Times New Roman" w:hAnsi="Times New Roman"/>
          <w:b/>
          <w:u w:val="single"/>
          <w:shd w:val="clear" w:color="auto" w:fill="FFFFFF"/>
          <w:lang w:eastAsia="ru-RU"/>
        </w:rPr>
        <w:t>отклонение</w:t>
      </w:r>
      <w:r w:rsidRPr="009D177F">
        <w:rPr>
          <w:rFonts w:ascii="Times New Roman" w:hAnsi="Times New Roman"/>
          <w:shd w:val="clear" w:color="auto" w:fill="FFFFFF"/>
          <w:lang w:eastAsia="ru-RU"/>
        </w:rPr>
        <w:t xml:space="preserve"> составило</w:t>
      </w:r>
      <w:r w:rsidRPr="009D177F">
        <w:rPr>
          <w:rFonts w:ascii="Times New Roman" w:hAnsi="Times New Roman"/>
          <w:b/>
          <w:shd w:val="clear" w:color="auto" w:fill="FFFFFF"/>
          <w:lang w:eastAsia="ru-RU"/>
        </w:rPr>
        <w:t xml:space="preserve"> </w:t>
      </w:r>
      <w:r w:rsidR="00346867" w:rsidRPr="009D177F">
        <w:rPr>
          <w:rFonts w:ascii="Times New Roman" w:hAnsi="Times New Roman"/>
          <w:b/>
          <w:u w:val="single"/>
          <w:shd w:val="clear" w:color="auto" w:fill="FFFFFF"/>
          <w:lang w:eastAsia="ru-RU"/>
        </w:rPr>
        <w:t>44,3</w:t>
      </w:r>
      <w:r w:rsidR="001172DB" w:rsidRPr="009D177F">
        <w:rPr>
          <w:rFonts w:ascii="Times New Roman" w:hAnsi="Times New Roman"/>
          <w:b/>
          <w:u w:val="single"/>
          <w:shd w:val="clear" w:color="auto" w:fill="FFFFFF"/>
          <w:lang w:eastAsia="ru-RU"/>
        </w:rPr>
        <w:t>%</w:t>
      </w:r>
      <w:r w:rsidR="0026054E" w:rsidRPr="009D177F">
        <w:rPr>
          <w:rFonts w:ascii="Times New Roman" w:hAnsi="Times New Roman"/>
          <w:shd w:val="clear" w:color="auto" w:fill="FFFFFF"/>
          <w:lang w:eastAsia="ru-RU"/>
        </w:rPr>
        <w:t>.</w:t>
      </w:r>
      <w:r w:rsidR="000E1634" w:rsidRPr="009D177F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2A1EBB" w:rsidRPr="009D177F">
        <w:rPr>
          <w:rFonts w:ascii="Times New Roman" w:hAnsi="Times New Roman"/>
          <w:shd w:val="clear" w:color="auto" w:fill="FFFFFF"/>
          <w:lang w:eastAsia="ru-RU"/>
        </w:rPr>
        <w:t>Затраты будут освоены во втором полугодии отчетного года.</w:t>
      </w:r>
    </w:p>
    <w:p w14:paraId="639DE42B" w14:textId="77777777" w:rsidR="008263A8" w:rsidRPr="009D177F" w:rsidRDefault="008263A8" w:rsidP="00406C2A">
      <w:pPr>
        <w:spacing w:after="0" w:line="240" w:lineRule="auto"/>
        <w:ind w:firstLine="425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7D92D406" w14:textId="77777777" w:rsidR="005C7BBE" w:rsidRPr="009D177F" w:rsidRDefault="005C7BBE" w:rsidP="00406C2A">
      <w:pPr>
        <w:spacing w:after="0" w:line="240" w:lineRule="auto"/>
        <w:ind w:firstLine="425"/>
        <w:jc w:val="both"/>
        <w:rPr>
          <w:rFonts w:ascii="Times New Roman" w:hAnsi="Times New Roman"/>
          <w:b/>
          <w:u w:val="single"/>
          <w:lang w:eastAsia="ru-RU"/>
        </w:rPr>
      </w:pPr>
      <w:r w:rsidRPr="009D177F">
        <w:rPr>
          <w:rFonts w:ascii="Times New Roman" w:hAnsi="Times New Roman"/>
          <w:b/>
          <w:u w:val="single"/>
          <w:lang w:eastAsia="ru-RU"/>
        </w:rPr>
        <w:t xml:space="preserve">Планы развития предприятия </w:t>
      </w:r>
      <w:r w:rsidRPr="009D177F">
        <w:rPr>
          <w:rFonts w:ascii="Times New Roman" w:hAnsi="Times New Roman"/>
          <w:b/>
          <w:u w:val="single"/>
          <w:lang w:val="kk-KZ" w:eastAsia="ru-RU"/>
        </w:rPr>
        <w:t>на 2023</w:t>
      </w:r>
      <w:r w:rsidRPr="009D177F">
        <w:rPr>
          <w:rFonts w:ascii="Times New Roman" w:hAnsi="Times New Roman"/>
          <w:b/>
          <w:u w:val="single"/>
          <w:lang w:eastAsia="ru-RU"/>
        </w:rPr>
        <w:t xml:space="preserve"> год</w:t>
      </w:r>
    </w:p>
    <w:p w14:paraId="04DCE73D" w14:textId="77777777" w:rsidR="005C7BBE" w:rsidRPr="009D177F" w:rsidRDefault="005C7BBE" w:rsidP="00406C2A">
      <w:pPr>
        <w:spacing w:after="0" w:line="240" w:lineRule="auto"/>
        <w:ind w:firstLine="425"/>
        <w:jc w:val="both"/>
        <w:rPr>
          <w:rFonts w:ascii="Times New Roman" w:hAnsi="Times New Roman"/>
          <w:b/>
          <w:u w:val="single"/>
          <w:lang w:eastAsia="ru-RU"/>
        </w:rPr>
      </w:pPr>
    </w:p>
    <w:p w14:paraId="299FC8C8" w14:textId="77777777" w:rsidR="005C7BBE" w:rsidRPr="009D177F" w:rsidRDefault="005C7BBE" w:rsidP="00406C2A">
      <w:pPr>
        <w:spacing w:after="0" w:line="240" w:lineRule="auto"/>
        <w:ind w:firstLine="425"/>
        <w:contextualSpacing/>
        <w:jc w:val="both"/>
        <w:rPr>
          <w:rFonts w:ascii="Times New Roman" w:hAnsi="Times New Roman"/>
          <w:lang w:eastAsia="ru-RU"/>
        </w:rPr>
      </w:pPr>
      <w:r w:rsidRPr="009D177F">
        <w:rPr>
          <w:rFonts w:ascii="Times New Roman" w:hAnsi="Times New Roman"/>
          <w:lang w:eastAsia="ru-RU"/>
        </w:rPr>
        <w:t xml:space="preserve">Планируемый объем капитального ремонта </w:t>
      </w:r>
      <w:r w:rsidRPr="009D177F">
        <w:rPr>
          <w:rFonts w:ascii="Times New Roman" w:hAnsi="Times New Roman"/>
          <w:lang w:val="kk-KZ" w:eastAsia="ru-RU"/>
        </w:rPr>
        <w:t>на</w:t>
      </w:r>
      <w:r w:rsidRPr="009D177F">
        <w:rPr>
          <w:rFonts w:ascii="Times New Roman" w:hAnsi="Times New Roman"/>
          <w:lang w:eastAsia="ru-RU"/>
        </w:rPr>
        <w:t xml:space="preserve"> 2-е полугодие</w:t>
      </w:r>
      <w:r w:rsidRPr="009D177F">
        <w:rPr>
          <w:rFonts w:ascii="Times New Roman" w:hAnsi="Times New Roman"/>
          <w:lang w:val="kk-KZ" w:eastAsia="ru-RU"/>
        </w:rPr>
        <w:t xml:space="preserve"> </w:t>
      </w:r>
      <w:r w:rsidRPr="009D177F">
        <w:rPr>
          <w:rFonts w:ascii="Times New Roman" w:hAnsi="Times New Roman"/>
          <w:lang w:eastAsia="ru-RU"/>
        </w:rPr>
        <w:t>2023 года составляет 3,9 км т/сетей (магистральных – 1,2 км, распределительных – 2,6 км, устранение повреждений – 0,1 км). Предприятие планирует выполнить следующие виды работ:</w:t>
      </w:r>
    </w:p>
    <w:p w14:paraId="71E66E47" w14:textId="77777777" w:rsidR="005C7BBE" w:rsidRPr="009D177F" w:rsidRDefault="005C7BBE" w:rsidP="00406C2A">
      <w:pPr>
        <w:spacing w:after="0" w:line="240" w:lineRule="auto"/>
        <w:ind w:firstLine="425"/>
        <w:contextualSpacing/>
        <w:jc w:val="both"/>
        <w:rPr>
          <w:rFonts w:ascii="Times New Roman" w:hAnsi="Times New Roman"/>
          <w:lang w:eastAsia="ru-RU"/>
        </w:rPr>
      </w:pPr>
      <w:r w:rsidRPr="009D177F">
        <w:rPr>
          <w:rFonts w:ascii="Times New Roman" w:hAnsi="Times New Roman"/>
          <w:lang w:eastAsia="ru-RU"/>
        </w:rPr>
        <w:t>1.</w:t>
      </w:r>
      <w:r w:rsidRPr="009D177F">
        <w:rPr>
          <w:rFonts w:ascii="Times New Roman" w:hAnsi="Times New Roman"/>
          <w:lang w:eastAsia="ru-RU"/>
        </w:rPr>
        <w:tab/>
        <w:t>Замена тепловых сетей 3,9 км трубопровода;</w:t>
      </w:r>
    </w:p>
    <w:p w14:paraId="3021A0E4" w14:textId="77777777" w:rsidR="005C7BBE" w:rsidRPr="009D177F" w:rsidRDefault="005C7BBE" w:rsidP="00406C2A">
      <w:pPr>
        <w:spacing w:after="0" w:line="240" w:lineRule="auto"/>
        <w:ind w:firstLine="425"/>
        <w:contextualSpacing/>
        <w:jc w:val="both"/>
        <w:rPr>
          <w:rFonts w:ascii="Times New Roman" w:hAnsi="Times New Roman"/>
          <w:lang w:eastAsia="ru-RU"/>
        </w:rPr>
      </w:pPr>
      <w:r w:rsidRPr="009D177F">
        <w:rPr>
          <w:rFonts w:ascii="Times New Roman" w:hAnsi="Times New Roman"/>
          <w:lang w:eastAsia="ru-RU"/>
        </w:rPr>
        <w:t>2.</w:t>
      </w:r>
      <w:r w:rsidRPr="009D177F">
        <w:rPr>
          <w:rFonts w:ascii="Times New Roman" w:hAnsi="Times New Roman"/>
          <w:lang w:eastAsia="ru-RU"/>
        </w:rPr>
        <w:tab/>
        <w:t>Замена запорной арматуры – 55 шт.;</w:t>
      </w:r>
    </w:p>
    <w:p w14:paraId="1526117D" w14:textId="77777777" w:rsidR="005C7BBE" w:rsidRPr="009D177F" w:rsidRDefault="005C7BBE" w:rsidP="00406C2A">
      <w:pPr>
        <w:spacing w:after="0" w:line="240" w:lineRule="auto"/>
        <w:ind w:firstLine="425"/>
        <w:contextualSpacing/>
        <w:jc w:val="both"/>
        <w:rPr>
          <w:rFonts w:ascii="Times New Roman" w:hAnsi="Times New Roman"/>
          <w:lang w:eastAsia="ru-RU"/>
        </w:rPr>
      </w:pPr>
      <w:r w:rsidRPr="009D177F">
        <w:rPr>
          <w:rFonts w:ascii="Times New Roman" w:hAnsi="Times New Roman"/>
          <w:lang w:eastAsia="ru-RU"/>
        </w:rPr>
        <w:t>3.</w:t>
      </w:r>
      <w:r w:rsidRPr="009D177F">
        <w:rPr>
          <w:rFonts w:ascii="Times New Roman" w:hAnsi="Times New Roman"/>
          <w:lang w:eastAsia="ru-RU"/>
        </w:rPr>
        <w:tab/>
        <w:t>Ремонт тепловых камер – 6 шт.;</w:t>
      </w:r>
    </w:p>
    <w:p w14:paraId="7079A6E6" w14:textId="77777777" w:rsidR="005C7BBE" w:rsidRPr="009D177F" w:rsidRDefault="005C7BBE" w:rsidP="00406C2A">
      <w:pPr>
        <w:spacing w:after="0" w:line="240" w:lineRule="auto"/>
        <w:ind w:firstLine="425"/>
        <w:contextualSpacing/>
        <w:jc w:val="both"/>
        <w:rPr>
          <w:rFonts w:ascii="Times New Roman" w:hAnsi="Times New Roman"/>
          <w:lang w:eastAsia="ru-RU"/>
        </w:rPr>
      </w:pPr>
      <w:r w:rsidRPr="009D177F">
        <w:rPr>
          <w:rFonts w:ascii="Times New Roman" w:hAnsi="Times New Roman"/>
          <w:lang w:eastAsia="ru-RU"/>
        </w:rPr>
        <w:t>4.</w:t>
      </w:r>
      <w:r w:rsidRPr="009D177F">
        <w:rPr>
          <w:rFonts w:ascii="Times New Roman" w:hAnsi="Times New Roman"/>
          <w:lang w:eastAsia="ru-RU"/>
        </w:rPr>
        <w:tab/>
        <w:t>Ремонт тепловой изоляции – 1,735 км;</w:t>
      </w:r>
    </w:p>
    <w:p w14:paraId="0604B221" w14:textId="77777777" w:rsidR="005C7BBE" w:rsidRPr="009D177F" w:rsidRDefault="005C7BBE" w:rsidP="00406C2A">
      <w:pPr>
        <w:spacing w:after="0" w:line="240" w:lineRule="auto"/>
        <w:ind w:firstLine="425"/>
        <w:contextualSpacing/>
        <w:jc w:val="both"/>
        <w:rPr>
          <w:rFonts w:ascii="Times New Roman" w:hAnsi="Times New Roman"/>
          <w:lang w:eastAsia="ru-RU"/>
        </w:rPr>
      </w:pPr>
      <w:r w:rsidRPr="009D177F">
        <w:rPr>
          <w:rFonts w:ascii="Times New Roman" w:hAnsi="Times New Roman"/>
          <w:lang w:eastAsia="ru-RU"/>
        </w:rPr>
        <w:t>5.</w:t>
      </w:r>
      <w:r w:rsidRPr="009D177F">
        <w:rPr>
          <w:rFonts w:ascii="Times New Roman" w:hAnsi="Times New Roman"/>
          <w:lang w:eastAsia="ru-RU"/>
        </w:rPr>
        <w:tab/>
        <w:t>Работы по восстановлению асфальтного покрытия - 3 600 м2;</w:t>
      </w:r>
    </w:p>
    <w:p w14:paraId="7D32571A" w14:textId="77777777" w:rsidR="005C7BBE" w:rsidRPr="009D177F" w:rsidRDefault="005C7BBE" w:rsidP="00406C2A">
      <w:pPr>
        <w:spacing w:after="0" w:line="240" w:lineRule="auto"/>
        <w:ind w:firstLine="425"/>
        <w:contextualSpacing/>
        <w:jc w:val="both"/>
        <w:rPr>
          <w:rFonts w:ascii="Times New Roman" w:hAnsi="Times New Roman"/>
          <w:lang w:eastAsia="ru-RU"/>
        </w:rPr>
      </w:pPr>
      <w:r w:rsidRPr="009D177F">
        <w:rPr>
          <w:rFonts w:ascii="Times New Roman" w:hAnsi="Times New Roman"/>
          <w:lang w:eastAsia="ru-RU"/>
        </w:rPr>
        <w:t>6.</w:t>
      </w:r>
      <w:r w:rsidRPr="009D177F">
        <w:rPr>
          <w:rFonts w:ascii="Times New Roman" w:hAnsi="Times New Roman"/>
          <w:lang w:eastAsia="ru-RU"/>
        </w:rPr>
        <w:tab/>
        <w:t>Ремонт насосного оборудования, электрооборудования, текущий ремонт зданий и сооружений.</w:t>
      </w:r>
    </w:p>
    <w:p w14:paraId="0F448CB7" w14:textId="77777777" w:rsidR="005C7BBE" w:rsidRPr="009D177F" w:rsidRDefault="005C7BBE" w:rsidP="00406C2A">
      <w:pPr>
        <w:spacing w:after="0" w:line="240" w:lineRule="auto"/>
        <w:ind w:firstLine="425"/>
        <w:contextualSpacing/>
        <w:jc w:val="both"/>
        <w:rPr>
          <w:rFonts w:ascii="Times New Roman" w:hAnsi="Times New Roman"/>
          <w:lang w:eastAsia="ru-RU"/>
        </w:rPr>
      </w:pPr>
      <w:r w:rsidRPr="009D177F">
        <w:rPr>
          <w:rFonts w:ascii="Times New Roman" w:hAnsi="Times New Roman"/>
          <w:lang w:eastAsia="ru-RU"/>
        </w:rPr>
        <w:t>Объем капитального ремонта на 2-е полугодие 2023 года составляет 397 млн. тенге.</w:t>
      </w:r>
    </w:p>
    <w:p w14:paraId="27FE48D5" w14:textId="77777777" w:rsidR="002A4A90" w:rsidRPr="009D177F" w:rsidRDefault="002A4A90" w:rsidP="00406C2A">
      <w:pPr>
        <w:spacing w:after="0" w:line="240" w:lineRule="auto"/>
        <w:ind w:firstLine="425"/>
        <w:contextualSpacing/>
        <w:jc w:val="both"/>
        <w:rPr>
          <w:rFonts w:ascii="Times New Roman" w:hAnsi="Times New Roman"/>
          <w:lang w:eastAsia="ru-RU"/>
        </w:rPr>
      </w:pPr>
    </w:p>
    <w:p w14:paraId="40508E3B" w14:textId="77777777" w:rsidR="005C7BBE" w:rsidRPr="009D177F" w:rsidRDefault="005C7BBE" w:rsidP="00406C2A">
      <w:pPr>
        <w:widowControl w:val="0"/>
        <w:tabs>
          <w:tab w:val="left" w:pos="4215"/>
        </w:tabs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D177F">
        <w:rPr>
          <w:rFonts w:ascii="Times New Roman" w:hAnsi="Times New Roman"/>
          <w:b/>
          <w:u w:val="single"/>
          <w:lang w:eastAsia="ru-RU"/>
        </w:rPr>
        <w:t xml:space="preserve">Планы развития предприятия </w:t>
      </w:r>
      <w:r w:rsidRPr="009D177F">
        <w:rPr>
          <w:rFonts w:ascii="Times New Roman" w:hAnsi="Times New Roman"/>
          <w:b/>
          <w:u w:val="single"/>
          <w:lang w:val="kk-KZ" w:eastAsia="ru-RU"/>
        </w:rPr>
        <w:t>на 2-е полугодие 2023</w:t>
      </w:r>
      <w:r w:rsidRPr="009D177F">
        <w:rPr>
          <w:rFonts w:ascii="Times New Roman" w:hAnsi="Times New Roman"/>
          <w:b/>
          <w:u w:val="single"/>
          <w:lang w:eastAsia="ru-RU"/>
        </w:rPr>
        <w:t xml:space="preserve"> года </w:t>
      </w:r>
      <w:r w:rsidRPr="009D177F">
        <w:rPr>
          <w:rFonts w:ascii="Times New Roman" w:hAnsi="Times New Roman"/>
          <w:sz w:val="24"/>
          <w:szCs w:val="24"/>
          <w:u w:val="single"/>
          <w:lang w:eastAsia="ru-RU"/>
        </w:rPr>
        <w:t>(Инвестиционная программа 2023 г.)</w:t>
      </w:r>
    </w:p>
    <w:p w14:paraId="6D6D3ECE" w14:textId="77777777" w:rsidR="005C7BBE" w:rsidRPr="009D177F" w:rsidRDefault="005C7BBE" w:rsidP="00406C2A">
      <w:pPr>
        <w:widowControl w:val="0"/>
        <w:tabs>
          <w:tab w:val="left" w:pos="4215"/>
        </w:tabs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130F48B8" w14:textId="319B20A9" w:rsidR="005C7BBE" w:rsidRPr="009D177F" w:rsidRDefault="005C7BBE" w:rsidP="00406C2A">
      <w:pPr>
        <w:tabs>
          <w:tab w:val="left" w:pos="284"/>
        </w:tabs>
        <w:spacing w:after="0" w:line="240" w:lineRule="auto"/>
        <w:ind w:firstLine="425"/>
        <w:jc w:val="both"/>
        <w:outlineLvl w:val="0"/>
        <w:rPr>
          <w:sz w:val="28"/>
          <w:szCs w:val="28"/>
          <w:shd w:val="clear" w:color="auto" w:fill="FFFFFF"/>
        </w:rPr>
      </w:pPr>
      <w:r w:rsidRPr="009D177F">
        <w:rPr>
          <w:rFonts w:ascii="Times New Roman" w:hAnsi="Times New Roman"/>
          <w:sz w:val="24"/>
          <w:szCs w:val="24"/>
          <w:lang w:eastAsia="ru-RU"/>
        </w:rPr>
        <w:t xml:space="preserve">Во втором полугодии 2023 года </w:t>
      </w:r>
      <w:r w:rsidRPr="009D177F">
        <w:rPr>
          <w:rFonts w:ascii="Times New Roman" w:hAnsi="Times New Roman"/>
          <w:shd w:val="clear" w:color="auto" w:fill="FFFFFF"/>
          <w:lang w:eastAsia="ru-RU"/>
        </w:rPr>
        <w:t xml:space="preserve">рамках инвестиционной программы предусмотрены капитальный ремонт насосной станции №1 на сумму 87 168 тыс. тенге и корректировка проекта "Реконструкция тепломагистрали №6 2Ду400-2Ду500мм по ул. </w:t>
      </w:r>
      <w:proofErr w:type="spellStart"/>
      <w:r w:rsidRPr="009D177F">
        <w:rPr>
          <w:rFonts w:ascii="Times New Roman" w:hAnsi="Times New Roman"/>
          <w:shd w:val="clear" w:color="auto" w:fill="FFFFFF"/>
          <w:lang w:eastAsia="ru-RU"/>
        </w:rPr>
        <w:t>Ружейникова</w:t>
      </w:r>
      <w:proofErr w:type="spellEnd"/>
      <w:r w:rsidRPr="009D177F">
        <w:rPr>
          <w:rFonts w:ascii="Times New Roman" w:hAnsi="Times New Roman"/>
          <w:shd w:val="clear" w:color="auto" w:fill="FFFFFF"/>
          <w:lang w:eastAsia="ru-RU"/>
        </w:rPr>
        <w:t xml:space="preserve"> от УН-6-10 до ТК-6-14" на сумму 12 740 тыс. тенге для реализации проекта в 2024 году. А также по перенесённым мероприятиям с 2022г. </w:t>
      </w:r>
      <w:r w:rsidRPr="009D177F">
        <w:rPr>
          <w:rFonts w:ascii="Times New Roman" w:hAnsi="Times New Roman"/>
        </w:rPr>
        <w:t>по</w:t>
      </w:r>
      <w:r w:rsidRPr="009D177F">
        <w:rPr>
          <w:rFonts w:ascii="Times New Roman" w:hAnsi="Times New Roman"/>
          <w:shd w:val="clear" w:color="auto" w:fill="FFFFFF"/>
        </w:rPr>
        <w:t xml:space="preserve"> причинам независящим от субъекта планируется приобретение насосного оборудования на сумму 208 287 тыс. тенге</w:t>
      </w:r>
      <w:r w:rsidRPr="009D177F">
        <w:rPr>
          <w:sz w:val="28"/>
          <w:szCs w:val="28"/>
          <w:shd w:val="clear" w:color="auto" w:fill="FFFFFF"/>
        </w:rPr>
        <w:t xml:space="preserve"> </w:t>
      </w:r>
      <w:r w:rsidRPr="009D177F">
        <w:rPr>
          <w:rFonts w:ascii="Times New Roman" w:hAnsi="Times New Roman"/>
          <w:shd w:val="clear" w:color="auto" w:fill="FFFFFF"/>
          <w:lang w:eastAsia="ru-RU"/>
        </w:rPr>
        <w:t xml:space="preserve">и приобретение комплектующих к теплообменному оборудованию на сумму 5 948 </w:t>
      </w:r>
      <w:proofErr w:type="spellStart"/>
      <w:r w:rsidRPr="009D177F">
        <w:rPr>
          <w:rFonts w:ascii="Times New Roman" w:hAnsi="Times New Roman"/>
          <w:shd w:val="clear" w:color="auto" w:fill="FFFFFF"/>
          <w:lang w:eastAsia="ru-RU"/>
        </w:rPr>
        <w:t>тыс</w:t>
      </w:r>
      <w:proofErr w:type="spellEnd"/>
      <w:r w:rsidRPr="009D177F">
        <w:rPr>
          <w:rFonts w:ascii="Times New Roman" w:hAnsi="Times New Roman"/>
          <w:shd w:val="clear" w:color="auto" w:fill="FFFFFF"/>
          <w:lang w:eastAsia="ru-RU"/>
        </w:rPr>
        <w:t xml:space="preserve"> тенге.</w:t>
      </w:r>
    </w:p>
    <w:p w14:paraId="33EB75DD" w14:textId="4EE48AEA" w:rsidR="00324AB9" w:rsidRPr="009D177F" w:rsidRDefault="00324AB9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30B21265" w14:textId="3A7868EF" w:rsidR="003B4E50" w:rsidRPr="009D177F" w:rsidRDefault="003B4E50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385E742A" w14:textId="1A9B32D9" w:rsidR="003B4E50" w:rsidRPr="009D177F" w:rsidRDefault="003B4E50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4EFA5C2A" w14:textId="75AE8CF9" w:rsidR="003B4E50" w:rsidRPr="009D177F" w:rsidRDefault="003B4E50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446324DE" w14:textId="2A8A2E98" w:rsidR="003B4E50" w:rsidRPr="009D177F" w:rsidRDefault="003B4E50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122A3DCF" w14:textId="7991F7B3" w:rsidR="003B4E50" w:rsidRPr="009D177F" w:rsidRDefault="003B4E50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6FD8957F" w14:textId="62EC128F" w:rsidR="003B4E50" w:rsidRPr="009D177F" w:rsidRDefault="003B4E50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1590E7AC" w14:textId="77777777" w:rsidR="003B4E50" w:rsidRPr="009D177F" w:rsidRDefault="003B4E50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6B156F4E" w14:textId="77777777" w:rsidR="008275ED" w:rsidRPr="009D177F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  <w:r w:rsidRPr="009D177F"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t xml:space="preserve">Планово-экономический отдел </w:t>
      </w:r>
    </w:p>
    <w:p w14:paraId="305C033D" w14:textId="77777777" w:rsidR="008275ED" w:rsidRPr="009D177F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  <w:r w:rsidRPr="009D177F"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t>ТОО «Петропавловские Тепловые Сети»</w:t>
      </w:r>
    </w:p>
    <w:p w14:paraId="54F51765" w14:textId="77777777" w:rsidR="007453B4" w:rsidRPr="00951B8C" w:rsidRDefault="008275ED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  <w:lang w:val="kk-KZ"/>
        </w:rPr>
      </w:pPr>
      <w:r w:rsidRPr="009D177F"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t>Тел.: +7(7152) 52-26-90</w:t>
      </w:r>
      <w:r w:rsidRPr="00951B8C"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t xml:space="preserve"> </w:t>
      </w:r>
    </w:p>
    <w:sectPr w:rsidR="007453B4" w:rsidRPr="00951B8C" w:rsidSect="008E7F7A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B24E3" w14:textId="77777777" w:rsidR="009D177F" w:rsidRDefault="009D177F" w:rsidP="000B2629">
      <w:pPr>
        <w:spacing w:after="0" w:line="240" w:lineRule="auto"/>
      </w:pPr>
      <w:r>
        <w:separator/>
      </w:r>
    </w:p>
  </w:endnote>
  <w:endnote w:type="continuationSeparator" w:id="0">
    <w:p w14:paraId="5BDDC63E" w14:textId="77777777" w:rsidR="009D177F" w:rsidRDefault="009D177F" w:rsidP="000B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(K)">
    <w:altName w:val="Arial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4C303" w14:textId="77777777" w:rsidR="009D177F" w:rsidRDefault="009D177F" w:rsidP="000B2629">
      <w:pPr>
        <w:spacing w:after="0" w:line="240" w:lineRule="auto"/>
      </w:pPr>
      <w:r>
        <w:separator/>
      </w:r>
    </w:p>
  </w:footnote>
  <w:footnote w:type="continuationSeparator" w:id="0">
    <w:p w14:paraId="557B83F2" w14:textId="77777777" w:rsidR="009D177F" w:rsidRDefault="009D177F" w:rsidP="000B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97554"/>
    <w:multiLevelType w:val="hybridMultilevel"/>
    <w:tmpl w:val="926A595C"/>
    <w:lvl w:ilvl="0" w:tplc="135859C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76169B1"/>
    <w:multiLevelType w:val="hybridMultilevel"/>
    <w:tmpl w:val="2460ED6A"/>
    <w:lvl w:ilvl="0" w:tplc="F9F84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CC783E"/>
    <w:multiLevelType w:val="hybridMultilevel"/>
    <w:tmpl w:val="8AE27B0A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F35B6"/>
    <w:multiLevelType w:val="hybridMultilevel"/>
    <w:tmpl w:val="A17A7456"/>
    <w:lvl w:ilvl="0" w:tplc="2F0E7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5B1047"/>
    <w:multiLevelType w:val="hybridMultilevel"/>
    <w:tmpl w:val="D394760C"/>
    <w:lvl w:ilvl="0" w:tplc="6C10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F4177F"/>
    <w:multiLevelType w:val="hybridMultilevel"/>
    <w:tmpl w:val="277C3814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729BF"/>
    <w:multiLevelType w:val="hybridMultilevel"/>
    <w:tmpl w:val="8B34ED60"/>
    <w:lvl w:ilvl="0" w:tplc="1F86A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D2E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14A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F6F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122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BEC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F2D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78C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6CC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EE11B51"/>
    <w:multiLevelType w:val="hybridMultilevel"/>
    <w:tmpl w:val="7026014A"/>
    <w:lvl w:ilvl="0" w:tplc="5424752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4903B75"/>
    <w:multiLevelType w:val="hybridMultilevel"/>
    <w:tmpl w:val="3332776E"/>
    <w:lvl w:ilvl="0" w:tplc="477CC6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9779DB"/>
    <w:multiLevelType w:val="hybridMultilevel"/>
    <w:tmpl w:val="460E06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33"/>
    <w:multiLevelType w:val="hybridMultilevel"/>
    <w:tmpl w:val="B548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73"/>
    <w:rsid w:val="00022807"/>
    <w:rsid w:val="00023581"/>
    <w:rsid w:val="0003521A"/>
    <w:rsid w:val="0004050C"/>
    <w:rsid w:val="00044D37"/>
    <w:rsid w:val="000472ED"/>
    <w:rsid w:val="00052984"/>
    <w:rsid w:val="00053DC9"/>
    <w:rsid w:val="00060E75"/>
    <w:rsid w:val="00064A5B"/>
    <w:rsid w:val="00081687"/>
    <w:rsid w:val="0008233E"/>
    <w:rsid w:val="000825F5"/>
    <w:rsid w:val="00083D88"/>
    <w:rsid w:val="00091F45"/>
    <w:rsid w:val="0009355B"/>
    <w:rsid w:val="00097FE7"/>
    <w:rsid w:val="000A0B0C"/>
    <w:rsid w:val="000B2629"/>
    <w:rsid w:val="000B59CC"/>
    <w:rsid w:val="000C07A2"/>
    <w:rsid w:val="000C2005"/>
    <w:rsid w:val="000C5183"/>
    <w:rsid w:val="000C6FFE"/>
    <w:rsid w:val="000D64EA"/>
    <w:rsid w:val="000E1634"/>
    <w:rsid w:val="00103DFB"/>
    <w:rsid w:val="001051A1"/>
    <w:rsid w:val="0011065F"/>
    <w:rsid w:val="00114474"/>
    <w:rsid w:val="00114FB0"/>
    <w:rsid w:val="001172DB"/>
    <w:rsid w:val="00122D87"/>
    <w:rsid w:val="00136B20"/>
    <w:rsid w:val="00142A76"/>
    <w:rsid w:val="0014687C"/>
    <w:rsid w:val="00147018"/>
    <w:rsid w:val="00150C05"/>
    <w:rsid w:val="00153B34"/>
    <w:rsid w:val="00155214"/>
    <w:rsid w:val="0018250B"/>
    <w:rsid w:val="00190E0A"/>
    <w:rsid w:val="001914D5"/>
    <w:rsid w:val="00191727"/>
    <w:rsid w:val="00191B76"/>
    <w:rsid w:val="00194270"/>
    <w:rsid w:val="00194E3D"/>
    <w:rsid w:val="001C18FB"/>
    <w:rsid w:val="001C5131"/>
    <w:rsid w:val="001C6573"/>
    <w:rsid w:val="001D1BAD"/>
    <w:rsid w:val="001D2BC8"/>
    <w:rsid w:val="001E2852"/>
    <w:rsid w:val="001E7C6B"/>
    <w:rsid w:val="001F1B62"/>
    <w:rsid w:val="001F1BEF"/>
    <w:rsid w:val="001F3121"/>
    <w:rsid w:val="001F5C93"/>
    <w:rsid w:val="002036D2"/>
    <w:rsid w:val="00205483"/>
    <w:rsid w:val="002121F8"/>
    <w:rsid w:val="00215109"/>
    <w:rsid w:val="00221EEB"/>
    <w:rsid w:val="00222078"/>
    <w:rsid w:val="00232594"/>
    <w:rsid w:val="002332BD"/>
    <w:rsid w:val="00235333"/>
    <w:rsid w:val="002354FD"/>
    <w:rsid w:val="00252937"/>
    <w:rsid w:val="00256946"/>
    <w:rsid w:val="0026054E"/>
    <w:rsid w:val="00262626"/>
    <w:rsid w:val="00262C73"/>
    <w:rsid w:val="00264C9A"/>
    <w:rsid w:val="00272DC9"/>
    <w:rsid w:val="00277996"/>
    <w:rsid w:val="002845E3"/>
    <w:rsid w:val="00285D91"/>
    <w:rsid w:val="002939AB"/>
    <w:rsid w:val="002A1EBB"/>
    <w:rsid w:val="002A2082"/>
    <w:rsid w:val="002A3480"/>
    <w:rsid w:val="002A3D87"/>
    <w:rsid w:val="002A4A90"/>
    <w:rsid w:val="002A5EA1"/>
    <w:rsid w:val="002A6035"/>
    <w:rsid w:val="002A65A8"/>
    <w:rsid w:val="002B1AF1"/>
    <w:rsid w:val="002B32ED"/>
    <w:rsid w:val="002C29E1"/>
    <w:rsid w:val="002C79EB"/>
    <w:rsid w:val="002C7DFF"/>
    <w:rsid w:val="002E37DE"/>
    <w:rsid w:val="002E7AFF"/>
    <w:rsid w:val="003024AB"/>
    <w:rsid w:val="00321B62"/>
    <w:rsid w:val="00324AB9"/>
    <w:rsid w:val="00335579"/>
    <w:rsid w:val="00341FBB"/>
    <w:rsid w:val="003421A4"/>
    <w:rsid w:val="003444F2"/>
    <w:rsid w:val="00346867"/>
    <w:rsid w:val="00355B64"/>
    <w:rsid w:val="00360DB2"/>
    <w:rsid w:val="0036156A"/>
    <w:rsid w:val="00371A41"/>
    <w:rsid w:val="00375767"/>
    <w:rsid w:val="00376930"/>
    <w:rsid w:val="00396E2D"/>
    <w:rsid w:val="003B4E50"/>
    <w:rsid w:val="003B71F0"/>
    <w:rsid w:val="003C3769"/>
    <w:rsid w:val="003C67F7"/>
    <w:rsid w:val="003D26AA"/>
    <w:rsid w:val="003D7FB9"/>
    <w:rsid w:val="003E578D"/>
    <w:rsid w:val="003F0ED8"/>
    <w:rsid w:val="003F4C49"/>
    <w:rsid w:val="003F6859"/>
    <w:rsid w:val="00400F57"/>
    <w:rsid w:val="00401C9A"/>
    <w:rsid w:val="00406C2A"/>
    <w:rsid w:val="0041194F"/>
    <w:rsid w:val="004122E8"/>
    <w:rsid w:val="004136DB"/>
    <w:rsid w:val="00423D21"/>
    <w:rsid w:val="0042404D"/>
    <w:rsid w:val="00425137"/>
    <w:rsid w:val="00442FF5"/>
    <w:rsid w:val="004636C7"/>
    <w:rsid w:val="00463AFD"/>
    <w:rsid w:val="00470316"/>
    <w:rsid w:val="00474A03"/>
    <w:rsid w:val="00476B5C"/>
    <w:rsid w:val="0048534E"/>
    <w:rsid w:val="00487403"/>
    <w:rsid w:val="004918E6"/>
    <w:rsid w:val="0049213C"/>
    <w:rsid w:val="00493A23"/>
    <w:rsid w:val="00494ECC"/>
    <w:rsid w:val="004979CD"/>
    <w:rsid w:val="004A31F0"/>
    <w:rsid w:val="004C1CD7"/>
    <w:rsid w:val="004D08EA"/>
    <w:rsid w:val="004D5658"/>
    <w:rsid w:val="004D661F"/>
    <w:rsid w:val="004D7147"/>
    <w:rsid w:val="004D7451"/>
    <w:rsid w:val="004E02FF"/>
    <w:rsid w:val="004E745A"/>
    <w:rsid w:val="004F024C"/>
    <w:rsid w:val="004F343A"/>
    <w:rsid w:val="00510DC4"/>
    <w:rsid w:val="005218F8"/>
    <w:rsid w:val="00526126"/>
    <w:rsid w:val="005368C6"/>
    <w:rsid w:val="00542FD1"/>
    <w:rsid w:val="00546978"/>
    <w:rsid w:val="00546F10"/>
    <w:rsid w:val="00550F2A"/>
    <w:rsid w:val="00552DF3"/>
    <w:rsid w:val="00557AD6"/>
    <w:rsid w:val="00560554"/>
    <w:rsid w:val="005630C5"/>
    <w:rsid w:val="00564E94"/>
    <w:rsid w:val="0057041B"/>
    <w:rsid w:val="00575BA1"/>
    <w:rsid w:val="00575CC2"/>
    <w:rsid w:val="005764F3"/>
    <w:rsid w:val="00582547"/>
    <w:rsid w:val="00591AF5"/>
    <w:rsid w:val="00595051"/>
    <w:rsid w:val="00595E9B"/>
    <w:rsid w:val="005A65AB"/>
    <w:rsid w:val="005A6F4C"/>
    <w:rsid w:val="005B409C"/>
    <w:rsid w:val="005C08D2"/>
    <w:rsid w:val="005C28EE"/>
    <w:rsid w:val="005C7BBE"/>
    <w:rsid w:val="005C7F8F"/>
    <w:rsid w:val="005D444C"/>
    <w:rsid w:val="005D4D0A"/>
    <w:rsid w:val="005E2665"/>
    <w:rsid w:val="005E5967"/>
    <w:rsid w:val="005F624E"/>
    <w:rsid w:val="006006C1"/>
    <w:rsid w:val="0060358B"/>
    <w:rsid w:val="00605AA5"/>
    <w:rsid w:val="00613D8F"/>
    <w:rsid w:val="00617843"/>
    <w:rsid w:val="00631722"/>
    <w:rsid w:val="006357DE"/>
    <w:rsid w:val="00636FCA"/>
    <w:rsid w:val="00656D8C"/>
    <w:rsid w:val="0066157B"/>
    <w:rsid w:val="00662DD2"/>
    <w:rsid w:val="00667C3E"/>
    <w:rsid w:val="006725E4"/>
    <w:rsid w:val="0068077F"/>
    <w:rsid w:val="00681F53"/>
    <w:rsid w:val="006878D3"/>
    <w:rsid w:val="00691B5E"/>
    <w:rsid w:val="0069283C"/>
    <w:rsid w:val="00693ADC"/>
    <w:rsid w:val="006A1EE8"/>
    <w:rsid w:val="006A2055"/>
    <w:rsid w:val="006B2244"/>
    <w:rsid w:val="006B492E"/>
    <w:rsid w:val="006C42E3"/>
    <w:rsid w:val="006D425F"/>
    <w:rsid w:val="006D4B56"/>
    <w:rsid w:val="0070510D"/>
    <w:rsid w:val="0070761F"/>
    <w:rsid w:val="00714D68"/>
    <w:rsid w:val="00715694"/>
    <w:rsid w:val="00717C1F"/>
    <w:rsid w:val="00720543"/>
    <w:rsid w:val="00733A7C"/>
    <w:rsid w:val="0073608B"/>
    <w:rsid w:val="007453B4"/>
    <w:rsid w:val="00750B7F"/>
    <w:rsid w:val="00755D90"/>
    <w:rsid w:val="00784324"/>
    <w:rsid w:val="00791AF4"/>
    <w:rsid w:val="00795198"/>
    <w:rsid w:val="007A0B03"/>
    <w:rsid w:val="007A364A"/>
    <w:rsid w:val="007A43C8"/>
    <w:rsid w:val="007B15C4"/>
    <w:rsid w:val="007B2867"/>
    <w:rsid w:val="007B4574"/>
    <w:rsid w:val="007B687F"/>
    <w:rsid w:val="007B6C77"/>
    <w:rsid w:val="007B78BC"/>
    <w:rsid w:val="007C591E"/>
    <w:rsid w:val="007D4D8F"/>
    <w:rsid w:val="007E0AF6"/>
    <w:rsid w:val="007E2A9B"/>
    <w:rsid w:val="007F3175"/>
    <w:rsid w:val="00803943"/>
    <w:rsid w:val="00805506"/>
    <w:rsid w:val="00805CE1"/>
    <w:rsid w:val="00806285"/>
    <w:rsid w:val="00807458"/>
    <w:rsid w:val="0081159B"/>
    <w:rsid w:val="0081789A"/>
    <w:rsid w:val="00822D6C"/>
    <w:rsid w:val="00824AA1"/>
    <w:rsid w:val="008262FE"/>
    <w:rsid w:val="008263A8"/>
    <w:rsid w:val="008275ED"/>
    <w:rsid w:val="00827A01"/>
    <w:rsid w:val="00831862"/>
    <w:rsid w:val="008431B9"/>
    <w:rsid w:val="00843235"/>
    <w:rsid w:val="008472B0"/>
    <w:rsid w:val="0084757D"/>
    <w:rsid w:val="008525ED"/>
    <w:rsid w:val="00856D9C"/>
    <w:rsid w:val="0085745F"/>
    <w:rsid w:val="008655EF"/>
    <w:rsid w:val="00873DB5"/>
    <w:rsid w:val="008925E7"/>
    <w:rsid w:val="00892C3D"/>
    <w:rsid w:val="00893495"/>
    <w:rsid w:val="008A57ED"/>
    <w:rsid w:val="008B13C5"/>
    <w:rsid w:val="008B175C"/>
    <w:rsid w:val="008C05A2"/>
    <w:rsid w:val="008C4B28"/>
    <w:rsid w:val="008D077C"/>
    <w:rsid w:val="008D07AC"/>
    <w:rsid w:val="008D16E0"/>
    <w:rsid w:val="008D18D9"/>
    <w:rsid w:val="008D320F"/>
    <w:rsid w:val="008D376C"/>
    <w:rsid w:val="008D4881"/>
    <w:rsid w:val="008D6C85"/>
    <w:rsid w:val="008E7F7A"/>
    <w:rsid w:val="00911EE5"/>
    <w:rsid w:val="00917F42"/>
    <w:rsid w:val="009316FE"/>
    <w:rsid w:val="00934610"/>
    <w:rsid w:val="00934A86"/>
    <w:rsid w:val="009356E8"/>
    <w:rsid w:val="00941669"/>
    <w:rsid w:val="00941BA2"/>
    <w:rsid w:val="00946D68"/>
    <w:rsid w:val="00951B8C"/>
    <w:rsid w:val="00963467"/>
    <w:rsid w:val="009648C1"/>
    <w:rsid w:val="0096577C"/>
    <w:rsid w:val="00965819"/>
    <w:rsid w:val="0097058C"/>
    <w:rsid w:val="009744E9"/>
    <w:rsid w:val="00980E9C"/>
    <w:rsid w:val="009812A3"/>
    <w:rsid w:val="00982AA0"/>
    <w:rsid w:val="00986A8F"/>
    <w:rsid w:val="00990C9F"/>
    <w:rsid w:val="00992056"/>
    <w:rsid w:val="00993404"/>
    <w:rsid w:val="00995964"/>
    <w:rsid w:val="009B2DE5"/>
    <w:rsid w:val="009C71D8"/>
    <w:rsid w:val="009D177F"/>
    <w:rsid w:val="009F1627"/>
    <w:rsid w:val="009F47FD"/>
    <w:rsid w:val="00A007DB"/>
    <w:rsid w:val="00A03983"/>
    <w:rsid w:val="00A05AC7"/>
    <w:rsid w:val="00A10449"/>
    <w:rsid w:val="00A1727E"/>
    <w:rsid w:val="00A21248"/>
    <w:rsid w:val="00A23796"/>
    <w:rsid w:val="00A34982"/>
    <w:rsid w:val="00A35A8F"/>
    <w:rsid w:val="00A35D88"/>
    <w:rsid w:val="00A56646"/>
    <w:rsid w:val="00A6203C"/>
    <w:rsid w:val="00A77660"/>
    <w:rsid w:val="00A87185"/>
    <w:rsid w:val="00A87C00"/>
    <w:rsid w:val="00A90978"/>
    <w:rsid w:val="00A94E0F"/>
    <w:rsid w:val="00A952DF"/>
    <w:rsid w:val="00AA14E4"/>
    <w:rsid w:val="00AA6B1F"/>
    <w:rsid w:val="00AB1E76"/>
    <w:rsid w:val="00AB2490"/>
    <w:rsid w:val="00AB6EF0"/>
    <w:rsid w:val="00AD1D68"/>
    <w:rsid w:val="00AE0745"/>
    <w:rsid w:val="00AE2BDA"/>
    <w:rsid w:val="00AE3B42"/>
    <w:rsid w:val="00AE5316"/>
    <w:rsid w:val="00AE6D0E"/>
    <w:rsid w:val="00AE7290"/>
    <w:rsid w:val="00B043A8"/>
    <w:rsid w:val="00B056B4"/>
    <w:rsid w:val="00B308DF"/>
    <w:rsid w:val="00B33D06"/>
    <w:rsid w:val="00B4148B"/>
    <w:rsid w:val="00B415BE"/>
    <w:rsid w:val="00B4191D"/>
    <w:rsid w:val="00B42857"/>
    <w:rsid w:val="00B43C12"/>
    <w:rsid w:val="00B50D3D"/>
    <w:rsid w:val="00B51060"/>
    <w:rsid w:val="00B55B5F"/>
    <w:rsid w:val="00B6136D"/>
    <w:rsid w:val="00B67054"/>
    <w:rsid w:val="00B707E7"/>
    <w:rsid w:val="00B715F1"/>
    <w:rsid w:val="00B71DE8"/>
    <w:rsid w:val="00B750A1"/>
    <w:rsid w:val="00B825D8"/>
    <w:rsid w:val="00B97774"/>
    <w:rsid w:val="00BA3A5E"/>
    <w:rsid w:val="00BA58C3"/>
    <w:rsid w:val="00BA6540"/>
    <w:rsid w:val="00BB05A0"/>
    <w:rsid w:val="00BB1F71"/>
    <w:rsid w:val="00BB287C"/>
    <w:rsid w:val="00BC2B8F"/>
    <w:rsid w:val="00BD36A9"/>
    <w:rsid w:val="00BE2BBB"/>
    <w:rsid w:val="00BE310F"/>
    <w:rsid w:val="00BE4B25"/>
    <w:rsid w:val="00BE769E"/>
    <w:rsid w:val="00BF06E8"/>
    <w:rsid w:val="00C15A67"/>
    <w:rsid w:val="00C45C42"/>
    <w:rsid w:val="00C47098"/>
    <w:rsid w:val="00C62CDE"/>
    <w:rsid w:val="00C716C3"/>
    <w:rsid w:val="00C7301A"/>
    <w:rsid w:val="00C734F5"/>
    <w:rsid w:val="00C73A42"/>
    <w:rsid w:val="00C73ECA"/>
    <w:rsid w:val="00C74050"/>
    <w:rsid w:val="00C77C42"/>
    <w:rsid w:val="00C832AA"/>
    <w:rsid w:val="00C86D1B"/>
    <w:rsid w:val="00C90D6A"/>
    <w:rsid w:val="00C92CD7"/>
    <w:rsid w:val="00C96E44"/>
    <w:rsid w:val="00C970FD"/>
    <w:rsid w:val="00CA02F5"/>
    <w:rsid w:val="00CA4FF2"/>
    <w:rsid w:val="00CA67B2"/>
    <w:rsid w:val="00CB1F78"/>
    <w:rsid w:val="00CB4F33"/>
    <w:rsid w:val="00CB6D84"/>
    <w:rsid w:val="00CC2F4A"/>
    <w:rsid w:val="00CC4762"/>
    <w:rsid w:val="00CC502B"/>
    <w:rsid w:val="00CC6719"/>
    <w:rsid w:val="00CE0C1D"/>
    <w:rsid w:val="00CF3689"/>
    <w:rsid w:val="00CF73A4"/>
    <w:rsid w:val="00CF7603"/>
    <w:rsid w:val="00D05EAA"/>
    <w:rsid w:val="00D23FC2"/>
    <w:rsid w:val="00D27ED5"/>
    <w:rsid w:val="00D27F24"/>
    <w:rsid w:val="00D30D2F"/>
    <w:rsid w:val="00D32813"/>
    <w:rsid w:val="00D416F0"/>
    <w:rsid w:val="00D46259"/>
    <w:rsid w:val="00D507EB"/>
    <w:rsid w:val="00D51710"/>
    <w:rsid w:val="00D51E85"/>
    <w:rsid w:val="00D55830"/>
    <w:rsid w:val="00D74733"/>
    <w:rsid w:val="00D84376"/>
    <w:rsid w:val="00D952E4"/>
    <w:rsid w:val="00D96ABC"/>
    <w:rsid w:val="00DA2A9C"/>
    <w:rsid w:val="00DA4CCA"/>
    <w:rsid w:val="00DB624D"/>
    <w:rsid w:val="00DC7DDB"/>
    <w:rsid w:val="00DE3219"/>
    <w:rsid w:val="00E25F09"/>
    <w:rsid w:val="00E27AFC"/>
    <w:rsid w:val="00E3087E"/>
    <w:rsid w:val="00E318A3"/>
    <w:rsid w:val="00E32D88"/>
    <w:rsid w:val="00E32E55"/>
    <w:rsid w:val="00E3612D"/>
    <w:rsid w:val="00E43DE6"/>
    <w:rsid w:val="00E4585D"/>
    <w:rsid w:val="00E459FC"/>
    <w:rsid w:val="00E47213"/>
    <w:rsid w:val="00E564CC"/>
    <w:rsid w:val="00E65764"/>
    <w:rsid w:val="00E67C41"/>
    <w:rsid w:val="00E71439"/>
    <w:rsid w:val="00E7459A"/>
    <w:rsid w:val="00E75B26"/>
    <w:rsid w:val="00E774EB"/>
    <w:rsid w:val="00E9185A"/>
    <w:rsid w:val="00E9521C"/>
    <w:rsid w:val="00E97D21"/>
    <w:rsid w:val="00EA2348"/>
    <w:rsid w:val="00EA75D4"/>
    <w:rsid w:val="00EA7DE3"/>
    <w:rsid w:val="00EC5A34"/>
    <w:rsid w:val="00EC73A3"/>
    <w:rsid w:val="00ED0BEC"/>
    <w:rsid w:val="00EE2310"/>
    <w:rsid w:val="00EE3A3B"/>
    <w:rsid w:val="00EE3DC9"/>
    <w:rsid w:val="00EE72F1"/>
    <w:rsid w:val="00EE7785"/>
    <w:rsid w:val="00EF1C2C"/>
    <w:rsid w:val="00EF249C"/>
    <w:rsid w:val="00EF75D9"/>
    <w:rsid w:val="00F01001"/>
    <w:rsid w:val="00F01F23"/>
    <w:rsid w:val="00F13E47"/>
    <w:rsid w:val="00F35C62"/>
    <w:rsid w:val="00F37602"/>
    <w:rsid w:val="00F513F3"/>
    <w:rsid w:val="00F518B5"/>
    <w:rsid w:val="00F56706"/>
    <w:rsid w:val="00F60CF0"/>
    <w:rsid w:val="00F71FD5"/>
    <w:rsid w:val="00F73375"/>
    <w:rsid w:val="00F74C97"/>
    <w:rsid w:val="00F74CBC"/>
    <w:rsid w:val="00F80110"/>
    <w:rsid w:val="00F82F14"/>
    <w:rsid w:val="00F83679"/>
    <w:rsid w:val="00F85D58"/>
    <w:rsid w:val="00F97B60"/>
    <w:rsid w:val="00FA2DA9"/>
    <w:rsid w:val="00FC5531"/>
    <w:rsid w:val="00FC57AD"/>
    <w:rsid w:val="00FE389F"/>
    <w:rsid w:val="00FF1818"/>
    <w:rsid w:val="00FF23EA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80EA"/>
  <w15:docId w15:val="{D3CA51BE-7CF5-42B2-B014-28FA1CE2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0C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262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629"/>
    <w:rPr>
      <w:rFonts w:ascii="Calibri" w:eastAsia="Times New Roman" w:hAnsi="Calibri" w:cs="Times New Roman"/>
    </w:rPr>
  </w:style>
  <w:style w:type="character" w:customStyle="1" w:styleId="s1">
    <w:name w:val="s1"/>
    <w:rsid w:val="00C15A67"/>
    <w:rPr>
      <w:rFonts w:ascii="Times New Roman(K)" w:hAnsi="Times New Roman(K)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c">
    <w:name w:val="Table Grid"/>
    <w:basedOn w:val="a1"/>
    <w:uiPriority w:val="59"/>
    <w:rsid w:val="0067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9F1627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</w:pPr>
    <w:rPr>
      <w:rFonts w:ascii="Times New Roman" w:eastAsia="MS Mincho" w:hAnsi="Times New Roman"/>
      <w:szCs w:val="20"/>
      <w:lang w:val="en-GB"/>
    </w:rPr>
  </w:style>
  <w:style w:type="character" w:styleId="ad">
    <w:name w:val="Hyperlink"/>
    <w:basedOn w:val="a0"/>
    <w:uiPriority w:val="99"/>
    <w:semiHidden/>
    <w:unhideWhenUsed/>
    <w:rsid w:val="004122E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4122E8"/>
    <w:rPr>
      <w:color w:val="800080"/>
      <w:u w:val="single"/>
    </w:rPr>
  </w:style>
  <w:style w:type="paragraph" w:customStyle="1" w:styleId="msonormal0">
    <w:name w:val="msonormal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122E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122E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3311">
    <w:name w:val="xl3311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2">
    <w:name w:val="xl331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3313">
    <w:name w:val="xl3313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3314">
    <w:name w:val="xl331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5">
    <w:name w:val="xl331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6">
    <w:name w:val="xl3316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7">
    <w:name w:val="xl3317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18">
    <w:name w:val="xl3318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19">
    <w:name w:val="xl3319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0">
    <w:name w:val="xl332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1">
    <w:name w:val="xl332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lang w:eastAsia="ru-RU"/>
    </w:rPr>
  </w:style>
  <w:style w:type="paragraph" w:customStyle="1" w:styleId="xl3322">
    <w:name w:val="xl332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3">
    <w:name w:val="xl332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3324">
    <w:name w:val="xl3324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25">
    <w:name w:val="xl332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6">
    <w:name w:val="xl3326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7">
    <w:name w:val="xl3327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8">
    <w:name w:val="xl3328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9">
    <w:name w:val="xl3329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0">
    <w:name w:val="xl333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31">
    <w:name w:val="xl333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32">
    <w:name w:val="xl3332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3">
    <w:name w:val="xl333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4">
    <w:name w:val="xl333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5">
    <w:name w:val="xl3335"/>
    <w:basedOn w:val="a"/>
    <w:rsid w:val="004122E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6">
    <w:name w:val="xl3336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7">
    <w:name w:val="xl3337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338">
    <w:name w:val="xl3338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3339">
    <w:name w:val="xl3339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3340">
    <w:name w:val="xl334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41">
    <w:name w:val="xl334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2">
    <w:name w:val="xl334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3">
    <w:name w:val="xl334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4">
    <w:name w:val="xl334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45">
    <w:name w:val="xl334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3346">
    <w:name w:val="xl3346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47">
    <w:name w:val="xl3347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8">
    <w:name w:val="xl3348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lang w:eastAsia="ru-RU"/>
    </w:rPr>
  </w:style>
  <w:style w:type="paragraph" w:customStyle="1" w:styleId="xl3349">
    <w:name w:val="xl3349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0">
    <w:name w:val="xl335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3351">
    <w:name w:val="xl335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2">
    <w:name w:val="xl335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lang w:eastAsia="ru-RU"/>
    </w:rPr>
  </w:style>
  <w:style w:type="paragraph" w:customStyle="1" w:styleId="xl3353">
    <w:name w:val="xl335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4">
    <w:name w:val="xl335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5">
    <w:name w:val="xl335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6">
    <w:name w:val="xl3356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7">
    <w:name w:val="xl3357"/>
    <w:basedOn w:val="a"/>
    <w:rsid w:val="00412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8">
    <w:name w:val="xl3358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9">
    <w:name w:val="xl3359"/>
    <w:basedOn w:val="a"/>
    <w:rsid w:val="00412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60">
    <w:name w:val="xl3360"/>
    <w:basedOn w:val="a"/>
    <w:rsid w:val="00412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61">
    <w:name w:val="xl3361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D5583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583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5830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583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583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4">
    <w:name w:val="Основной текст_"/>
    <w:link w:val="3"/>
    <w:rsid w:val="00656D8C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656D8C"/>
    <w:pPr>
      <w:widowControl w:val="0"/>
      <w:shd w:val="clear" w:color="auto" w:fill="FFFFFF"/>
      <w:spacing w:before="480" w:after="0" w:line="370" w:lineRule="exact"/>
      <w:jc w:val="both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0114629944384705"/>
          <c:w val="0.99830123000563276"/>
          <c:h val="0.711710542619940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432DE7"/>
            </a:solidFill>
            <a:ln>
              <a:solidFill>
                <a:schemeClr val="tx2"/>
              </a:solidFill>
            </a:ln>
          </c:spPr>
          <c:invertIfNegative val="0"/>
          <c:dLbls>
            <c:dLbl>
              <c:idx val="0"/>
              <c:layout>
                <c:manualLayout>
                  <c:x val="4.2114129290376726E-3"/>
                  <c:y val="-3.6574215178299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57-4452-85A9-BEE23DB39AE6}"/>
                </c:ext>
              </c:extLst>
            </c:dLbl>
            <c:dLbl>
              <c:idx val="1"/>
              <c:layout>
                <c:manualLayout>
                  <c:x val="4.2114129290376926E-3"/>
                  <c:y val="-2.4382810118866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57-4452-85A9-BEE23DB39AE6}"/>
                </c:ext>
              </c:extLst>
            </c:dLbl>
            <c:dLbl>
              <c:idx val="2"/>
              <c:layout>
                <c:manualLayout>
                  <c:x val="0"/>
                  <c:y val="-2.4382810118866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B57-4452-85A9-BEE23DB39AE6}"/>
                </c:ext>
              </c:extLst>
            </c:dLbl>
            <c:dLbl>
              <c:idx val="3"/>
              <c:layout>
                <c:manualLayout>
                  <c:x val="0"/>
                  <c:y val="-2.4382810118866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B57-4452-85A9-BEE23DB39AE6}"/>
                </c:ext>
              </c:extLst>
            </c:dLbl>
            <c:dLbl>
              <c:idx val="4"/>
              <c:layout>
                <c:manualLayout>
                  <c:x val="-1.5441669022993294E-16"/>
                  <c:y val="-3.6574215178299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B57-4452-85A9-BEE23DB39AE6}"/>
                </c:ext>
              </c:extLst>
            </c:dLbl>
            <c:dLbl>
              <c:idx val="5"/>
              <c:layout>
                <c:manualLayout>
                  <c:x val="1.2903225806451771E-2"/>
                  <c:y val="-5.7971014492753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B57-4452-85A9-BEE23DB39A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6"/>
                <c:pt idx="0">
                  <c:v>2018г.</c:v>
                </c:pt>
                <c:pt idx="1">
                  <c:v>2019г.</c:v>
                </c:pt>
                <c:pt idx="2">
                  <c:v>2020г.</c:v>
                </c:pt>
                <c:pt idx="3">
                  <c:v>2021г</c:v>
                </c:pt>
                <c:pt idx="4">
                  <c:v>2022г.</c:v>
                </c:pt>
                <c:pt idx="5">
                  <c:v>1-е полугодие 2023г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6"/>
                <c:pt idx="0">
                  <c:v>478.5</c:v>
                </c:pt>
                <c:pt idx="1">
                  <c:v>517.1</c:v>
                </c:pt>
                <c:pt idx="2">
                  <c:v>551.5</c:v>
                </c:pt>
                <c:pt idx="3">
                  <c:v>589.6</c:v>
                </c:pt>
                <c:pt idx="4">
                  <c:v>472.16</c:v>
                </c:pt>
                <c:pt idx="5">
                  <c:v>162.4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B57-4452-85A9-BEE23DB39A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3589760"/>
        <c:axId val="71421312"/>
        <c:axId val="0"/>
      </c:bar3DChart>
      <c:catAx>
        <c:axId val="73589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1421312"/>
        <c:crosses val="autoZero"/>
        <c:auto val="1"/>
        <c:lblAlgn val="ctr"/>
        <c:lblOffset val="100"/>
        <c:noMultiLvlLbl val="0"/>
      </c:catAx>
      <c:valAx>
        <c:axId val="71421312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735897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AD52-B7ED-4871-96E7-FFEF8B53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8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Ирина Викторовна</dc:creator>
  <cp:lastModifiedBy>office19b@sevkazenergo.kz</cp:lastModifiedBy>
  <cp:revision>52</cp:revision>
  <cp:lastPrinted>2022-07-19T11:01:00Z</cp:lastPrinted>
  <dcterms:created xsi:type="dcterms:W3CDTF">2022-07-19T09:44:00Z</dcterms:created>
  <dcterms:modified xsi:type="dcterms:W3CDTF">2023-07-18T03:14:00Z</dcterms:modified>
</cp:coreProperties>
</file>