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7B4574" w:rsidRPr="007B4574" w14:paraId="754766C2" w14:textId="77777777" w:rsidTr="00C832AA">
        <w:trPr>
          <w:trHeight w:val="1586"/>
        </w:trPr>
        <w:tc>
          <w:tcPr>
            <w:tcW w:w="3574" w:type="dxa"/>
          </w:tcPr>
          <w:p w14:paraId="13E13014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7B4574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98F6E88" wp14:editId="6E90465F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4574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14:paraId="40FE1E8C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7B457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14:paraId="6FE6ABEF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7F5EF02C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7830CE07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14:paraId="035CE11A" w14:textId="77777777" w:rsidR="007B4574" w:rsidRPr="007B4574" w:rsidRDefault="007B4574" w:rsidP="007B457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14:paraId="1D344DFB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7B457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14:paraId="7AA05E1D" w14:textId="77777777" w:rsidR="007B4574" w:rsidRPr="007B4574" w:rsidRDefault="007B4574" w:rsidP="007B45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7B457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7B4574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14:paraId="4F3E13CA" w14:textId="77777777" w:rsidR="007B4574" w:rsidRPr="007B4574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1B8A1B34" w14:textId="23B88133" w:rsidR="007B4574" w:rsidRPr="007B4574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7B4574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</w:r>
      <w:r w:rsidRPr="007B4574">
        <w:rPr>
          <w:rFonts w:ascii="Times New Roman" w:hAnsi="Times New Roman"/>
          <w:b/>
          <w:bCs/>
          <w:shd w:val="clear" w:color="auto" w:fill="FFFFFF"/>
        </w:rPr>
        <w:tab/>
        <w:t xml:space="preserve">                             </w:t>
      </w:r>
      <w:r>
        <w:rPr>
          <w:rFonts w:ascii="Times New Roman" w:hAnsi="Times New Roman"/>
          <w:b/>
          <w:bCs/>
          <w:shd w:val="clear" w:color="auto" w:fill="FFFFFF"/>
          <w:lang w:val="en-US"/>
        </w:rPr>
        <w:t>2</w:t>
      </w:r>
      <w:r w:rsidR="00A34982">
        <w:rPr>
          <w:rFonts w:ascii="Times New Roman" w:hAnsi="Times New Roman"/>
          <w:b/>
          <w:bCs/>
          <w:shd w:val="clear" w:color="auto" w:fill="FFFFFF"/>
          <w:lang w:val="en-US"/>
        </w:rPr>
        <w:t>0</w:t>
      </w:r>
      <w:r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591AF5">
        <w:rPr>
          <w:rFonts w:ascii="Times New Roman" w:hAnsi="Times New Roman"/>
          <w:b/>
          <w:bCs/>
          <w:shd w:val="clear" w:color="auto" w:fill="FFFFFF"/>
        </w:rPr>
        <w:t>апреля</w:t>
      </w:r>
      <w:r w:rsidRPr="007B4574">
        <w:rPr>
          <w:rFonts w:ascii="Times New Roman" w:hAnsi="Times New Roman"/>
          <w:b/>
          <w:bCs/>
          <w:shd w:val="clear" w:color="auto" w:fill="FFFFFF"/>
        </w:rPr>
        <w:t xml:space="preserve"> 202</w:t>
      </w:r>
      <w:r w:rsidR="00591AF5">
        <w:rPr>
          <w:rFonts w:ascii="Times New Roman" w:hAnsi="Times New Roman"/>
          <w:b/>
          <w:bCs/>
          <w:shd w:val="clear" w:color="auto" w:fill="FFFFFF"/>
        </w:rPr>
        <w:t>1</w:t>
      </w:r>
      <w:r w:rsidRPr="007B4574">
        <w:rPr>
          <w:rFonts w:ascii="Times New Roman" w:hAnsi="Times New Roman"/>
          <w:b/>
          <w:bCs/>
          <w:shd w:val="clear" w:color="auto" w:fill="FFFFFF"/>
        </w:rPr>
        <w:t xml:space="preserve"> г. </w:t>
      </w:r>
    </w:p>
    <w:p w14:paraId="1C42662C" w14:textId="77777777" w:rsidR="007B4574" w:rsidRPr="007B4574" w:rsidRDefault="007B4574" w:rsidP="007B457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3A565604" w14:textId="77777777" w:rsidR="007B4574" w:rsidRPr="007B4574" w:rsidRDefault="007B4574" w:rsidP="007B4574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7B4574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>
        <w:rPr>
          <w:rFonts w:ascii="Times New Roman" w:hAnsi="Times New Roman"/>
          <w:b/>
          <w:lang w:eastAsia="ru-RU"/>
        </w:rPr>
        <w:t>к слушаниям по</w:t>
      </w:r>
      <w:r w:rsidRPr="007B4574">
        <w:rPr>
          <w:rFonts w:ascii="Times New Roman" w:hAnsi="Times New Roman"/>
          <w:b/>
          <w:lang w:eastAsia="ru-RU"/>
        </w:rPr>
        <w:t xml:space="preserve"> отчету о деятельности </w:t>
      </w:r>
    </w:p>
    <w:p w14:paraId="1D2E9B7E" w14:textId="44EC1ECC" w:rsidR="007B4574" w:rsidRPr="007B4574" w:rsidRDefault="00892C3D" w:rsidP="007B4574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ТОО «</w:t>
      </w:r>
      <w:r w:rsidR="007B4574" w:rsidRPr="007B4574">
        <w:rPr>
          <w:rFonts w:ascii="Times New Roman" w:hAnsi="Times New Roman"/>
          <w:b/>
          <w:lang w:eastAsia="ru-RU"/>
        </w:rPr>
        <w:t xml:space="preserve">Петропавловские Тепловые Сети» </w:t>
      </w:r>
      <w:r w:rsidR="007B4574" w:rsidRPr="00BB05A0">
        <w:rPr>
          <w:rFonts w:ascii="Times New Roman" w:hAnsi="Times New Roman"/>
          <w:b/>
          <w:lang w:eastAsia="ru-RU"/>
        </w:rPr>
        <w:t xml:space="preserve">за </w:t>
      </w:r>
      <w:r w:rsidR="007B4574">
        <w:rPr>
          <w:rFonts w:ascii="Times New Roman" w:hAnsi="Times New Roman"/>
          <w:b/>
          <w:lang w:eastAsia="ru-RU"/>
        </w:rPr>
        <w:t>202</w:t>
      </w:r>
      <w:r w:rsidR="00272DC9">
        <w:rPr>
          <w:rFonts w:ascii="Times New Roman" w:hAnsi="Times New Roman"/>
          <w:b/>
          <w:lang w:eastAsia="ru-RU"/>
        </w:rPr>
        <w:t>1</w:t>
      </w:r>
      <w:r w:rsidR="007B4574" w:rsidRPr="00F74C97">
        <w:rPr>
          <w:rFonts w:ascii="Times New Roman" w:hAnsi="Times New Roman"/>
          <w:b/>
          <w:lang w:eastAsia="ru-RU"/>
        </w:rPr>
        <w:t xml:space="preserve"> год</w:t>
      </w:r>
      <w:r w:rsidR="007B4574" w:rsidRPr="007B4574">
        <w:rPr>
          <w:rFonts w:ascii="Times New Roman" w:hAnsi="Times New Roman"/>
          <w:b/>
          <w:lang w:eastAsia="ru-RU"/>
        </w:rPr>
        <w:t xml:space="preserve"> </w:t>
      </w:r>
    </w:p>
    <w:p w14:paraId="200FE18E" w14:textId="77777777" w:rsidR="007B4574" w:rsidRPr="007B4574" w:rsidRDefault="007B4574" w:rsidP="007B457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 предоставлению регулируем</w:t>
      </w:r>
      <w:r>
        <w:rPr>
          <w:rFonts w:ascii="Times New Roman" w:hAnsi="Times New Roman"/>
          <w:b/>
          <w:lang w:val="kk-KZ" w:eastAsia="ru-RU"/>
        </w:rPr>
        <w:t>ой</w:t>
      </w:r>
      <w:r w:rsidRPr="007B4574">
        <w:rPr>
          <w:rFonts w:ascii="Times New Roman" w:hAnsi="Times New Roman"/>
          <w:b/>
          <w:lang w:eastAsia="ru-RU"/>
        </w:rPr>
        <w:t xml:space="preserve"> услуг</w:t>
      </w:r>
      <w:r>
        <w:rPr>
          <w:rFonts w:ascii="Times New Roman" w:hAnsi="Times New Roman"/>
          <w:b/>
          <w:lang w:val="kk-KZ" w:eastAsia="ru-RU"/>
        </w:rPr>
        <w:t>е</w:t>
      </w:r>
      <w:r w:rsidRPr="007B4574">
        <w:rPr>
          <w:rFonts w:ascii="Times New Roman" w:hAnsi="Times New Roman"/>
          <w:b/>
          <w:lang w:eastAsia="ru-RU"/>
        </w:rPr>
        <w:t xml:space="preserve"> по передаче и распределению тепловой энергии</w:t>
      </w:r>
    </w:p>
    <w:p w14:paraId="1C4CC194" w14:textId="77777777" w:rsidR="00F74C97" w:rsidRPr="007B4574" w:rsidRDefault="00F74C97" w:rsidP="007B4574">
      <w:pPr>
        <w:spacing w:after="0" w:line="240" w:lineRule="auto"/>
        <w:rPr>
          <w:rFonts w:ascii="Times New Roman" w:hAnsi="Times New Roman"/>
          <w:lang w:eastAsia="ru-RU"/>
        </w:rPr>
      </w:pPr>
    </w:p>
    <w:p w14:paraId="47AB1F0F" w14:textId="77777777" w:rsidR="00F74C97" w:rsidRPr="004F024C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ТОО «Петропавловские Тепловые Сети» является </w:t>
      </w:r>
      <w:proofErr w:type="spellStart"/>
      <w:r w:rsidRPr="004F024C">
        <w:rPr>
          <w:rFonts w:ascii="Times New Roman" w:hAnsi="Times New Roman"/>
          <w:lang w:eastAsia="ru-RU"/>
        </w:rPr>
        <w:t>энергопередающей</w:t>
      </w:r>
      <w:proofErr w:type="spellEnd"/>
      <w:r w:rsidRPr="004F024C">
        <w:rPr>
          <w:rFonts w:ascii="Times New Roman" w:hAnsi="Times New Roman"/>
          <w:lang w:eastAsia="ru-RU"/>
        </w:rPr>
        <w:t xml:space="preserve">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14:paraId="0AD3698E" w14:textId="2B366CE3" w:rsidR="0048534E" w:rsidRPr="004F024C" w:rsidRDefault="0048534E" w:rsidP="0048534E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Наше предприятие за </w:t>
      </w:r>
      <w:r w:rsidR="00F513F3" w:rsidRPr="004F024C">
        <w:rPr>
          <w:rFonts w:ascii="Times New Roman" w:hAnsi="Times New Roman"/>
          <w:lang w:eastAsia="ru-RU"/>
        </w:rPr>
        <w:t>202</w:t>
      </w:r>
      <w:r w:rsidR="00784324">
        <w:rPr>
          <w:rFonts w:ascii="Times New Roman" w:hAnsi="Times New Roman"/>
          <w:lang w:eastAsia="ru-RU"/>
        </w:rPr>
        <w:t>1</w:t>
      </w:r>
      <w:r w:rsidR="00F513F3" w:rsidRPr="004F024C">
        <w:rPr>
          <w:rFonts w:ascii="Times New Roman" w:hAnsi="Times New Roman"/>
          <w:lang w:eastAsia="ru-RU"/>
        </w:rPr>
        <w:t xml:space="preserve"> год</w:t>
      </w:r>
      <w:r w:rsidRPr="004F024C">
        <w:rPr>
          <w:rFonts w:ascii="Times New Roman" w:hAnsi="Times New Roman"/>
          <w:lang w:eastAsia="ru-RU"/>
        </w:rPr>
        <w:t xml:space="preserve"> осуществляло транспортировку тепловой энергии порядка 7</w:t>
      </w:r>
      <w:r w:rsidR="00784324">
        <w:rPr>
          <w:rFonts w:ascii="Times New Roman" w:hAnsi="Times New Roman"/>
          <w:lang w:eastAsia="ru-RU"/>
        </w:rPr>
        <w:t>3</w:t>
      </w:r>
      <w:r w:rsidRPr="004F024C">
        <w:rPr>
          <w:rFonts w:ascii="Times New Roman" w:hAnsi="Times New Roman"/>
          <w:lang w:eastAsia="ru-RU"/>
        </w:rPr>
        <w:t xml:space="preserve"> </w:t>
      </w:r>
      <w:r w:rsidR="00784324">
        <w:rPr>
          <w:rFonts w:ascii="Times New Roman" w:hAnsi="Times New Roman"/>
          <w:lang w:eastAsia="ru-RU"/>
        </w:rPr>
        <w:t>112</w:t>
      </w:r>
      <w:r w:rsidRPr="004F024C">
        <w:rPr>
          <w:rFonts w:ascii="Times New Roman" w:hAnsi="Times New Roman"/>
          <w:lang w:eastAsia="ru-RU"/>
        </w:rPr>
        <w:t xml:space="preserve"> аб</w:t>
      </w:r>
      <w:r w:rsidR="00F513F3" w:rsidRPr="004F024C">
        <w:rPr>
          <w:rFonts w:ascii="Times New Roman" w:hAnsi="Times New Roman"/>
          <w:lang w:eastAsia="ru-RU"/>
        </w:rPr>
        <w:t>онентам бытового сектора и 2 3</w:t>
      </w:r>
      <w:r w:rsidR="00784324">
        <w:rPr>
          <w:rFonts w:ascii="Times New Roman" w:hAnsi="Times New Roman"/>
          <w:lang w:eastAsia="ru-RU"/>
        </w:rPr>
        <w:t>59</w:t>
      </w:r>
      <w:r w:rsidRPr="004F024C">
        <w:rPr>
          <w:rFonts w:ascii="Times New Roman" w:hAnsi="Times New Roman"/>
          <w:lang w:eastAsia="ru-RU"/>
        </w:rPr>
        <w:t xml:space="preserve"> абонентам промышленных, бюджетных, коммерческих и прочих потребителей.  </w:t>
      </w:r>
    </w:p>
    <w:p w14:paraId="3A4EA87F" w14:textId="77777777" w:rsidR="00C716C3" w:rsidRPr="004F024C" w:rsidRDefault="00C716C3" w:rsidP="00C716C3">
      <w:pPr>
        <w:spacing w:after="0" w:line="240" w:lineRule="auto"/>
        <w:ind w:firstLine="357"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Протяженность обслуживаемых предприятием тепловых сетей составляет 230,4 км, а именно:</w:t>
      </w:r>
    </w:p>
    <w:p w14:paraId="76A2F0B7" w14:textId="77777777" w:rsidR="00C716C3" w:rsidRPr="004F024C" w:rsidRDefault="00C716C3" w:rsidP="00C716C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Магистральных трубопроводов (</w:t>
      </w:r>
      <w:proofErr w:type="spellStart"/>
      <w:r w:rsidRPr="004F024C">
        <w:rPr>
          <w:rFonts w:ascii="Times New Roman" w:hAnsi="Times New Roman"/>
          <w:lang w:eastAsia="ru-RU"/>
        </w:rPr>
        <w:t>Ду</w:t>
      </w:r>
      <w:proofErr w:type="spellEnd"/>
      <w:r w:rsidRPr="004F024C">
        <w:rPr>
          <w:rFonts w:ascii="Times New Roman" w:hAnsi="Times New Roman"/>
          <w:lang w:eastAsia="ru-RU"/>
        </w:rPr>
        <w:t xml:space="preserve"> ≥ 300 мм) – 81,6 км </w:t>
      </w:r>
    </w:p>
    <w:p w14:paraId="63F9A1DA" w14:textId="77777777" w:rsidR="00C716C3" w:rsidRPr="004F024C" w:rsidRDefault="00C716C3" w:rsidP="00C716C3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Распределительных трубопроводов (</w:t>
      </w:r>
      <w:proofErr w:type="spellStart"/>
      <w:r w:rsidRPr="004F024C">
        <w:rPr>
          <w:rFonts w:ascii="Times New Roman" w:hAnsi="Times New Roman"/>
          <w:lang w:eastAsia="ru-RU"/>
        </w:rPr>
        <w:t>Ду</w:t>
      </w:r>
      <w:proofErr w:type="spellEnd"/>
      <w:r w:rsidRPr="004F024C">
        <w:rPr>
          <w:rFonts w:ascii="Times New Roman" w:hAnsi="Times New Roman"/>
          <w:lang w:eastAsia="ru-RU"/>
        </w:rPr>
        <w:t xml:space="preserve"> </w:t>
      </w:r>
      <w:proofErr w:type="gramStart"/>
      <w:r w:rsidRPr="004F024C">
        <w:rPr>
          <w:rFonts w:ascii="Times New Roman" w:hAnsi="Times New Roman"/>
          <w:lang w:eastAsia="ru-RU"/>
        </w:rPr>
        <w:t>&lt; 300</w:t>
      </w:r>
      <w:proofErr w:type="gramEnd"/>
      <w:r w:rsidRPr="004F024C">
        <w:rPr>
          <w:rFonts w:ascii="Times New Roman" w:hAnsi="Times New Roman"/>
          <w:lang w:eastAsia="ru-RU"/>
        </w:rPr>
        <w:t xml:space="preserve"> мм) – 148,8 км.</w:t>
      </w:r>
    </w:p>
    <w:p w14:paraId="6BC20C67" w14:textId="77777777" w:rsidR="00A35A8F" w:rsidRPr="004F024C" w:rsidRDefault="00A35A8F" w:rsidP="00892C3D">
      <w:pPr>
        <w:spacing w:after="0" w:line="240" w:lineRule="auto"/>
        <w:ind w:firstLine="426"/>
        <w:jc w:val="both"/>
        <w:rPr>
          <w:rFonts w:ascii="Times New Roman" w:eastAsia="MS Mincho" w:hAnsi="Times New Roman"/>
          <w:szCs w:val="20"/>
          <w:lang w:eastAsia="ru-RU"/>
        </w:rPr>
      </w:pPr>
      <w:r w:rsidRPr="004F024C">
        <w:rPr>
          <w:rFonts w:ascii="Times New Roman" w:eastAsia="MS Mincho" w:hAnsi="Times New Roman"/>
          <w:szCs w:val="20"/>
          <w:lang w:eastAsia="ru-RU"/>
        </w:rPr>
        <w:t xml:space="preserve">С 1.01.2021 – 31.01.2021 гг. действовал тариф 2 742,26 тенге без НДС/Гкал, утвержденный приказом РГУ «ДКРЕМ МНЭ РК по СКО» от 25 июня 2020 </w:t>
      </w:r>
      <w:proofErr w:type="gramStart"/>
      <w:r w:rsidRPr="004F024C">
        <w:rPr>
          <w:rFonts w:ascii="Times New Roman" w:eastAsia="MS Mincho" w:hAnsi="Times New Roman"/>
          <w:szCs w:val="20"/>
          <w:lang w:eastAsia="ru-RU"/>
        </w:rPr>
        <w:t>года  №</w:t>
      </w:r>
      <w:proofErr w:type="gramEnd"/>
      <w:r w:rsidRPr="004F024C">
        <w:rPr>
          <w:rFonts w:ascii="Times New Roman" w:eastAsia="MS Mincho" w:hAnsi="Times New Roman"/>
          <w:szCs w:val="20"/>
          <w:lang w:eastAsia="ru-RU"/>
        </w:rPr>
        <w:t xml:space="preserve"> 41-ОД. </w:t>
      </w:r>
    </w:p>
    <w:p w14:paraId="7DB79543" w14:textId="77777777" w:rsidR="00A35A8F" w:rsidRPr="004F024C" w:rsidRDefault="00A35A8F" w:rsidP="00892C3D">
      <w:pPr>
        <w:spacing w:after="0" w:line="240" w:lineRule="auto"/>
        <w:ind w:firstLine="426"/>
        <w:jc w:val="both"/>
        <w:rPr>
          <w:rFonts w:ascii="Times New Roman" w:eastAsia="MS Mincho" w:hAnsi="Times New Roman"/>
          <w:szCs w:val="20"/>
          <w:lang w:eastAsia="ru-RU"/>
        </w:rPr>
      </w:pPr>
      <w:r w:rsidRPr="004F024C">
        <w:rPr>
          <w:rFonts w:ascii="Times New Roman" w:eastAsia="MS Mincho" w:hAnsi="Times New Roman"/>
          <w:szCs w:val="20"/>
          <w:lang w:eastAsia="ru-RU"/>
        </w:rPr>
        <w:t xml:space="preserve">С 01.02.2021 года по 31.12.2021 год действовал тариф 2908,15 тенге без НДС/Гкал утвержденный приказом РГУ «ДКРЕМ МНЭ РК по СКО» от 15.12.2021 года № 114-ОД. </w:t>
      </w:r>
    </w:p>
    <w:p w14:paraId="4854D77B" w14:textId="6FB406CA" w:rsidR="00A35A8F" w:rsidRPr="004F024C" w:rsidRDefault="00A35A8F" w:rsidP="00892C3D">
      <w:pPr>
        <w:spacing w:after="0" w:line="240" w:lineRule="auto"/>
        <w:ind w:firstLine="426"/>
        <w:jc w:val="both"/>
        <w:rPr>
          <w:rFonts w:ascii="Times New Roman" w:eastAsia="MS Mincho" w:hAnsi="Times New Roman"/>
          <w:szCs w:val="20"/>
          <w:lang w:eastAsia="ru-RU"/>
        </w:rPr>
      </w:pPr>
      <w:r w:rsidRPr="004F024C">
        <w:rPr>
          <w:rFonts w:ascii="Times New Roman" w:eastAsia="MS Mincho" w:hAnsi="Times New Roman"/>
          <w:szCs w:val="20"/>
          <w:lang w:eastAsia="ru-RU"/>
        </w:rPr>
        <w:t>С 01.02.2021 г по 30.09.2021 г. был введен временный компенсирующий тариф в размере 2 901,03 тенге/Гкал без учета НДС, утвержденный приказом РГУ «ДКРЕМ МНЭ РК по СКО» от 17.02.2021 г. №10-ОД. В феврале 2021 г. была произведена компенсация ТОО "</w:t>
      </w:r>
      <w:proofErr w:type="spellStart"/>
      <w:r w:rsidRPr="004F024C">
        <w:rPr>
          <w:rFonts w:ascii="Times New Roman" w:eastAsia="MS Mincho" w:hAnsi="Times New Roman"/>
          <w:szCs w:val="20"/>
          <w:lang w:eastAsia="ru-RU"/>
        </w:rPr>
        <w:t>Севказэнергосбыт</w:t>
      </w:r>
      <w:proofErr w:type="spellEnd"/>
      <w:r w:rsidRPr="004F024C">
        <w:rPr>
          <w:rFonts w:ascii="Times New Roman" w:eastAsia="MS Mincho" w:hAnsi="Times New Roman"/>
          <w:szCs w:val="20"/>
          <w:lang w:eastAsia="ru-RU"/>
        </w:rPr>
        <w:t xml:space="preserve">" одномоментно. Временный компенсирующий тариф был отменен приказом РГУ «ДКРЕМ МНЭ РК по СКО» от 15.03.2021 года №17-ОД.  </w:t>
      </w:r>
    </w:p>
    <w:p w14:paraId="6E1FF0FA" w14:textId="06E63390" w:rsidR="00EC5A34" w:rsidRPr="004F024C" w:rsidRDefault="00A35A8F" w:rsidP="00892C3D">
      <w:pPr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eastAsia="MS Mincho" w:hAnsi="Times New Roman"/>
          <w:szCs w:val="20"/>
          <w:lang w:eastAsia="ru-RU"/>
        </w:rPr>
        <w:t>С 01.09.2021 г по 31.08.2022 г. был введен временный компенсирующий тариф на период с 01.09.2021 года по 31.12.2021г. в размере 2 908,06 тенге/Гкал без учета НДС, на период 01.01.2022 года по 31.08.2022 года в размере 3 024,34 тенге/Гкал без учета НДС утвержденный приказом РГУ «ДКРЕМ МНЭ РК по СКО» от 13.07.2021 г. №41-ОД. В июле 2021 г. была произведена компенсация ТОО "</w:t>
      </w:r>
      <w:proofErr w:type="spellStart"/>
      <w:r w:rsidRPr="004F024C">
        <w:rPr>
          <w:rFonts w:ascii="Times New Roman" w:eastAsia="MS Mincho" w:hAnsi="Times New Roman"/>
          <w:szCs w:val="20"/>
          <w:lang w:eastAsia="ru-RU"/>
        </w:rPr>
        <w:t>Севказэнергосбыт</w:t>
      </w:r>
      <w:proofErr w:type="spellEnd"/>
      <w:r w:rsidRPr="004F024C">
        <w:rPr>
          <w:rFonts w:ascii="Times New Roman" w:eastAsia="MS Mincho" w:hAnsi="Times New Roman"/>
          <w:szCs w:val="20"/>
          <w:lang w:eastAsia="ru-RU"/>
        </w:rPr>
        <w:t>" одномоментно. Временный компенсирующий тариф был отменен приказом РГУ «ДКРЕМ МНЭ РК по СКО» от 09.08.2021 года №50-ОД.</w:t>
      </w:r>
    </w:p>
    <w:p w14:paraId="5A6C8DB2" w14:textId="77777777" w:rsidR="00F82F14" w:rsidRPr="004F024C" w:rsidRDefault="00F82F14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184CEA4" w14:textId="77777777" w:rsidR="00F74C97" w:rsidRPr="004F024C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F024C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14:paraId="2EF82F6A" w14:textId="77777777" w:rsidR="00805CE1" w:rsidRPr="004F024C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858"/>
        <w:gridCol w:w="1269"/>
        <w:gridCol w:w="1232"/>
      </w:tblGrid>
      <w:tr w:rsidR="00F74C97" w:rsidRPr="004F024C" w14:paraId="2939A358" w14:textId="77777777" w:rsidTr="00B51060">
        <w:trPr>
          <w:trHeight w:val="72"/>
        </w:trPr>
        <w:tc>
          <w:tcPr>
            <w:tcW w:w="705" w:type="dxa"/>
            <w:shd w:val="clear" w:color="auto" w:fill="auto"/>
            <w:vAlign w:val="center"/>
          </w:tcPr>
          <w:p w14:paraId="023FB414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24C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4F024C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858" w:type="dxa"/>
            <w:shd w:val="clear" w:color="auto" w:fill="auto"/>
            <w:vAlign w:val="center"/>
          </w:tcPr>
          <w:p w14:paraId="60EC0A14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24C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A4B7E8D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F024C">
              <w:rPr>
                <w:rFonts w:ascii="Times New Roman" w:hAnsi="Times New Roman"/>
                <w:b/>
                <w:lang w:eastAsia="ru-RU"/>
              </w:rPr>
              <w:t>Ед.</w:t>
            </w:r>
            <w:r w:rsidR="00733A7C" w:rsidRPr="004F024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F024C">
              <w:rPr>
                <w:rFonts w:ascii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D42DD89" w14:textId="1450D150" w:rsidR="00F74C97" w:rsidRPr="004F024C" w:rsidRDefault="00F513F3" w:rsidP="00EC5A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4F024C">
              <w:rPr>
                <w:rFonts w:ascii="Times New Roman" w:hAnsi="Times New Roman"/>
                <w:b/>
                <w:lang w:val="en-US" w:eastAsia="ru-RU"/>
              </w:rPr>
              <w:t>202</w:t>
            </w:r>
            <w:r w:rsidR="00122D87" w:rsidRPr="004F024C">
              <w:rPr>
                <w:rFonts w:ascii="Times New Roman" w:hAnsi="Times New Roman"/>
                <w:b/>
                <w:lang w:eastAsia="ru-RU"/>
              </w:rPr>
              <w:t>1</w:t>
            </w:r>
            <w:r w:rsidRPr="004F024C">
              <w:rPr>
                <w:rFonts w:ascii="Times New Roman" w:hAnsi="Times New Roman"/>
                <w:b/>
                <w:lang w:val="en-US" w:eastAsia="ru-RU"/>
              </w:rPr>
              <w:t xml:space="preserve"> </w:t>
            </w:r>
            <w:r w:rsidRPr="004F024C">
              <w:rPr>
                <w:rFonts w:ascii="Times New Roman" w:hAnsi="Times New Roman"/>
                <w:b/>
                <w:lang w:val="kk-KZ" w:eastAsia="ru-RU"/>
              </w:rPr>
              <w:t>год</w:t>
            </w:r>
          </w:p>
        </w:tc>
      </w:tr>
      <w:tr w:rsidR="003F6859" w:rsidRPr="004F024C" w14:paraId="04521D81" w14:textId="77777777" w:rsidTr="00B51060">
        <w:trPr>
          <w:trHeight w:val="75"/>
        </w:trPr>
        <w:tc>
          <w:tcPr>
            <w:tcW w:w="705" w:type="dxa"/>
            <w:shd w:val="clear" w:color="auto" w:fill="auto"/>
            <w:vAlign w:val="center"/>
          </w:tcPr>
          <w:p w14:paraId="233C20E4" w14:textId="77777777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4C68DF7" w14:textId="77777777" w:rsidR="003F6859" w:rsidRPr="004F024C" w:rsidRDefault="003F6859" w:rsidP="003F68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0410CFA" w14:textId="77777777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4F024C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14:paraId="3A9BC144" w14:textId="49C3D6FD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7</w:t>
            </w:r>
            <w:r w:rsidRPr="004F024C">
              <w:rPr>
                <w:rFonts w:ascii="Times New Roman" w:hAnsi="Times New Roman"/>
                <w:lang w:val="kk-KZ" w:eastAsia="ru-RU"/>
              </w:rPr>
              <w:t>5</w:t>
            </w:r>
          </w:p>
        </w:tc>
      </w:tr>
      <w:tr w:rsidR="003F6859" w:rsidRPr="004F024C" w14:paraId="78679F4C" w14:textId="77777777" w:rsidTr="00B51060">
        <w:trPr>
          <w:trHeight w:val="254"/>
        </w:trPr>
        <w:tc>
          <w:tcPr>
            <w:tcW w:w="705" w:type="dxa"/>
            <w:shd w:val="clear" w:color="auto" w:fill="auto"/>
            <w:vAlign w:val="center"/>
          </w:tcPr>
          <w:p w14:paraId="5D42A27F" w14:textId="77777777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060CAA9" w14:textId="245119F8" w:rsidR="003F6859" w:rsidRPr="004F024C" w:rsidRDefault="003F6859" w:rsidP="003F685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 xml:space="preserve">Количество абонентов промышленных, бюджетных, коммерческих и прочих потребителей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C4B9E24" w14:textId="77777777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BFEC8BB" w14:textId="2CE92FF8" w:rsidR="003F6859" w:rsidRPr="004F024C" w:rsidRDefault="003F6859" w:rsidP="003F685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2 3</w:t>
            </w:r>
            <w:r w:rsidRPr="004F024C">
              <w:rPr>
                <w:rFonts w:ascii="Times New Roman" w:hAnsi="Times New Roman"/>
                <w:lang w:val="kk-KZ" w:eastAsia="ru-RU"/>
              </w:rPr>
              <w:t>59</w:t>
            </w:r>
          </w:p>
        </w:tc>
      </w:tr>
      <w:tr w:rsidR="00F74C97" w:rsidRPr="004F024C" w14:paraId="42D94781" w14:textId="77777777" w:rsidTr="00B51060">
        <w:trPr>
          <w:trHeight w:val="69"/>
        </w:trPr>
        <w:tc>
          <w:tcPr>
            <w:tcW w:w="705" w:type="dxa"/>
            <w:shd w:val="clear" w:color="auto" w:fill="auto"/>
            <w:vAlign w:val="center"/>
          </w:tcPr>
          <w:p w14:paraId="3A572012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3B7616F3" w14:textId="77777777" w:rsidR="00F74C97" w:rsidRPr="004F024C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C5B3BE6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15B54F" w14:textId="57951A58" w:rsidR="00F74C97" w:rsidRPr="004F024C" w:rsidRDefault="00F74C97" w:rsidP="00EC5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23</w:t>
            </w:r>
            <w:r w:rsidR="0048534E" w:rsidRPr="004F024C">
              <w:rPr>
                <w:rFonts w:ascii="Times New Roman" w:hAnsi="Times New Roman"/>
                <w:lang w:eastAsia="ru-RU"/>
              </w:rPr>
              <w:t>0,</w:t>
            </w:r>
            <w:r w:rsidR="00C716C3" w:rsidRPr="004F024C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F74C97" w:rsidRPr="004F024C" w14:paraId="7DBECB3F" w14:textId="77777777" w:rsidTr="00B51060">
        <w:trPr>
          <w:trHeight w:val="50"/>
        </w:trPr>
        <w:tc>
          <w:tcPr>
            <w:tcW w:w="705" w:type="dxa"/>
            <w:shd w:val="clear" w:color="auto" w:fill="auto"/>
            <w:vAlign w:val="center"/>
          </w:tcPr>
          <w:p w14:paraId="2498F55C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1B098791" w14:textId="77777777" w:rsidR="00F74C97" w:rsidRPr="004F024C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A2818B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F024C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14:paraId="1050905C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74C97" w:rsidRPr="004F024C" w14:paraId="5702CDFE" w14:textId="77777777" w:rsidTr="00B51060">
        <w:trPr>
          <w:trHeight w:val="118"/>
        </w:trPr>
        <w:tc>
          <w:tcPr>
            <w:tcW w:w="705" w:type="dxa"/>
            <w:shd w:val="clear" w:color="auto" w:fill="auto"/>
            <w:vAlign w:val="center"/>
          </w:tcPr>
          <w:p w14:paraId="1B882813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17621DD" w14:textId="77777777" w:rsidR="00F74C97" w:rsidRPr="004F024C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BFE07A2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F024C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14:paraId="1B779E5B" w14:textId="77777777" w:rsidR="00F74C97" w:rsidRPr="004F024C" w:rsidRDefault="00EC5A34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F74C97" w:rsidRPr="004F024C" w14:paraId="408A010A" w14:textId="77777777" w:rsidTr="00B51060">
        <w:trPr>
          <w:trHeight w:val="153"/>
        </w:trPr>
        <w:tc>
          <w:tcPr>
            <w:tcW w:w="705" w:type="dxa"/>
            <w:shd w:val="clear" w:color="auto" w:fill="auto"/>
            <w:vAlign w:val="center"/>
          </w:tcPr>
          <w:p w14:paraId="21A56750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17919F7" w14:textId="77777777" w:rsidR="00F74C97" w:rsidRPr="004F024C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DE5F184" w14:textId="77777777" w:rsidR="00F74C97" w:rsidRPr="004F024C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6F5E85" w14:textId="2D8B20BC" w:rsidR="00F74C97" w:rsidRPr="004F024C" w:rsidRDefault="00595E9B" w:rsidP="00F74C97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247</w:t>
            </w:r>
          </w:p>
        </w:tc>
      </w:tr>
      <w:tr w:rsidR="00B51060" w:rsidRPr="004F024C" w14:paraId="3A6D83D4" w14:textId="77777777" w:rsidTr="00B51060">
        <w:trPr>
          <w:trHeight w:val="139"/>
        </w:trPr>
        <w:tc>
          <w:tcPr>
            <w:tcW w:w="705" w:type="dxa"/>
            <w:shd w:val="clear" w:color="auto" w:fill="auto"/>
            <w:vAlign w:val="center"/>
          </w:tcPr>
          <w:p w14:paraId="0956A5B1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5C1F2E99" w14:textId="77777777" w:rsidR="00B51060" w:rsidRPr="004F024C" w:rsidRDefault="00B51060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34B7F5F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262268A" w14:textId="58A23FC8" w:rsidR="00B51060" w:rsidRPr="004F024C" w:rsidRDefault="00B825D8" w:rsidP="001051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1426,127</w:t>
            </w:r>
          </w:p>
        </w:tc>
      </w:tr>
      <w:tr w:rsidR="00B51060" w:rsidRPr="004F024C" w14:paraId="030E32A4" w14:textId="77777777" w:rsidTr="00B51060">
        <w:trPr>
          <w:trHeight w:val="5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667340F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58" w:type="dxa"/>
            <w:vMerge w:val="restart"/>
            <w:shd w:val="clear" w:color="auto" w:fill="auto"/>
            <w:vAlign w:val="center"/>
          </w:tcPr>
          <w:p w14:paraId="1044E756" w14:textId="77777777" w:rsidR="00B51060" w:rsidRPr="004F024C" w:rsidRDefault="00B51060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E6B9773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09DDC03" w14:textId="5622BF15" w:rsidR="00B51060" w:rsidRPr="004F024C" w:rsidRDefault="00F513F3" w:rsidP="001051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18,</w:t>
            </w:r>
            <w:r w:rsidR="00B825D8" w:rsidRPr="004F024C">
              <w:rPr>
                <w:rFonts w:ascii="Times New Roman" w:hAnsi="Times New Roman"/>
                <w:lang w:eastAsia="ru-RU"/>
              </w:rPr>
              <w:t>66</w:t>
            </w:r>
          </w:p>
        </w:tc>
      </w:tr>
      <w:tr w:rsidR="00B51060" w:rsidRPr="004F024C" w14:paraId="3FFC79A2" w14:textId="77777777" w:rsidTr="00B51060">
        <w:trPr>
          <w:trHeight w:val="182"/>
        </w:trPr>
        <w:tc>
          <w:tcPr>
            <w:tcW w:w="705" w:type="dxa"/>
            <w:vMerge/>
            <w:shd w:val="clear" w:color="auto" w:fill="auto"/>
            <w:vAlign w:val="center"/>
          </w:tcPr>
          <w:p w14:paraId="52B95EFF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58" w:type="dxa"/>
            <w:vMerge/>
            <w:shd w:val="clear" w:color="auto" w:fill="auto"/>
            <w:vAlign w:val="center"/>
          </w:tcPr>
          <w:p w14:paraId="2C7E36EE" w14:textId="77777777" w:rsidR="00B51060" w:rsidRPr="004F024C" w:rsidRDefault="00B51060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10E0E39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44584F" w14:textId="5BBFC8FD" w:rsidR="00F513F3" w:rsidRPr="004F024C" w:rsidRDefault="00B825D8" w:rsidP="00F513F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 w:eastAsia="ru-RU"/>
              </w:rPr>
            </w:pPr>
            <w:r w:rsidRPr="004F024C">
              <w:rPr>
                <w:rFonts w:ascii="Times New Roman" w:hAnsi="Times New Roman"/>
                <w:bCs/>
                <w:lang w:val="kk-KZ" w:eastAsia="ru-RU"/>
              </w:rPr>
              <w:t>354,066</w:t>
            </w:r>
          </w:p>
        </w:tc>
      </w:tr>
      <w:tr w:rsidR="00B51060" w:rsidRPr="004F024C" w14:paraId="6B90B45E" w14:textId="77777777" w:rsidTr="00B51060">
        <w:trPr>
          <w:trHeight w:val="134"/>
        </w:trPr>
        <w:tc>
          <w:tcPr>
            <w:tcW w:w="705" w:type="dxa"/>
            <w:shd w:val="clear" w:color="auto" w:fill="auto"/>
            <w:vAlign w:val="center"/>
          </w:tcPr>
          <w:p w14:paraId="53D32443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66230FC7" w14:textId="77777777" w:rsidR="00B51060" w:rsidRPr="004F024C" w:rsidRDefault="00B51060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2145A5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979AA8D" w14:textId="672334B1" w:rsidR="00F513F3" w:rsidRPr="004F024C" w:rsidRDefault="00B825D8" w:rsidP="00F513F3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4F024C">
              <w:rPr>
                <w:rFonts w:ascii="Times New Roman" w:hAnsi="Times New Roman"/>
                <w:lang w:val="kk-KZ" w:eastAsia="ru-RU"/>
              </w:rPr>
              <w:t>117,242</w:t>
            </w:r>
          </w:p>
        </w:tc>
      </w:tr>
      <w:tr w:rsidR="00B51060" w:rsidRPr="004F024C" w14:paraId="06550C14" w14:textId="77777777" w:rsidTr="00B51060">
        <w:trPr>
          <w:trHeight w:val="92"/>
        </w:trPr>
        <w:tc>
          <w:tcPr>
            <w:tcW w:w="705" w:type="dxa"/>
            <w:shd w:val="clear" w:color="auto" w:fill="auto"/>
            <w:vAlign w:val="center"/>
          </w:tcPr>
          <w:p w14:paraId="29646F7D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D15D346" w14:textId="77777777" w:rsidR="00B51060" w:rsidRPr="004F024C" w:rsidRDefault="00B51060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956D523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33B55BD" w14:textId="221E007D" w:rsidR="00B51060" w:rsidRPr="004F024C" w:rsidRDefault="002036D2" w:rsidP="008D376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4F024C">
              <w:rPr>
                <w:rFonts w:ascii="Times New Roman" w:hAnsi="Times New Roman"/>
                <w:lang w:val="kk-KZ" w:eastAsia="ru-RU"/>
              </w:rPr>
              <w:t>4 102</w:t>
            </w:r>
          </w:p>
        </w:tc>
      </w:tr>
      <w:tr w:rsidR="00B51060" w:rsidRPr="004F024C" w14:paraId="7D6F5D26" w14:textId="77777777" w:rsidTr="00B51060">
        <w:trPr>
          <w:trHeight w:val="168"/>
        </w:trPr>
        <w:tc>
          <w:tcPr>
            <w:tcW w:w="705" w:type="dxa"/>
            <w:shd w:val="clear" w:color="auto" w:fill="auto"/>
            <w:vAlign w:val="center"/>
          </w:tcPr>
          <w:p w14:paraId="07BD1BA2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7CD9CA73" w14:textId="77777777" w:rsidR="00B51060" w:rsidRPr="004F024C" w:rsidRDefault="00B51060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388B3F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642D842" w14:textId="25156805" w:rsidR="00B51060" w:rsidRPr="004F024C" w:rsidRDefault="002036D2" w:rsidP="00335579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4F024C">
              <w:rPr>
                <w:rFonts w:ascii="Times New Roman" w:hAnsi="Times New Roman"/>
                <w:lang w:val="kk-KZ" w:eastAsia="ru-RU"/>
              </w:rPr>
              <w:t>4 00</w:t>
            </w:r>
            <w:r w:rsidR="00B33D06">
              <w:rPr>
                <w:rFonts w:ascii="Times New Roman" w:hAnsi="Times New Roman"/>
                <w:lang w:val="kk-KZ" w:eastAsia="ru-RU"/>
              </w:rPr>
              <w:t>9</w:t>
            </w:r>
          </w:p>
        </w:tc>
      </w:tr>
      <w:tr w:rsidR="005D444C" w:rsidRPr="004F024C" w14:paraId="4AE7C994" w14:textId="77777777" w:rsidTr="00B51060">
        <w:trPr>
          <w:trHeight w:val="228"/>
        </w:trPr>
        <w:tc>
          <w:tcPr>
            <w:tcW w:w="705" w:type="dxa"/>
            <w:shd w:val="clear" w:color="auto" w:fill="auto"/>
            <w:vAlign w:val="center"/>
          </w:tcPr>
          <w:p w14:paraId="345580B4" w14:textId="77777777" w:rsidR="005D444C" w:rsidRPr="004F024C" w:rsidRDefault="003D7FB9" w:rsidP="00F74C9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F024C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4F3743A5" w14:textId="77777777" w:rsidR="005D444C" w:rsidRPr="004F024C" w:rsidRDefault="005D444C" w:rsidP="005D444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Фин. результат по предприятию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62AEB02" w14:textId="77777777" w:rsidR="005D444C" w:rsidRPr="004F024C" w:rsidRDefault="005D444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7866BF2" w14:textId="1A431DA6" w:rsidR="005D444C" w:rsidRPr="004F024C" w:rsidRDefault="005D444C" w:rsidP="005D444C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4F024C">
              <w:rPr>
                <w:rFonts w:ascii="Times New Roman" w:hAnsi="Times New Roman"/>
                <w:lang w:val="kk-KZ" w:eastAsia="ru-RU"/>
              </w:rPr>
              <w:t>-</w:t>
            </w:r>
            <w:r w:rsidR="002036D2" w:rsidRPr="004F024C">
              <w:rPr>
                <w:rFonts w:ascii="Times New Roman" w:hAnsi="Times New Roman"/>
                <w:lang w:val="kk-KZ" w:eastAsia="ru-RU"/>
              </w:rPr>
              <w:t>192</w:t>
            </w:r>
          </w:p>
        </w:tc>
      </w:tr>
      <w:tr w:rsidR="00B51060" w:rsidRPr="004F024C" w14:paraId="37182E95" w14:textId="77777777" w:rsidTr="00B51060">
        <w:trPr>
          <w:trHeight w:val="228"/>
        </w:trPr>
        <w:tc>
          <w:tcPr>
            <w:tcW w:w="705" w:type="dxa"/>
            <w:shd w:val="clear" w:color="auto" w:fill="auto"/>
            <w:vAlign w:val="center"/>
          </w:tcPr>
          <w:p w14:paraId="392D021E" w14:textId="77777777" w:rsidR="00B51060" w:rsidRPr="004F024C" w:rsidRDefault="00B51060" w:rsidP="003D7FB9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1</w:t>
            </w:r>
            <w:r w:rsidR="003D7FB9" w:rsidRPr="004F024C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6858" w:type="dxa"/>
            <w:shd w:val="clear" w:color="auto" w:fill="auto"/>
            <w:vAlign w:val="center"/>
          </w:tcPr>
          <w:p w14:paraId="0EB6FA17" w14:textId="77777777" w:rsidR="00B51060" w:rsidRPr="004F024C" w:rsidRDefault="005D444C" w:rsidP="00A952D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 xml:space="preserve">в т.ч. </w:t>
            </w:r>
            <w:proofErr w:type="spellStart"/>
            <w:proofErr w:type="gramStart"/>
            <w:r w:rsidRPr="004F024C">
              <w:rPr>
                <w:rFonts w:ascii="Times New Roman" w:hAnsi="Times New Roman"/>
                <w:lang w:eastAsia="ru-RU"/>
              </w:rPr>
              <w:t>ф</w:t>
            </w:r>
            <w:r w:rsidR="00B51060" w:rsidRPr="004F024C">
              <w:rPr>
                <w:rFonts w:ascii="Times New Roman" w:hAnsi="Times New Roman"/>
                <w:lang w:eastAsia="ru-RU"/>
              </w:rPr>
              <w:t>ин.результат</w:t>
            </w:r>
            <w:proofErr w:type="spellEnd"/>
            <w:proofErr w:type="gramEnd"/>
            <w:r w:rsidR="00B51060" w:rsidRPr="004F024C">
              <w:rPr>
                <w:rFonts w:ascii="Times New Roman" w:hAnsi="Times New Roman"/>
                <w:lang w:eastAsia="ru-RU"/>
              </w:rPr>
              <w:t xml:space="preserve"> </w:t>
            </w:r>
            <w:r w:rsidRPr="004F024C">
              <w:rPr>
                <w:rFonts w:ascii="Times New Roman" w:hAnsi="Times New Roman"/>
                <w:lang w:eastAsia="ru-RU"/>
              </w:rPr>
              <w:t xml:space="preserve">по </w:t>
            </w:r>
            <w:r w:rsidR="003D7FB9" w:rsidRPr="004F024C">
              <w:rPr>
                <w:rFonts w:ascii="Times New Roman" w:hAnsi="Times New Roman"/>
                <w:lang w:eastAsia="ru-RU"/>
              </w:rPr>
              <w:t>тарифной смете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CA4F8E2" w14:textId="77777777" w:rsidR="00B51060" w:rsidRPr="004F024C" w:rsidRDefault="00B5106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024C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ECB63D" w14:textId="73022E23" w:rsidR="00B51060" w:rsidRPr="004F024C" w:rsidRDefault="002036D2" w:rsidP="00155214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4F024C">
              <w:rPr>
                <w:rFonts w:ascii="Times New Roman" w:hAnsi="Times New Roman"/>
                <w:lang w:val="kk-KZ" w:eastAsia="ru-RU"/>
              </w:rPr>
              <w:t>9</w:t>
            </w:r>
            <w:r w:rsidR="00B33D06">
              <w:rPr>
                <w:rFonts w:ascii="Times New Roman" w:hAnsi="Times New Roman"/>
                <w:lang w:val="kk-KZ" w:eastAsia="ru-RU"/>
              </w:rPr>
              <w:t>3</w:t>
            </w:r>
          </w:p>
        </w:tc>
      </w:tr>
    </w:tbl>
    <w:p w14:paraId="35BFDDAD" w14:textId="77777777" w:rsidR="00BE4B25" w:rsidRPr="004F024C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4F024C">
        <w:rPr>
          <w:rFonts w:ascii="Times New Roman" w:hAnsi="Times New Roman"/>
          <w:sz w:val="16"/>
          <w:szCs w:val="16"/>
          <w:lang w:eastAsia="ru-RU"/>
        </w:rPr>
        <w:tab/>
      </w:r>
    </w:p>
    <w:p w14:paraId="1CA7FDA2" w14:textId="11C5261C" w:rsidR="00B51060" w:rsidRPr="004F024C" w:rsidRDefault="00B51060" w:rsidP="00B5106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По итогам за 202</w:t>
      </w:r>
      <w:r w:rsidR="004D7451" w:rsidRPr="004F024C">
        <w:rPr>
          <w:rFonts w:ascii="Times New Roman" w:hAnsi="Times New Roman"/>
          <w:lang w:eastAsia="ru-RU"/>
        </w:rPr>
        <w:t>1</w:t>
      </w:r>
      <w:r w:rsidRPr="004F024C">
        <w:rPr>
          <w:rFonts w:ascii="Times New Roman" w:hAnsi="Times New Roman"/>
          <w:lang w:eastAsia="ru-RU"/>
        </w:rPr>
        <w:t xml:space="preserve"> год суммарные потери тепловой энергии составили </w:t>
      </w:r>
      <w:r w:rsidR="004D7451" w:rsidRPr="004F024C">
        <w:rPr>
          <w:rFonts w:ascii="Times New Roman" w:hAnsi="Times New Roman"/>
          <w:lang w:eastAsia="ru-RU"/>
        </w:rPr>
        <w:t>24,84</w:t>
      </w:r>
      <w:r w:rsidRPr="004F024C">
        <w:rPr>
          <w:rFonts w:ascii="Times New Roman" w:hAnsi="Times New Roman"/>
          <w:lang w:eastAsia="ru-RU"/>
        </w:rPr>
        <w:t xml:space="preserve">% или </w:t>
      </w:r>
      <w:r w:rsidR="004D7451" w:rsidRPr="004F024C">
        <w:rPr>
          <w:rStyle w:val="s1"/>
          <w:rFonts w:ascii="Times New Roman" w:hAnsi="Times New Roman"/>
          <w:b w:val="0"/>
          <w:bCs w:val="0"/>
          <w:color w:val="auto"/>
          <w:sz w:val="22"/>
          <w:szCs w:val="22"/>
        </w:rPr>
        <w:t xml:space="preserve">471,308 </w:t>
      </w:r>
      <w:r w:rsidRPr="004F024C">
        <w:rPr>
          <w:rFonts w:ascii="Times New Roman" w:hAnsi="Times New Roman"/>
          <w:lang w:eastAsia="ru-RU"/>
        </w:rPr>
        <w:t xml:space="preserve">тыс. Гкал от отпуска в сеть. </w:t>
      </w:r>
    </w:p>
    <w:p w14:paraId="73B9E3C6" w14:textId="77777777" w:rsidR="00081687" w:rsidRPr="004F024C" w:rsidRDefault="00081687" w:rsidP="0008168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Основными причинами которых является:</w:t>
      </w:r>
    </w:p>
    <w:p w14:paraId="5957D98B" w14:textId="6E55AFD7" w:rsidR="00A03983" w:rsidRPr="004F024C" w:rsidRDefault="00A03983" w:rsidP="00A03983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4F024C">
        <w:rPr>
          <w:rFonts w:ascii="Times New Roman" w:hAnsi="Times New Roman"/>
          <w:bCs/>
          <w:lang w:eastAsia="ru-RU"/>
        </w:rPr>
        <w:t xml:space="preserve">- высокий   уровень износа тепловых сетей (на 01.01.2022 г. – 72% (магистральные сети – 77%, распределительные сети – 63%; на 01.01.2021 г. – 71% (магистральные сети – 75%, распределительные сети – </w:t>
      </w:r>
      <w:r w:rsidRPr="004F024C">
        <w:rPr>
          <w:rFonts w:ascii="Times New Roman" w:hAnsi="Times New Roman"/>
          <w:bCs/>
          <w:lang w:eastAsia="ru-RU"/>
        </w:rPr>
        <w:lastRenderedPageBreak/>
        <w:t xml:space="preserve">61%),), а также предельный износ вспомогательного оборудования, зданий и сооружений (на 01.01.2022г. - 32%, на 01.01.2021 г. - 30%); </w:t>
      </w:r>
    </w:p>
    <w:p w14:paraId="1A419BFD" w14:textId="77777777" w:rsidR="00A03983" w:rsidRPr="004F024C" w:rsidRDefault="00A03983" w:rsidP="00A03983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4F024C">
        <w:rPr>
          <w:rFonts w:ascii="Times New Roman" w:hAnsi="Times New Roman"/>
          <w:bCs/>
          <w:lang w:eastAsia="ru-RU"/>
        </w:rPr>
        <w:t>- затопление подземных теплопроводов;</w:t>
      </w:r>
    </w:p>
    <w:p w14:paraId="620A015D" w14:textId="77777777" w:rsidR="00A03983" w:rsidRPr="004F024C" w:rsidRDefault="00A03983" w:rsidP="00A03983">
      <w:pPr>
        <w:spacing w:after="0" w:line="240" w:lineRule="auto"/>
        <w:ind w:firstLine="360"/>
        <w:jc w:val="both"/>
        <w:rPr>
          <w:rFonts w:ascii="Times New Roman" w:hAnsi="Times New Roman"/>
          <w:bCs/>
          <w:lang w:eastAsia="ru-RU"/>
        </w:rPr>
      </w:pPr>
      <w:r w:rsidRPr="004F024C">
        <w:rPr>
          <w:rFonts w:ascii="Times New Roman" w:hAnsi="Times New Roman"/>
          <w:bCs/>
          <w:lang w:eastAsia="ru-RU"/>
        </w:rPr>
        <w:t>- тепловые сети на балансе потребителей (частный сектор, «бесхозные», тепловые сети на балансе Акимата, в целом порядка 161 км.</w:t>
      </w:r>
    </w:p>
    <w:p w14:paraId="210CB020" w14:textId="77777777" w:rsidR="00636FCA" w:rsidRPr="004F024C" w:rsidRDefault="00636FCA" w:rsidP="00636FC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>В 2021 году произведен плановый ремонт магистральных и разводящих сетей с заменой труб общей протяжённостью 11,211 км, при плане 13,307 км (84,25 %);</w:t>
      </w:r>
    </w:p>
    <w:p w14:paraId="7ECD7EFB" w14:textId="77777777" w:rsidR="00636FCA" w:rsidRPr="004F024C" w:rsidRDefault="00636FCA" w:rsidP="00636FC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 Так же предприятием выполнены следующие виды работ:</w:t>
      </w:r>
    </w:p>
    <w:p w14:paraId="2C8D6EB4" w14:textId="77777777" w:rsidR="00636FCA" w:rsidRPr="004F024C" w:rsidRDefault="00636FCA" w:rsidP="00636FC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- произведена замена запорной арматуры – 248 шт. (при плане 230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>, выполнение составило 107,8%),</w:t>
      </w:r>
    </w:p>
    <w:p w14:paraId="48DCAB42" w14:textId="77777777" w:rsidR="00636FCA" w:rsidRPr="004F024C" w:rsidRDefault="00636FCA" w:rsidP="00636FC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- выполнен ремонт тепловых камер – 10 шт. (при плане 8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>, выполнение составило 125%.);</w:t>
      </w:r>
    </w:p>
    <w:p w14:paraId="54A2E1D6" w14:textId="77777777" w:rsidR="00636FCA" w:rsidRPr="004F024C" w:rsidRDefault="00636FCA" w:rsidP="00636FC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>- выполнен ремонт тепловой изоляции 5,078 км (при плане 4,028 км, выполнение составило 126,1%).</w:t>
      </w:r>
    </w:p>
    <w:p w14:paraId="07BEA6F0" w14:textId="77777777" w:rsidR="00636FCA" w:rsidRPr="004F024C" w:rsidRDefault="00636FCA" w:rsidP="00636FC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>- проведён текущий ремонт насосного и электросилового оборудования на магистральных насосных станциях, выполнены испытания электродвигателей и насосов. Выполнен ремонт насосного оборудования на абонентских насосных станциях на 100 % от запланированного объёма.</w:t>
      </w:r>
    </w:p>
    <w:p w14:paraId="3816F0A6" w14:textId="77777777" w:rsidR="00636FCA" w:rsidRPr="004F024C" w:rsidRDefault="00636FCA" w:rsidP="00636FC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- произведены работы по восстановлению асфальтного покрытия. Восстановлено тротуаров и дорожного покрытия в объеме 6 584 м2 (при плане 6 600 м2, выполнение составило 99,8%). </w:t>
      </w:r>
    </w:p>
    <w:p w14:paraId="2867DD1E" w14:textId="3A89C8E2" w:rsidR="004D08EA" w:rsidRDefault="00CA4FF2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Ремонты не приводящие к увеличению стоимости основных средств выполнены на сумму </w:t>
      </w:r>
      <w:r w:rsidR="00CB4F33" w:rsidRPr="004F024C">
        <w:rPr>
          <w:rFonts w:ascii="Times New Roman" w:hAnsi="Times New Roman"/>
          <w:shd w:val="clear" w:color="auto" w:fill="FFFFFF"/>
          <w:lang w:eastAsia="ru-RU"/>
        </w:rPr>
        <w:t>589,6</w:t>
      </w: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 млн. тенге.</w:t>
      </w:r>
    </w:p>
    <w:p w14:paraId="52EC6C4E" w14:textId="77777777" w:rsidR="00221EEB" w:rsidRPr="004F024C" w:rsidRDefault="00221EEB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339A8E8F" w14:textId="77777777" w:rsidR="004D08EA" w:rsidRPr="004F024C" w:rsidRDefault="00CA4FF2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noProof/>
          <w:lang w:eastAsia="ru-RU"/>
        </w:rPr>
        <w:drawing>
          <wp:inline distT="0" distB="0" distL="0" distR="0" wp14:anchorId="2FE8AB17" wp14:editId="1877AEAA">
            <wp:extent cx="5907405" cy="1969135"/>
            <wp:effectExtent l="0" t="0" r="1714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5BC270" w14:textId="77777777" w:rsidR="004D08EA" w:rsidRPr="004F024C" w:rsidRDefault="004D08EA" w:rsidP="004D08EA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1A3F2F43" w14:textId="6F577376" w:rsidR="00CA4FF2" w:rsidRPr="004F024C" w:rsidRDefault="00CA4FF2" w:rsidP="00CA4FF2">
      <w:pPr>
        <w:tabs>
          <w:tab w:val="left" w:pos="284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b/>
          <w:bCs/>
          <w:shd w:val="clear" w:color="auto" w:fill="FFFFFF"/>
          <w:lang w:eastAsia="ru-RU"/>
        </w:rPr>
        <w:t>Динамика выполнения объемов ремонтов за 201</w:t>
      </w:r>
      <w:r w:rsidR="0081789A" w:rsidRPr="004F024C">
        <w:rPr>
          <w:rFonts w:ascii="Times New Roman" w:hAnsi="Times New Roman"/>
          <w:b/>
          <w:bCs/>
          <w:shd w:val="clear" w:color="auto" w:fill="FFFFFF"/>
          <w:lang w:eastAsia="ru-RU"/>
        </w:rPr>
        <w:t>7</w:t>
      </w:r>
      <w:r w:rsidRPr="004F024C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 </w:t>
      </w:r>
      <w:r w:rsidR="0081789A" w:rsidRPr="004F024C">
        <w:rPr>
          <w:rFonts w:ascii="Times New Roman" w:hAnsi="Times New Roman"/>
          <w:b/>
          <w:bCs/>
          <w:shd w:val="clear" w:color="auto" w:fill="FFFFFF"/>
          <w:lang w:eastAsia="ru-RU"/>
        </w:rPr>
        <w:t>–</w:t>
      </w:r>
      <w:r w:rsidRPr="004F024C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 202</w:t>
      </w:r>
      <w:r w:rsidR="0081789A" w:rsidRPr="004F024C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1 </w:t>
      </w:r>
      <w:r w:rsidRPr="004F024C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гг., </w:t>
      </w:r>
      <w:proofErr w:type="spellStart"/>
      <w:proofErr w:type="gramStart"/>
      <w:r w:rsidRPr="004F024C">
        <w:rPr>
          <w:rFonts w:ascii="Times New Roman" w:hAnsi="Times New Roman"/>
          <w:b/>
          <w:bCs/>
          <w:shd w:val="clear" w:color="auto" w:fill="FFFFFF"/>
          <w:lang w:eastAsia="ru-RU"/>
        </w:rPr>
        <w:t>млн.тенге</w:t>
      </w:r>
      <w:proofErr w:type="spellEnd"/>
      <w:proofErr w:type="gramEnd"/>
    </w:p>
    <w:p w14:paraId="0504D863" w14:textId="77777777" w:rsidR="004D08EA" w:rsidRPr="004F024C" w:rsidRDefault="004D08EA" w:rsidP="00CA4FF2">
      <w:pPr>
        <w:tabs>
          <w:tab w:val="left" w:pos="284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26E37312" w14:textId="77777777" w:rsidR="0081789A" w:rsidRPr="004F024C" w:rsidRDefault="0081789A" w:rsidP="0081789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Инвестиционная программа «Развитие, реконструкция и техническое перевооружение комплекса ТОО "Петропавловские Тепловые Сети" на 2021 – 2025 годы (с учетом внесенных изменений)» утверждена приказом Департамента Комитета по регулированию естественных монополий МНЭ РК по СКО от 11.01.2021г. №3-ОД. </w:t>
      </w:r>
    </w:p>
    <w:p w14:paraId="40B5BA52" w14:textId="77777777" w:rsidR="00893495" w:rsidRPr="004F024C" w:rsidRDefault="00893495" w:rsidP="00893495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Инвестиционной программой предприятия на 2021 год предусматривалось выполнение мероприятий на общую сумму 590 695 тыс. тенге. Исполнение по итогам года составило </w:t>
      </w:r>
      <w:r>
        <w:rPr>
          <w:rFonts w:ascii="Times New Roman" w:hAnsi="Times New Roman"/>
          <w:shd w:val="clear" w:color="auto" w:fill="FFFFFF"/>
          <w:lang w:eastAsia="ru-RU"/>
        </w:rPr>
        <w:t>604 695</w:t>
      </w: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 тыс. тенге или 10</w:t>
      </w:r>
      <w:r>
        <w:rPr>
          <w:rFonts w:ascii="Times New Roman" w:hAnsi="Times New Roman"/>
          <w:shd w:val="clear" w:color="auto" w:fill="FFFFFF"/>
          <w:lang w:eastAsia="ru-RU"/>
        </w:rPr>
        <w:t>2</w:t>
      </w:r>
      <w:r w:rsidRPr="004F024C">
        <w:rPr>
          <w:rFonts w:ascii="Times New Roman" w:hAnsi="Times New Roman"/>
          <w:shd w:val="clear" w:color="auto" w:fill="FFFFFF"/>
          <w:lang w:eastAsia="ru-RU"/>
        </w:rPr>
        <w:t>,</w:t>
      </w:r>
      <w:r>
        <w:rPr>
          <w:rFonts w:ascii="Times New Roman" w:hAnsi="Times New Roman"/>
          <w:shd w:val="clear" w:color="auto" w:fill="FFFFFF"/>
          <w:lang w:eastAsia="ru-RU"/>
        </w:rPr>
        <w:t>4</w:t>
      </w: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% от плана. </w:t>
      </w:r>
    </w:p>
    <w:p w14:paraId="7C93099C" w14:textId="77777777" w:rsidR="0081789A" w:rsidRPr="004F024C" w:rsidRDefault="0081789A" w:rsidP="0081789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В 2021 году подрядной организацией ТОО «Строительное Управление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Энергострой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» были продолжены работы по проекту «Реконструкция тепломагистрали №7-18 2Ду500мм по улице Алматинская от ТК-8-01 до ТК-7-09А». Период реализации проекта 2020-2022 годы. Общая стоимость проекта по обновлению городской тепломагистрали – 1 098 300 тыс. тенге без НДС (в том числе 2020г. – 173 367 тыс. тенге; 2021г. – 590 695 тыс. тенге; 2022г – 334 238 тыс. тенге). Общая протяженность участка подлежащего реконструкции 1674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. трубопровода. В 2020 году было реконструировано 252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. трубопровода, в 2021 году - 908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. В 2021 году работы были начаты с 4 мая и продлились до 30 сентября. 28 сентября завершены работы по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переподключению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 потребителей с временных схем теплоснабжения на основную магистраль, 30 сентября завершены работы по благоустройству территории. Выполнение составило 590 695 тыс. тенге без НДС или 100% от плана.</w:t>
      </w:r>
    </w:p>
    <w:p w14:paraId="1689DFE6" w14:textId="77777777" w:rsidR="00B33D06" w:rsidRDefault="0081789A" w:rsidP="00E9521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Вне плана проведена комплексная вневедомственная экспертиза рабочего проекта "Реконструкция тепломагистрали №3 2Ду500мм по ул. Сатпаева от ТК-6-19 до ТК-3-15г в г. Петропавловске, СКО" (строительно-монтажные работы будут начаты в текущем году). </w:t>
      </w:r>
      <w:r w:rsidR="00B33D06" w:rsidRPr="00B33D06">
        <w:rPr>
          <w:rFonts w:ascii="Times New Roman" w:hAnsi="Times New Roman"/>
          <w:shd w:val="clear" w:color="auto" w:fill="FFFFFF"/>
          <w:lang w:eastAsia="ru-RU"/>
        </w:rPr>
        <w:t xml:space="preserve">Также, приобретено 20 единиц оргтехники (компьютеры – 15 шт., МФУ – 3 шт., коммутатор – 2 шт.), 9 лицензий </w:t>
      </w:r>
      <w:proofErr w:type="spellStart"/>
      <w:r w:rsidR="00B33D06" w:rsidRPr="00B33D06">
        <w:rPr>
          <w:rFonts w:ascii="Times New Roman" w:hAnsi="Times New Roman"/>
          <w:shd w:val="clear" w:color="auto" w:fill="FFFFFF"/>
          <w:lang w:eastAsia="ru-RU"/>
        </w:rPr>
        <w:t>Microsoft</w:t>
      </w:r>
      <w:proofErr w:type="spellEnd"/>
      <w:r w:rsidR="00B33D06" w:rsidRPr="00B33D06">
        <w:rPr>
          <w:rFonts w:ascii="Times New Roman" w:hAnsi="Times New Roman"/>
          <w:shd w:val="clear" w:color="auto" w:fill="FFFFFF"/>
          <w:lang w:eastAsia="ru-RU"/>
        </w:rPr>
        <w:t>, 140 антивирусных программных обеспечений, комплект АТС и тепловизор.</w:t>
      </w:r>
    </w:p>
    <w:p w14:paraId="18EABD86" w14:textId="3C57FCCC" w:rsidR="00E9521C" w:rsidRPr="00E9521C" w:rsidRDefault="00E9521C" w:rsidP="00E9521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E9521C">
        <w:rPr>
          <w:rFonts w:ascii="Times New Roman" w:hAnsi="Times New Roman"/>
          <w:shd w:val="clear" w:color="auto" w:fill="FFFFFF"/>
          <w:lang w:eastAsia="ru-RU"/>
        </w:rPr>
        <w:t>Штатная численность персонала ТОО «ПТС» - 268,5 ед. Фактически предприятие обеспечено персоналом только на 87,5%. На конец 2021г. количество вакансий составляет 38 единиц.</w:t>
      </w:r>
    </w:p>
    <w:p w14:paraId="33C014BF" w14:textId="1FB27276" w:rsidR="00E9521C" w:rsidRPr="004F024C" w:rsidRDefault="00E9521C" w:rsidP="008E7F7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E9521C">
        <w:rPr>
          <w:rFonts w:ascii="Times New Roman" w:hAnsi="Times New Roman"/>
          <w:shd w:val="clear" w:color="auto" w:fill="FFFFFF"/>
          <w:lang w:eastAsia="ru-RU"/>
        </w:rPr>
        <w:t>Наиболее остро ощущается нехватка рабочего персонала (30ед.): слесарей по обслуживанию тепловых сетей, слесарей по ремонту оборудования тепловых сетей, электрослесарей, машинистов насосных установок. Неконкурентоспособная заработная плата, наличие вредных факторов производственной среды и трудового процесса создают проблемы в привлечении и удержании персонала, особенно сотрудников, имеющих критически важные навыки.</w:t>
      </w:r>
      <w:r w:rsidR="008E7F7A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E9521C">
        <w:rPr>
          <w:rFonts w:ascii="Times New Roman" w:hAnsi="Times New Roman"/>
          <w:shd w:val="clear" w:color="auto" w:fill="FFFFFF"/>
          <w:lang w:eastAsia="ru-RU"/>
        </w:rPr>
        <w:t>Идет отток квалифицированных специалистов, усложняется подбор персонала за счет снижения репутации предприятия по сложности выполняемых работ и низкой оплаты за данную работу на рынке труда по сравнению с другими предприятиями.</w:t>
      </w:r>
    </w:p>
    <w:p w14:paraId="3287CBE3" w14:textId="77777777" w:rsidR="00C62CDE" w:rsidRPr="004F024C" w:rsidRDefault="00C62CDE" w:rsidP="00C62CD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lastRenderedPageBreak/>
        <w:t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г. Петропавловска на отопительный сезон 2021-2022гг., в котором максимальный часовой расход теплоносителя составляет 16 200 т/ч.</w:t>
      </w:r>
    </w:p>
    <w:p w14:paraId="1EA5A33A" w14:textId="77777777" w:rsidR="00C62CDE" w:rsidRPr="004F024C" w:rsidRDefault="00C62CDE" w:rsidP="00C62CD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теплопотребляющих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 установках проводятся подготовительные мероприятия, согласно требований «Правил пользования тепловой энергией», после чего представителями </w:t>
      </w:r>
      <w:proofErr w:type="spellStart"/>
      <w:r w:rsidRPr="004F024C">
        <w:rPr>
          <w:rFonts w:ascii="Times New Roman" w:hAnsi="Times New Roman"/>
          <w:shd w:val="clear" w:color="auto" w:fill="FFFFFF"/>
          <w:lang w:eastAsia="ru-RU"/>
        </w:rPr>
        <w:t>энергопередающей</w:t>
      </w:r>
      <w:proofErr w:type="spell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</w:p>
    <w:p w14:paraId="5373A0CA" w14:textId="49E56BF7" w:rsidR="00C62CDE" w:rsidRPr="004F024C" w:rsidRDefault="00C62CDE" w:rsidP="00C62CDE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>Для работы с потребителями используется компьютерная программа «Обратная связь», позволяющая отслеживать все заявки на некачественное предоставление тепла и своевременно принимать меры. В 2021 году на низкое качество теплоснабжения поступило 131 обращение, из них нет обоснованных.</w:t>
      </w:r>
    </w:p>
    <w:p w14:paraId="234F21DD" w14:textId="77777777" w:rsidR="00A03983" w:rsidRPr="004F024C" w:rsidRDefault="00A03983" w:rsidP="00A03983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>С целью обеспечения максимальной открытости и прозрачности процесса оформления технических условий на присоединение к системе централизованного теплоснабжения в промышленную эксплуатацию внедрена автоматизированная система управления процессом технологического присоединения. Также реализована возможность подачи заявления на выдачу технических условий через электронную канцелярию ТОО.</w:t>
      </w:r>
    </w:p>
    <w:p w14:paraId="2DD2CE8A" w14:textId="77777777" w:rsidR="00A03983" w:rsidRPr="004F024C" w:rsidRDefault="00A03983" w:rsidP="00A03983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За 2021 год было подготовлено и выдано 325 технических условий на вновь вводимые объекты присоединяемой мощностью 84,62 Гкал/час, в том числе на подключение 211 индивидуальных жилых домов мощностью 5,58 Гкал/час, 36 многоэтажных жилых домов мощностью 40,95 Гкал/час, 36 объектов торговли и сервисного обслуживания мощностью 8,10 Гкал/час, 20 производственных объекта мощностью 18,82 Гкал/час, 17 бюджетных объектов мощностью 11,11 Гкал/час, 5 объектов вновь вводимой нагрузки по ГВС мощностью 0,06 Гкал/ч. </w:t>
      </w:r>
    </w:p>
    <w:p w14:paraId="0B4A40E7" w14:textId="77777777" w:rsidR="00A03983" w:rsidRPr="004F024C" w:rsidRDefault="00A03983" w:rsidP="00A03983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>В 2021 году были присоединены к централизованному теплоснабжению 19 многоэтажных домов, 176 индивидуальных жилых дома, 50 объектов юридических лиц. Всего подключено 245 объектов, дополнительной присоединенной мощностью – 19 Гкал/час.</w:t>
      </w:r>
    </w:p>
    <w:p w14:paraId="7B9E4533" w14:textId="77777777" w:rsidR="007A43C8" w:rsidRPr="004F024C" w:rsidRDefault="007A43C8" w:rsidP="007B4574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1D1AA58" w14:textId="77777777" w:rsidR="00F74C97" w:rsidRPr="004F024C" w:rsidRDefault="00F74C97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4F024C">
        <w:rPr>
          <w:rFonts w:ascii="Times New Roman" w:hAnsi="Times New Roman"/>
          <w:b/>
          <w:shd w:val="clear" w:color="auto" w:fill="FFFFFF"/>
          <w:lang w:eastAsia="ru-RU"/>
        </w:rPr>
        <w:t>ИСПОЛНЕНИЕ ТАРИФНОЙ СМЕТЫ</w:t>
      </w:r>
    </w:p>
    <w:p w14:paraId="6380AC56" w14:textId="77777777" w:rsidR="00CA02F5" w:rsidRPr="004F024C" w:rsidRDefault="00CA02F5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14:paraId="5A604C30" w14:textId="2D62D039" w:rsidR="007A43C8" w:rsidRPr="004F024C" w:rsidRDefault="00F74C97" w:rsidP="008E7F7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val="kk-KZ" w:eastAsia="ru-RU"/>
        </w:rPr>
      </w:pPr>
      <w:r w:rsidRPr="004F024C">
        <w:rPr>
          <w:rFonts w:ascii="Times New Roman" w:hAnsi="Times New Roman"/>
          <w:shd w:val="clear" w:color="auto" w:fill="FFFFFF"/>
          <w:lang w:eastAsia="ru-RU"/>
        </w:rPr>
        <w:t xml:space="preserve">Анализ исполнения утвержденной тарифной сметы на услуги проводится </w:t>
      </w:r>
      <w:proofErr w:type="gramStart"/>
      <w:r w:rsidRPr="004F024C">
        <w:rPr>
          <w:rFonts w:ascii="Times New Roman" w:hAnsi="Times New Roman"/>
          <w:shd w:val="clear" w:color="auto" w:fill="FFFFFF"/>
          <w:lang w:eastAsia="ru-RU"/>
        </w:rPr>
        <w:t>согласно антимонопольного законодательства</w:t>
      </w:r>
      <w:proofErr w:type="gramEnd"/>
      <w:r w:rsidRPr="004F024C">
        <w:rPr>
          <w:rFonts w:ascii="Times New Roman" w:hAnsi="Times New Roman"/>
          <w:shd w:val="clear" w:color="auto" w:fill="FFFFFF"/>
          <w:lang w:eastAsia="ru-RU"/>
        </w:rPr>
        <w:t xml:space="preserve">. </w:t>
      </w:r>
      <w:r w:rsidR="00C45C42" w:rsidRPr="004F024C">
        <w:rPr>
          <w:rFonts w:ascii="Times New Roman" w:hAnsi="Times New Roman"/>
          <w:shd w:val="clear" w:color="auto" w:fill="FFFFFF"/>
          <w:lang w:eastAsia="ru-RU"/>
        </w:rPr>
        <w:t xml:space="preserve">Исполнение статей затрат за </w:t>
      </w:r>
      <w:r w:rsidR="00B51060" w:rsidRPr="004F024C">
        <w:rPr>
          <w:rFonts w:ascii="Times New Roman" w:hAnsi="Times New Roman"/>
          <w:shd w:val="clear" w:color="auto" w:fill="FFFFFF"/>
          <w:lang w:eastAsia="ru-RU"/>
        </w:rPr>
        <w:t>202</w:t>
      </w:r>
      <w:r w:rsidR="005A6F4C" w:rsidRPr="004F024C">
        <w:rPr>
          <w:rFonts w:ascii="Times New Roman" w:hAnsi="Times New Roman"/>
          <w:shd w:val="clear" w:color="auto" w:fill="FFFFFF"/>
          <w:lang w:eastAsia="ru-RU"/>
        </w:rPr>
        <w:t>1</w:t>
      </w:r>
      <w:r w:rsidR="0049213C" w:rsidRPr="004F024C">
        <w:rPr>
          <w:rFonts w:ascii="Times New Roman" w:hAnsi="Times New Roman"/>
          <w:shd w:val="clear" w:color="auto" w:fill="FFFFFF"/>
          <w:lang w:eastAsia="ru-RU"/>
        </w:rPr>
        <w:t xml:space="preserve"> год</w:t>
      </w:r>
      <w:r w:rsidR="00DA4CCA" w:rsidRPr="004F024C">
        <w:rPr>
          <w:rFonts w:ascii="Times New Roman" w:hAnsi="Times New Roman"/>
          <w:shd w:val="clear" w:color="auto" w:fill="FFFFFF"/>
          <w:lang w:eastAsia="ru-RU"/>
        </w:rPr>
        <w:t>,</w:t>
      </w:r>
      <w:r w:rsidR="0049213C" w:rsidRPr="004F024C">
        <w:rPr>
          <w:rFonts w:ascii="Times New Roman" w:hAnsi="Times New Roman"/>
          <w:shd w:val="clear" w:color="auto" w:fill="FFFFFF"/>
          <w:lang w:eastAsia="ru-RU"/>
        </w:rPr>
        <w:t xml:space="preserve"> предусмотренных в тарифной смете, утвержденной с 01.01.20</w:t>
      </w:r>
      <w:r w:rsidR="005A6F4C" w:rsidRPr="004F024C">
        <w:rPr>
          <w:rFonts w:ascii="Times New Roman" w:hAnsi="Times New Roman"/>
          <w:shd w:val="clear" w:color="auto" w:fill="FFFFFF"/>
          <w:lang w:eastAsia="ru-RU"/>
        </w:rPr>
        <w:t>21</w:t>
      </w:r>
      <w:r w:rsidR="0049213C" w:rsidRPr="004F024C">
        <w:rPr>
          <w:rFonts w:ascii="Times New Roman" w:hAnsi="Times New Roman"/>
          <w:shd w:val="clear" w:color="auto" w:fill="FFFFFF"/>
          <w:lang w:eastAsia="ru-RU"/>
        </w:rPr>
        <w:t xml:space="preserve"> г. по 31.12.202</w:t>
      </w:r>
      <w:r w:rsidR="005A6F4C" w:rsidRPr="004F024C">
        <w:rPr>
          <w:rFonts w:ascii="Times New Roman" w:hAnsi="Times New Roman"/>
          <w:shd w:val="clear" w:color="auto" w:fill="FFFFFF"/>
          <w:lang w:eastAsia="ru-RU"/>
        </w:rPr>
        <w:t>5</w:t>
      </w:r>
      <w:r w:rsidR="0049213C" w:rsidRPr="004F024C">
        <w:rPr>
          <w:rFonts w:ascii="Times New Roman" w:hAnsi="Times New Roman"/>
          <w:shd w:val="clear" w:color="auto" w:fill="FFFFFF"/>
          <w:lang w:eastAsia="ru-RU"/>
        </w:rPr>
        <w:t xml:space="preserve"> г., для оказания услуг по передаче и распределению тепловой энергии, представлены ниже.</w:t>
      </w:r>
    </w:p>
    <w:p w14:paraId="3B57C254" w14:textId="77777777" w:rsidR="007A43C8" w:rsidRPr="004F024C" w:rsidRDefault="007A43C8" w:rsidP="008E7F7A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35A9BF2" w14:textId="45E61F59" w:rsidR="00D46259" w:rsidRPr="004F024C" w:rsidRDefault="006878D3" w:rsidP="008E7F7A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4F024C">
        <w:rPr>
          <w:rFonts w:ascii="Times New Roman" w:hAnsi="Times New Roman"/>
          <w:b/>
          <w:shd w:val="clear" w:color="auto" w:fill="FFFFFF"/>
          <w:lang w:eastAsia="ru-RU"/>
        </w:rPr>
        <w:t>Сведения об исполнении тарифной сметы на регулируемые услуги                                                                       по ТОО "Петро</w:t>
      </w:r>
      <w:r w:rsidR="007453B4" w:rsidRPr="004F024C">
        <w:rPr>
          <w:rFonts w:ascii="Times New Roman" w:hAnsi="Times New Roman"/>
          <w:b/>
          <w:shd w:val="clear" w:color="auto" w:fill="FFFFFF"/>
          <w:lang w:eastAsia="ru-RU"/>
        </w:rPr>
        <w:t>павловские Те</w:t>
      </w:r>
      <w:r w:rsidR="009F1627" w:rsidRPr="004F024C">
        <w:rPr>
          <w:rFonts w:ascii="Times New Roman" w:hAnsi="Times New Roman"/>
          <w:b/>
          <w:shd w:val="clear" w:color="auto" w:fill="FFFFFF"/>
          <w:lang w:eastAsia="ru-RU"/>
        </w:rPr>
        <w:t>пловые Сети" за 202</w:t>
      </w:r>
      <w:r w:rsidR="005A6F4C" w:rsidRPr="004F024C">
        <w:rPr>
          <w:rFonts w:ascii="Times New Roman" w:hAnsi="Times New Roman"/>
          <w:b/>
          <w:shd w:val="clear" w:color="auto" w:fill="FFFFFF"/>
          <w:lang w:eastAsia="ru-RU"/>
        </w:rPr>
        <w:t>1</w:t>
      </w:r>
      <w:r w:rsidRPr="004F024C">
        <w:rPr>
          <w:rFonts w:ascii="Times New Roman" w:hAnsi="Times New Roman"/>
          <w:b/>
          <w:shd w:val="clear" w:color="auto" w:fill="FFFFFF"/>
          <w:lang w:eastAsia="ru-RU"/>
        </w:rPr>
        <w:t xml:space="preserve"> год   </w:t>
      </w:r>
    </w:p>
    <w:p w14:paraId="284D780B" w14:textId="3F030840" w:rsidR="00122D87" w:rsidRPr="004F024C" w:rsidRDefault="00122D87" w:rsidP="00A35A8F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tbl>
      <w:tblPr>
        <w:tblW w:w="106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6"/>
        <w:gridCol w:w="2306"/>
        <w:gridCol w:w="1152"/>
        <w:gridCol w:w="1158"/>
        <w:gridCol w:w="1134"/>
        <w:gridCol w:w="850"/>
        <w:gridCol w:w="3361"/>
      </w:tblGrid>
      <w:tr w:rsidR="00122D87" w:rsidRPr="004F024C" w14:paraId="1ADD343E" w14:textId="77777777" w:rsidTr="00023581">
        <w:trPr>
          <w:trHeight w:val="16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6D8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                  </w:t>
            </w:r>
            <w:proofErr w:type="spell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106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показателей  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7ED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Ед.                                        </w:t>
            </w:r>
            <w:proofErr w:type="spell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9B4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FF6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фактически </w:t>
            </w:r>
            <w:proofErr w:type="gram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сложившиеся  показатели</w:t>
            </w:r>
            <w:proofErr w:type="gramEnd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тарифной сметы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1CD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(%)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43F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122D87" w:rsidRPr="004F024C" w14:paraId="41CF152E" w14:textId="77777777" w:rsidTr="00023581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9F14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5149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609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8F0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2 883 061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4FE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3 119 044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C9C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D3B9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79FAC170" w14:textId="77777777" w:rsidTr="00023581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6FA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7A18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9A1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9CF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EC2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276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4E39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38584C2E" w14:textId="77777777" w:rsidTr="00E65764">
        <w:trPr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D2A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6EE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Материальные затраты, 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D2B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28B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1 286 984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246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1 355 770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BCD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59A0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610DAFEA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60B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5A4B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A99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D8F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0A1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3C2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F91D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33DA0B7E" w14:textId="77777777" w:rsidTr="00E65764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90C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FEC8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379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7C4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11 291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F3F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17 650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C60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29EC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связано с увеличением стоимости закупаемых материалов</w:t>
            </w:r>
          </w:p>
        </w:tc>
      </w:tr>
      <w:tr w:rsidR="00122D87" w:rsidRPr="004F024C" w14:paraId="783DEEBF" w14:textId="77777777" w:rsidTr="00E65764">
        <w:trPr>
          <w:trHeight w:val="10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A28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3439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энергия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343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F79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C66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367 546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1F8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9FBD" w14:textId="51161DEC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согласно фактическим объемам потребления энергии за 2021 год и действующих тарифов. Увеличение затрат связано с повышением тарифа на электроэнергию.</w:t>
            </w:r>
          </w:p>
        </w:tc>
      </w:tr>
      <w:tr w:rsidR="00122D87" w:rsidRPr="004F024C" w14:paraId="6757ACDA" w14:textId="77777777" w:rsidTr="00E65764">
        <w:trPr>
          <w:trHeight w:val="21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147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F577" w14:textId="497C244F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затраты на подпитку тепловой сети (ХОВ)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C72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CC6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43 997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7B5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42 741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3A6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-2,9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690C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Снижение затрат в связи с оперативным реагированием при возникновении утечек теплоносителя путем вывода из эксплуатации поврежденных участков трубопровода, локализацией поврежденных участков путем установки технологических заглушек без потери качества теплоснабжения и минимальным количеством отключенных потребителей, оптимизацией гидравлических режимов.</w:t>
            </w:r>
          </w:p>
        </w:tc>
      </w:tr>
      <w:tr w:rsidR="00122D87" w:rsidRPr="004F024C" w14:paraId="4D18E2BF" w14:textId="77777777" w:rsidTr="00E65764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099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3932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на возмещение нормативных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технических  потерь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297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FFF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911 696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8DF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927 833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BB9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53EF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в связи с увеличением объема отпуска тепловой энергии в сеть предприятия.</w:t>
            </w:r>
          </w:p>
        </w:tc>
      </w:tr>
      <w:tr w:rsidR="00122D87" w:rsidRPr="004F024C" w14:paraId="41BAD10F" w14:textId="77777777" w:rsidTr="00E65764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9B0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DC4B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Расходы на оплату труда, 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FC0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00D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400 918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F556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391 928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080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-2,2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78D8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54626816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71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90CF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272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91E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6F3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118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661F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59933DCC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F00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324D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88F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5EA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361 274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924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352 827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237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-2,3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2208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затрат в связи с текучестью производственного персонала</w:t>
            </w:r>
          </w:p>
        </w:tc>
      </w:tr>
      <w:tr w:rsidR="00122D87" w:rsidRPr="004F024C" w14:paraId="3ECE8FEC" w14:textId="77777777" w:rsidTr="00E65764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A13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6ABD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BCB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693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30 889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328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30 435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47A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-1,5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BACBC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122D87" w:rsidRPr="004F024C" w14:paraId="74B7FC28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32A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88D1C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2D7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BE5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7 225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119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6 917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8CF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-4,3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B148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122D87" w:rsidRPr="004F024C" w14:paraId="5BDDFCD3" w14:textId="77777777" w:rsidTr="00E65764">
        <w:trPr>
          <w:trHeight w:val="7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850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A9DF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Обязательные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профессиональные  пенсионные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взносы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B6A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6BC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965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6F8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8BC5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122D87" w:rsidRPr="004F024C" w14:paraId="40C782AC" w14:textId="77777777" w:rsidTr="00E65764">
        <w:trPr>
          <w:trHeight w:val="8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190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C40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Амортизация основных </w:t>
            </w:r>
            <w:proofErr w:type="gramStart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средств  и</w:t>
            </w:r>
            <w:proofErr w:type="gramEnd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нематериальных активов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6FD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99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589 004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2EA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668 939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420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82DF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 начисленного размера амортизационных отчислений по действующим ОС и ввода ОС</w:t>
            </w:r>
          </w:p>
        </w:tc>
      </w:tr>
      <w:tr w:rsidR="00122D87" w:rsidRPr="004F024C" w14:paraId="58D54337" w14:textId="77777777" w:rsidTr="00E65764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DC4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3076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Ремонт, всего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003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7C7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517 087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D10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589 564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D36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4E5F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200773E9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715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FB90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AA0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1C9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E0B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A85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DFE1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01ECE3FA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7BD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20C0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2A1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5AA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517 087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55D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589 564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FFA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8382" w14:textId="194C3DCA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в связи увеличением затрат на автотранспортные услуги</w:t>
            </w:r>
          </w:p>
        </w:tc>
      </w:tr>
      <w:tr w:rsidR="00122D87" w:rsidRPr="004F024C" w14:paraId="3E2C7DA2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7D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C709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C610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7C0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89 068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BF6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112 843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C33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26,7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F02C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08BC01C7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8BC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9959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EAC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9F9B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7D8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BB4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4EDB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17C44DD7" w14:textId="77777777" w:rsidTr="00E65764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CE57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EC95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EE9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D8B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62 818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FDD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78 208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FA1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22EA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791AB46A" w14:textId="77777777" w:rsidTr="0002358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AFAF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7322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B42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C72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6AA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241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98B9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00CB8008" w14:textId="77777777" w:rsidTr="00023581">
        <w:trPr>
          <w:trHeight w:val="15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441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EA50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F59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7D60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57 615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D15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72 315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EDC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8A9C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Затраты согласно производственной необходимости и стоимости услуг, предусмотренных договором на 2021 год. На предприятии отсутствует своя специализированная автотехника и при утверждении тарифов на 2021-2025 годы Департаментом затраты не приняты в полном объеме</w:t>
            </w:r>
          </w:p>
        </w:tc>
      </w:tr>
      <w:tr w:rsidR="00122D87" w:rsidRPr="004F024C" w14:paraId="4C82979E" w14:textId="77777777" w:rsidTr="008E7F7A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620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D6C6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поверка тепловых счетчиков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57A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DBF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757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D94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49F9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62E37B1B" w14:textId="77777777" w:rsidTr="008E7F7A">
        <w:trPr>
          <w:trHeight w:val="5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712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5.1.3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961A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испытанию </w:t>
            </w: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эл.оборудования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080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272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77E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B5D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8EF1" w14:textId="0596276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услуг,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заключенными договорами на 2021 год</w:t>
            </w:r>
          </w:p>
        </w:tc>
      </w:tr>
      <w:tr w:rsidR="00122D87" w:rsidRPr="004F024C" w14:paraId="29AC20A4" w14:textId="77777777" w:rsidTr="008E7F7A">
        <w:trPr>
          <w:trHeight w:val="4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A68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5.1.4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7711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поверка приборов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AD1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B34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2 540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856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2 510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F15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-1,2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D15F" w14:textId="15F162D2" w:rsidR="00122D87" w:rsidRPr="00CC2F4A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со снижением затрат на услуги</w:t>
            </w:r>
            <w:r w:rsidR="00CC2F4A"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доставки</w:t>
            </w:r>
          </w:p>
        </w:tc>
      </w:tr>
      <w:tr w:rsidR="00122D87" w:rsidRPr="004F024C" w14:paraId="7D084D67" w14:textId="77777777" w:rsidTr="00E65764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F6C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7A9A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поверка </w:t>
            </w: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эл.счетчиков</w:t>
            </w:r>
            <w:proofErr w:type="spellEnd"/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, трансформаторов тока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29E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797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3E9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075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990D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5F28E886" w14:textId="77777777" w:rsidTr="00E65764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65C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5.1.6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326C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технической экспертизы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3CB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00E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09B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7D2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2CCF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08683640" w14:textId="77777777" w:rsidTr="00E65764">
        <w:trPr>
          <w:trHeight w:val="7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491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5.1.7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3DEA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сбор за размещение отходов производства и потребления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212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E67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F7C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EAE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C918B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54026F96" w14:textId="77777777" w:rsidTr="00E65764">
        <w:trPr>
          <w:trHeight w:val="5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E3E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5.1.8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0186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ремонту оборудования связи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1FE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0A4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4CE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473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D887" w14:textId="36A5FEA5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услуг,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1DFF996C" w14:textId="77777777" w:rsidTr="00E65764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9E5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4912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0CE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0FA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FD9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8E5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0BC1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425B431A" w14:textId="77777777" w:rsidTr="00E6576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817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5.1.10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01FA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Утилизация отходов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AE9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7C8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A24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6A6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0D0B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согласно фактическому объему отходов, переданному на утилизацию</w:t>
            </w:r>
          </w:p>
        </w:tc>
      </w:tr>
      <w:tr w:rsidR="00122D87" w:rsidRPr="004F024C" w14:paraId="5780CD0E" w14:textId="77777777" w:rsidTr="00E65764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09B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D5EB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739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10F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26 250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894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34 635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4A4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6B93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28B5C121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661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FEDB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FF7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A266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9FB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852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C497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06DD8483" w14:textId="77777777" w:rsidTr="00E65764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D48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E1BC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C6F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80C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4 473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B2C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4 836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5DA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9B2B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фактического потребления воды предприятием за 2021 года и </w:t>
            </w: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действ.тарифов</w:t>
            </w:r>
            <w:proofErr w:type="spellEnd"/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услуги.</w:t>
            </w:r>
          </w:p>
        </w:tc>
      </w:tr>
      <w:tr w:rsidR="00122D87" w:rsidRPr="004F024C" w14:paraId="546F75DF" w14:textId="77777777" w:rsidTr="00E65764">
        <w:trPr>
          <w:trHeight w:val="9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386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BF8F" w14:textId="098F853F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F024C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выплаты </w:t>
            </w:r>
            <w:proofErr w:type="gramStart"/>
            <w:r w:rsidRPr="004F024C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работникам</w:t>
            </w:r>
            <w:proofErr w:type="gramEnd"/>
            <w:r w:rsidRPr="004F024C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имеющим разъездной характер в пределах обслуживания г. Петропавловска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7A47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63E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08A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108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-4,2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589F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Снижение затрат в связи с текучестью производственного персонала</w:t>
            </w:r>
          </w:p>
        </w:tc>
      </w:tr>
      <w:tr w:rsidR="00122D87" w:rsidRPr="004F024C" w14:paraId="43A476F3" w14:textId="77777777" w:rsidTr="00E65764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C8F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C870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367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915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11 846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E12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14 794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31F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E0E4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в данных расходах и </w:t>
            </w: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действ.цен</w:t>
            </w:r>
            <w:proofErr w:type="spellEnd"/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2021 г. Перерасход в связи с недостаточностью средств, утвержденных в тарифной смете</w:t>
            </w:r>
          </w:p>
        </w:tc>
      </w:tr>
      <w:tr w:rsidR="00122D87" w:rsidRPr="004F024C" w14:paraId="656C0F90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265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A354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вывозу промышленного мусора и ТБО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A64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E18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2 375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57D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3 496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358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2C5D3" w14:textId="39AD874F" w:rsidR="00122D87" w:rsidRPr="004F024C" w:rsidRDefault="006C42E3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фактического образования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промышленных и коммунально-бытовых отходов</w:t>
            </w:r>
          </w:p>
        </w:tc>
      </w:tr>
      <w:tr w:rsidR="00122D87" w:rsidRPr="004F024C" w14:paraId="6F6464AA" w14:textId="77777777" w:rsidTr="00E65764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E4F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003F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37F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F39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223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AE8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D44D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согласно производственной необходимости в данных услугах и цен 2021 г на данные услуги.</w:t>
            </w:r>
          </w:p>
        </w:tc>
      </w:tr>
      <w:tr w:rsidR="00122D87" w:rsidRPr="004F024C" w14:paraId="44401DA2" w14:textId="77777777" w:rsidTr="00E65764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ADA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3FC7" w14:textId="6FB4E3AE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товары, бланочная продукция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9A3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49E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406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F54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45A11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потребности предприятия в канцтоварах, бланочной продукции согласно заключенных договоров на 2021 год и цен 2021 года</w:t>
            </w:r>
          </w:p>
        </w:tc>
      </w:tr>
      <w:tr w:rsidR="00122D87" w:rsidRPr="004F024C" w14:paraId="557EFBAB" w14:textId="77777777" w:rsidTr="00E65764">
        <w:trPr>
          <w:trHeight w:val="3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B96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61D1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эмиссии в окружающую среду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52E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9EA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2BAB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EC4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EAD6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образовавшихся объемов</w:t>
            </w:r>
          </w:p>
        </w:tc>
      </w:tr>
      <w:tr w:rsidR="00122D87" w:rsidRPr="004F024C" w14:paraId="5359A91F" w14:textId="77777777" w:rsidTr="00E65764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A67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DB4E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расходные материалы к оргтехнике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2DA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61B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765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68D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DA32C" w14:textId="6EDAD1A4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потребности предприятия 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 расходных материалах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оргтехнике согласно заключенных договоров на 2021 год и цен 2021 года</w:t>
            </w:r>
          </w:p>
        </w:tc>
      </w:tr>
      <w:tr w:rsidR="00122D87" w:rsidRPr="004F024C" w14:paraId="1FAE9051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F7C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891B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пожарно</w:t>
            </w:r>
            <w:proofErr w:type="spell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оперативное обслуживание объектов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A08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657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3FF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F57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2D768" w14:textId="3E598BE0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услуг,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35BC5C12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3D9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3667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дератизации, дезинсекции и дезинфекции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F81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638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EB1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D8F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131,6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BFF7" w14:textId="3F266335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услуг,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1DDA000D" w14:textId="77777777" w:rsidTr="0002358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E34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D762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почтово-телеграфные услуги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88D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845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DED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6F3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181,8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6E2A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отправленной корреспонденции</w:t>
            </w:r>
          </w:p>
        </w:tc>
      </w:tr>
      <w:tr w:rsidR="00122D87" w:rsidRPr="004F024C" w14:paraId="5964B180" w14:textId="77777777" w:rsidTr="00023581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AE7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F5F8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и подготовка кадров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31E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C8F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EDC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6FD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146,1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946B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</w:t>
            </w:r>
          </w:p>
        </w:tc>
      </w:tr>
      <w:tr w:rsidR="00122D87" w:rsidRPr="004F024C" w14:paraId="04F96C36" w14:textId="77777777" w:rsidTr="008E7F7A">
        <w:trPr>
          <w:trHeight w:val="10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532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6007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Обязательное страхование работника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от  несчастных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случаев при исполнении им  трудовых (служебных) обязанностей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CA5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C86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1 869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960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3 472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5D4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C18E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основании Закона РК "Об обязательном страховании </w:t>
            </w:r>
            <w:proofErr w:type="spell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работникаот</w:t>
            </w:r>
            <w:proofErr w:type="spell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несчастных случаев при исполнении им трудовых (служебных) обязанностей</w:t>
            </w:r>
          </w:p>
        </w:tc>
      </w:tr>
      <w:tr w:rsidR="00122D87" w:rsidRPr="004F024C" w14:paraId="1598F584" w14:textId="77777777" w:rsidTr="008E7F7A">
        <w:trPr>
          <w:trHeight w:val="65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FE6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8465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Аттестация рабочих мест по условиям труда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7DB8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874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FE6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353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AA31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088886C1" w14:textId="77777777" w:rsidTr="008E7F7A">
        <w:trPr>
          <w:trHeight w:val="69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890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43E7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обеспечению промышленной, пожарной безопасности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F2E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3BE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5C5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410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-1,7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F937" w14:textId="10D2CB75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услуг,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заключенными договорами на 2021 год</w:t>
            </w:r>
          </w:p>
        </w:tc>
      </w:tr>
      <w:tr w:rsidR="00122D87" w:rsidRPr="004F024C" w14:paraId="3059CEE0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6506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A69E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AB4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9F4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600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9C3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D1DC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3BBDD6D5" w14:textId="77777777" w:rsidTr="00E65764">
        <w:trPr>
          <w:trHeight w:val="5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2BC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91A4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опломбировки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0F5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EE1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F93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64A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89160" w14:textId="28D57694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услуг,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7440365D" w14:textId="77777777" w:rsidTr="00E65764">
        <w:trPr>
          <w:trHeight w:val="88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83B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5.2.18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EC1C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на обслуживание периметральной охранной сигнализации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D12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9CF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44E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B46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712B" w14:textId="1AF11412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услуг,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0CF8B1C3" w14:textId="77777777" w:rsidTr="00E65764">
        <w:trPr>
          <w:trHeight w:val="7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936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5.2.19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EB58" w14:textId="7BA54428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Технологическое </w:t>
            </w:r>
            <w:r w:rsidR="00222078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присоединение объектов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 электрическим сетям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798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BA22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A7D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909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AE26" w14:textId="37888879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услуг,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заключенными договорами на 2021 год</w:t>
            </w:r>
          </w:p>
        </w:tc>
      </w:tr>
      <w:tr w:rsidR="00122D87" w:rsidRPr="004F024C" w14:paraId="1A4E780F" w14:textId="77777777" w:rsidTr="00E65764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440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5.2.20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6B79C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Страхование транспорта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80D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6F2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FE9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E09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C73E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 основании Закона РК "Об обязательном страховании гражданско-правовой ответственности владельцев транспортных средств"</w:t>
            </w:r>
          </w:p>
        </w:tc>
      </w:tr>
      <w:tr w:rsidR="00122D87" w:rsidRPr="004F024C" w14:paraId="08521A1E" w14:textId="77777777" w:rsidTr="00E65764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857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A136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Расходы периода, всего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67F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3B6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648 365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AB3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886 533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8A6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1DEE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1DB09948" w14:textId="77777777" w:rsidTr="00E65764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9E8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92A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Общие административные расходы, всего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38C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01A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237 645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B824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247 965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3F2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8992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13536FFC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20B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0A36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8B8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0EE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DC5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4F6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9742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23572634" w14:textId="77777777" w:rsidTr="00E65764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C21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6790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C12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BF3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61 328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F2C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62 577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ACE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40C9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122D87" w:rsidRPr="004F024C" w14:paraId="7CA07A7D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61C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9ED5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356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C38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F4D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5 420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D92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D9CD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122D87" w:rsidRPr="004F024C" w14:paraId="13F96A2A" w14:textId="77777777" w:rsidTr="00E65764">
        <w:trPr>
          <w:trHeight w:val="15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18A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9EDA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B3D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094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E28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F55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-13,7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C92C" w14:textId="0BE84BAC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ст</w:t>
            </w:r>
            <w:r w:rsidR="006C42E3"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29 п.3 Закона РК "Об обязательном социальном медицинском страховании" "Ежемесячный объект, принимаемый для исчисления отчислений,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бюджете."</w:t>
            </w:r>
          </w:p>
        </w:tc>
      </w:tr>
      <w:tr w:rsidR="00122D87" w:rsidRPr="004F024C" w14:paraId="2F7E3D2F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842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DB805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налог на имущество, налог на землю, плата за землю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737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089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169 846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BF2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178 909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38D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195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 начисленных налоговых платежей</w:t>
            </w:r>
            <w:proofErr w:type="gramEnd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за 2021 год</w:t>
            </w:r>
          </w:p>
        </w:tc>
      </w:tr>
      <w:tr w:rsidR="00122D87" w:rsidRPr="004F024C" w14:paraId="747E0F89" w14:textId="77777777" w:rsidTr="00E65764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F59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65B5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CD2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7F4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22 801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65E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36 512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9DE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FBF0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0AF04123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E37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5CD0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6D9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B4A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895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F04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6CF8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1286D248" w14:textId="77777777" w:rsidTr="00E65764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836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D0C8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основных средств и нематериальных активов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368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1FB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D7C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6 141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793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B85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 начисленного размера амортизационных отчислений по действующим ОС и ввода ОС</w:t>
            </w:r>
          </w:p>
        </w:tc>
      </w:tr>
      <w:tr w:rsidR="00122D87" w:rsidRPr="004F024C" w14:paraId="3ADEF79A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DC6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9FB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78C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79E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813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02F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7BBD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необходимости.</w:t>
            </w:r>
          </w:p>
        </w:tc>
      </w:tr>
      <w:tr w:rsidR="00122D87" w:rsidRPr="004F024C" w14:paraId="4BD77A80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95C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D98A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коммунальные услуги (</w:t>
            </w: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эл.энергия</w:t>
            </w:r>
            <w:proofErr w:type="spellEnd"/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, отопление)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677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FC0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4A1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2 192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70D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2CA5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Увеличение затрат связано с повышением тарифа на электроэнергию.</w:t>
            </w:r>
          </w:p>
        </w:tc>
      </w:tr>
      <w:tr w:rsidR="00122D87" w:rsidRPr="004F024C" w14:paraId="32B252D3" w14:textId="77777777" w:rsidTr="00E65764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620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9FF5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650E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3C3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B7C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46C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448B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затрат согласно производственной необходимости в данных услугах и цен 2021 г на данные услуги.</w:t>
            </w:r>
          </w:p>
        </w:tc>
      </w:tr>
      <w:tr w:rsidR="00122D87" w:rsidRPr="004F024C" w14:paraId="390E4C10" w14:textId="77777777" w:rsidTr="0002358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49A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A108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7D7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CB4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E0C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C32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83FC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необходимости.</w:t>
            </w:r>
          </w:p>
        </w:tc>
      </w:tr>
      <w:tr w:rsidR="00122D87" w:rsidRPr="004F024C" w14:paraId="5AAA29B4" w14:textId="77777777" w:rsidTr="00023581">
        <w:trPr>
          <w:trHeight w:val="10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E2C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7B0E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99A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A0F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28F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23 396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16E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5199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На предприятии отсутствует своя специализированная автотехника и при утверждении тарифов на 2021-2025 годы Департаментом затраты не приняты в полном объеме</w:t>
            </w:r>
          </w:p>
        </w:tc>
      </w:tr>
      <w:tr w:rsidR="00122D87" w:rsidRPr="004F024C" w14:paraId="7F697BB0" w14:textId="77777777" w:rsidTr="00023581">
        <w:trPr>
          <w:trHeight w:val="7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D76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4B4E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D4B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411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6D5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3 376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A7B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326,8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AE8E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фактических сумм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произведенных платежей и действующих тарифов на услуги обслуживающих предприятие банков в 2021 году</w:t>
            </w:r>
          </w:p>
        </w:tc>
      </w:tr>
      <w:tr w:rsidR="00122D87" w:rsidRPr="004F024C" w14:paraId="1C015D2C" w14:textId="77777777" w:rsidTr="00114474">
        <w:trPr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03A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DDAF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7A9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8C3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CFC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EF2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1158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в данных расходах и </w:t>
            </w: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действ.цен</w:t>
            </w:r>
            <w:proofErr w:type="spellEnd"/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2021 г. Перерасход в связи с недостаточностью средств, утвержденных в тарифной смете</w:t>
            </w:r>
          </w:p>
        </w:tc>
      </w:tr>
      <w:tr w:rsidR="00122D87" w:rsidRPr="004F024C" w14:paraId="45ABAFD5" w14:textId="77777777" w:rsidTr="00E65764">
        <w:trPr>
          <w:trHeight w:val="3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32B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04B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другие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D78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239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13 681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31E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34 485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C4D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152,1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D4E9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17F526ED" w14:textId="77777777" w:rsidTr="00E65764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594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6C35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F35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178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A39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698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A7E1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64F751EE" w14:textId="77777777" w:rsidTr="00D30D2F">
        <w:trPr>
          <w:trHeight w:val="7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10D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D6AD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товары, бланочная продукция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7FE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2DE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321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461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9AC5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потребности предприятия в канцтоварах, бланочной продукции согласно заключенных договоров на 2021 год и цен 2021 года</w:t>
            </w:r>
          </w:p>
        </w:tc>
      </w:tr>
      <w:tr w:rsidR="00122D87" w:rsidRPr="004F024C" w14:paraId="3097D6C9" w14:textId="77777777" w:rsidTr="00D30D2F">
        <w:trPr>
          <w:trHeight w:val="6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F38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8.2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24C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использование радиочастотного спектра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440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804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668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265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D9A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фактически начисленных платежей за 2021 год</w:t>
            </w:r>
          </w:p>
        </w:tc>
      </w:tr>
      <w:tr w:rsidR="00122D87" w:rsidRPr="004F024C" w14:paraId="7A30449D" w14:textId="77777777" w:rsidTr="00D30D2F">
        <w:trPr>
          <w:trHeight w:val="5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AEB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95B1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СМИ (объявления)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758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87C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691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520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92A3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фактически опубликованных объявлений в СМИ, стоимости услуг СМИ в 2021 г. </w:t>
            </w:r>
          </w:p>
        </w:tc>
      </w:tr>
      <w:tr w:rsidR="00122D87" w:rsidRPr="004F024C" w14:paraId="1E728BCB" w14:textId="77777777" w:rsidTr="00E65764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2D3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DD04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расходные материалы к оргтехнике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BF3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75D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E47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B8F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0451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потребности предприятия в расходных материалах к оргтехнике согласно заключенных договоров на 2021 год и цен 2021 года</w:t>
            </w:r>
          </w:p>
        </w:tc>
      </w:tr>
      <w:tr w:rsidR="00122D87" w:rsidRPr="004F024C" w14:paraId="73FB74D2" w14:textId="77777777" w:rsidTr="00E65764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A19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91C90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зданий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79B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F3D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45E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EE6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AFCA7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фактической потребности предприятия, превышающей утвержденные в тарифной смете</w:t>
            </w:r>
          </w:p>
        </w:tc>
      </w:tr>
      <w:tr w:rsidR="00122D87" w:rsidRPr="004F024C" w14:paraId="0892661A" w14:textId="77777777" w:rsidTr="00E65764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9A8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A2E2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B908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FEA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344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495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D955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фактического потребления воды предприятием за 2021 года и </w:t>
            </w: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действ.тарифов</w:t>
            </w:r>
            <w:proofErr w:type="spellEnd"/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услуги.</w:t>
            </w:r>
          </w:p>
        </w:tc>
      </w:tr>
      <w:tr w:rsidR="00122D87" w:rsidRPr="004F024C" w14:paraId="0590F61F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AD3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F28B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дератизации, дезинсекции и дезинфекции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972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EEF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082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620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AD102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53377B70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C62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67B0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почтово-</w:t>
            </w:r>
            <w:proofErr w:type="spell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телеграфские</w:t>
            </w:r>
            <w:proofErr w:type="spell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C5B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FF2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B7E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2E9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60B9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отправленной корреспонденции</w:t>
            </w:r>
          </w:p>
        </w:tc>
      </w:tr>
      <w:tr w:rsidR="00122D87" w:rsidRPr="004F024C" w14:paraId="28CCC854" w14:textId="77777777" w:rsidTr="00E65764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568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110C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 нотариуса</w:t>
            </w:r>
            <w:proofErr w:type="gram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F18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48D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8CA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15B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F8C8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7E73127B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16C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CF7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административного персонала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2B9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391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233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D83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181,3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95E3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</w:p>
        </w:tc>
      </w:tr>
      <w:tr w:rsidR="00122D87" w:rsidRPr="004F024C" w14:paraId="02F47109" w14:textId="77777777" w:rsidTr="00E65764">
        <w:trPr>
          <w:trHeight w:val="10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03E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7B46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Обязательное страхование работника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от  несчастных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случаев при исполнении им  трудовых (служебных) обязанностей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1BC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519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20A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2D2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A2EE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На основании Закона РК "Об обязательном страховании работника от несчастных случаев при исполнении им трудовых (служебных) обязанностей"</w:t>
            </w:r>
          </w:p>
        </w:tc>
      </w:tr>
      <w:tr w:rsidR="00122D87" w:rsidRPr="004F024C" w14:paraId="45E0A06A" w14:textId="77777777" w:rsidTr="00E65764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216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B8DF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НТБ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0EC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412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629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35B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694E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0E4F118E" w14:textId="77777777" w:rsidTr="00E65764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DC7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D3BF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охранных предприятий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178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B1B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B11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9 635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D53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5D3E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5BAE6E1C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3C2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1CD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AC2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7A4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EAA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D6B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1B35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На основании Закона РК «Об обязательном экологическом страховании»</w:t>
            </w:r>
          </w:p>
        </w:tc>
      </w:tr>
      <w:tr w:rsidR="00122D87" w:rsidRPr="004F024C" w14:paraId="06330245" w14:textId="77777777" w:rsidTr="00E65764">
        <w:trPr>
          <w:trHeight w:val="9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084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73E6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тех.обслуживанию</w:t>
            </w:r>
            <w:proofErr w:type="spellEnd"/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170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EEB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D32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F9E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B784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заключенными договорами на 2021 год</w:t>
            </w:r>
          </w:p>
        </w:tc>
      </w:tr>
      <w:tr w:rsidR="00122D87" w:rsidRPr="004F024C" w14:paraId="23FEA692" w14:textId="77777777" w:rsidTr="00023581">
        <w:trPr>
          <w:trHeight w:val="9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D73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99F7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 по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проведению энергетического обследования (энергоаудит)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7BD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8CA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95F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6198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E7A6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2049E6DB" w14:textId="77777777" w:rsidTr="00023581">
        <w:trPr>
          <w:trHeight w:val="83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EBA7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63D9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приему ливневых поверхностных и промышленных сточных вод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512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00E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FB7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1 690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7BC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F9FA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услуг</w:t>
            </w:r>
            <w:proofErr w:type="gramEnd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7BE20663" w14:textId="77777777" w:rsidTr="00023581">
        <w:trPr>
          <w:trHeight w:val="18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285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8.18.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6D37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Авторское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сопровождение  технической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поддржки</w:t>
            </w:r>
            <w:proofErr w:type="spell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информационной системы  теплоснабжающего предприятия  на базе  инструментальных средств  ИГС "</w:t>
            </w:r>
            <w:proofErr w:type="spell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CityCom-ТеплоГраф</w:t>
            </w:r>
            <w:proofErr w:type="spell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9CE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9C5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64D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2 837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69C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6B88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заключенного договора</w:t>
            </w:r>
          </w:p>
        </w:tc>
      </w:tr>
      <w:tr w:rsidR="00122D87" w:rsidRPr="004F024C" w14:paraId="21345C2A" w14:textId="77777777" w:rsidTr="00E65764">
        <w:trPr>
          <w:trHeight w:val="25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F6D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8.19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0E64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организации и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проведению  первого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надзорного аудита по системе менеджмента качества, </w:t>
            </w:r>
            <w:proofErr w:type="spell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ресертификационного</w:t>
            </w:r>
            <w:proofErr w:type="spell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аудита по системе экологического менеджмента и по системе менеджмента профессиональной безопасности и здоровья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D0F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8E3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935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3 900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B6D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07DD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заключенного договора на проведение сертификации на соответствие требованиям международных стандартов (ISO 9001, ISO 14001, ISO 45001) с выдачей сертификатов соответствия международного образца.</w:t>
            </w:r>
          </w:p>
        </w:tc>
      </w:tr>
      <w:tr w:rsidR="00122D87" w:rsidRPr="004F024C" w14:paraId="6087B795" w14:textId="77777777" w:rsidTr="00E65764">
        <w:trPr>
          <w:trHeight w:val="13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778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8.20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09DB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Обслуживание программы 1С Бухгалтерия, системное администрирование программ (пользование </w:t>
            </w:r>
            <w:proofErr w:type="spell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Ellipse</w:t>
            </w:r>
            <w:proofErr w:type="spell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, Тезис)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E1D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A3D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5C2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6 920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3D64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F6664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заключенными договорами на 2021 год</w:t>
            </w:r>
          </w:p>
        </w:tc>
      </w:tr>
      <w:tr w:rsidR="00122D87" w:rsidRPr="004F024C" w14:paraId="340E71C3" w14:textId="77777777" w:rsidTr="00E65764">
        <w:trPr>
          <w:trHeight w:val="7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C43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8.21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54B1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Ремонтно-восстановительные работы системы видеонаблюдения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DFC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524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437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A48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040B0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 договором на 2021 год</w:t>
            </w:r>
          </w:p>
        </w:tc>
      </w:tr>
      <w:tr w:rsidR="00122D87" w:rsidRPr="004F024C" w14:paraId="1086A041" w14:textId="77777777" w:rsidTr="001F5C93">
        <w:trPr>
          <w:trHeight w:val="78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06C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D2D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определению эффективности работы пылеулавливающего оборудования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8EC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C6A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DF3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4C3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2CD3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Правил эксплуатации установок очистки газа</w:t>
            </w:r>
          </w:p>
        </w:tc>
      </w:tr>
      <w:tr w:rsidR="00122D87" w:rsidRPr="004F024C" w14:paraId="53F4A869" w14:textId="77777777" w:rsidTr="001F5C93">
        <w:trPr>
          <w:trHeight w:val="65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8BF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79D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обеспечению промышленной, пожарной безопасности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525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BB4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CE6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65B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B8DC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стоимости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услуг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предусмотренных заключенными договорами на 2021 год</w:t>
            </w:r>
          </w:p>
        </w:tc>
      </w:tr>
      <w:tr w:rsidR="00122D87" w:rsidRPr="004F024C" w14:paraId="6467D965" w14:textId="77777777" w:rsidTr="00E65764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B1D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8.24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5BF3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40D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172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084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2 041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997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C9EF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стоимости услуг, предусмотренных заключенными договорами на 2021 год</w:t>
            </w:r>
          </w:p>
        </w:tc>
      </w:tr>
      <w:tr w:rsidR="008431B9" w:rsidRPr="004F024C" w14:paraId="38C49B6F" w14:textId="77777777" w:rsidTr="008431B9">
        <w:trPr>
          <w:trHeight w:val="43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4F08F" w14:textId="77777777" w:rsidR="00941BA2" w:rsidRDefault="00941BA2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7F0BF664" w14:textId="2C3A1A6F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86074" w14:textId="7771E1C1" w:rsidR="008431B9" w:rsidRPr="008431B9" w:rsidRDefault="008431B9" w:rsidP="008431B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Расходы на выплату </w:t>
            </w:r>
            <w:proofErr w:type="gramStart"/>
            <w:r w:rsidRPr="008431B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вознаграждений  по</w:t>
            </w:r>
            <w:proofErr w:type="gramEnd"/>
            <w:r w:rsidRPr="008431B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займу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3BD17" w14:textId="77777777" w:rsidR="00941BA2" w:rsidRDefault="00941BA2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14:paraId="3B98FB03" w14:textId="4EBE11F5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431B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657E6" w14:textId="77777777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6E276C1" w14:textId="312D0448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374 238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58259" w14:textId="77777777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8F2D40E" w14:textId="1FC0BAEB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571 442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6B689" w14:textId="77777777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6BE065C" w14:textId="3FCF9653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52,7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6D922" w14:textId="4F328B0A" w:rsidR="008431B9" w:rsidRPr="008431B9" w:rsidRDefault="008431B9" w:rsidP="008431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sz w:val="18"/>
                <w:szCs w:val="18"/>
              </w:rPr>
              <w:t>Согласно начисленным вознаграждениям по займу.</w:t>
            </w:r>
          </w:p>
        </w:tc>
      </w:tr>
      <w:tr w:rsidR="008431B9" w:rsidRPr="004F024C" w14:paraId="5EDC97BA" w14:textId="77777777" w:rsidTr="00A634BF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C000" w14:textId="77777777" w:rsidR="008431B9" w:rsidRPr="004F024C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A634" w14:textId="77777777" w:rsidR="008431B9" w:rsidRPr="004F024C" w:rsidRDefault="008431B9" w:rsidP="008431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затрат на предоставление услуг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E971" w14:textId="77777777" w:rsidR="008431B9" w:rsidRPr="004F024C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51A4" w14:textId="4399CBBF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3 531 426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E642" w14:textId="35069761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4 009 448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381C" w14:textId="2E7BCA02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13,5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649C" w14:textId="77777777" w:rsidR="008431B9" w:rsidRPr="004F024C" w:rsidRDefault="008431B9" w:rsidP="008431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8431B9" w:rsidRPr="004F024C" w14:paraId="4C2C55F2" w14:textId="77777777" w:rsidTr="001F5C93">
        <w:trPr>
          <w:trHeight w:val="162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995B" w14:textId="77777777" w:rsidR="008431B9" w:rsidRPr="004F024C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0949" w14:textId="77777777" w:rsidR="008431B9" w:rsidRPr="004F024C" w:rsidRDefault="008431B9" w:rsidP="008431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 (РБА*СП)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E51A" w14:textId="77777777" w:rsidR="008431B9" w:rsidRPr="004F024C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D708" w14:textId="778B6644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389 633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3DC7" w14:textId="4158403D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92 712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B60A" w14:textId="6CB5673F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-76,2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60B1" w14:textId="22F9B8C8" w:rsidR="008431B9" w:rsidRPr="004F024C" w:rsidRDefault="008431B9" w:rsidP="008431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1F5C93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затрат</w:t>
            </w:r>
            <w:proofErr w:type="gramEnd"/>
            <w:r w:rsidRPr="001F5C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предприятия и фактической величины предоставленных услуг и применяемого в течении 2021 года тарифа. В результате увеличения дохода от реализации на 4,6% и затратной части на 13,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1F5C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%, предприятием </w:t>
            </w:r>
            <w:proofErr w:type="spellStart"/>
            <w:r w:rsidRPr="001F5C93">
              <w:rPr>
                <w:rFonts w:ascii="Times New Roman" w:hAnsi="Times New Roman"/>
                <w:sz w:val="18"/>
                <w:szCs w:val="18"/>
                <w:lang w:eastAsia="ru-RU"/>
              </w:rPr>
              <w:t>недополучен</w:t>
            </w:r>
            <w:proofErr w:type="spellEnd"/>
            <w:r w:rsidRPr="001F5C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доход (РБА*СП)</w:t>
            </w:r>
          </w:p>
        </w:tc>
      </w:tr>
      <w:tr w:rsidR="008431B9" w:rsidRPr="004F024C" w14:paraId="1C3FCBD3" w14:textId="77777777" w:rsidTr="00E65764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F144" w14:textId="77777777" w:rsidR="008431B9" w:rsidRPr="004F024C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9B11" w14:textId="77777777" w:rsidR="008431B9" w:rsidRPr="004F024C" w:rsidRDefault="008431B9" w:rsidP="008431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Регулируемая база задействованных активов (РБА)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9B18" w14:textId="77777777" w:rsidR="008431B9" w:rsidRPr="004F024C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98E0" w14:textId="63B61B4C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11 991 864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82D8" w14:textId="6D2C4637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11 878 092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7E86" w14:textId="366E2711" w:rsidR="008431B9" w:rsidRPr="008431B9" w:rsidRDefault="008431B9" w:rsidP="008431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431B9">
              <w:rPr>
                <w:rFonts w:ascii="Times New Roman" w:hAnsi="Times New Roman"/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9D70" w14:textId="77777777" w:rsidR="008431B9" w:rsidRPr="004F024C" w:rsidRDefault="008431B9" w:rsidP="008431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6A256F30" w14:textId="77777777" w:rsidTr="00E65764">
        <w:trPr>
          <w:trHeight w:val="15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B13F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2BBF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14A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тыс.тенге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D40F3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3 921 059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189A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4 102 160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FB0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A57" w14:textId="0265F795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Размер дохода за оказанные услуги по передаче и распределению тепловой энергии за 2021 год сложился выше уровня утверждённого в тарифной смете на долгосрочный период с 01.01.21 г по 31.12.25 г, по причине увеличения   объема оказываемых регулируемых услуг на 77,8 тыс. Гкал.</w:t>
            </w:r>
          </w:p>
        </w:tc>
      </w:tr>
      <w:tr w:rsidR="00122D87" w:rsidRPr="004F024C" w14:paraId="4717472A" w14:textId="77777777" w:rsidTr="00023581">
        <w:trPr>
          <w:trHeight w:val="8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7E7F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A3DB" w14:textId="61329451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Объем предоставляемых услуг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DA9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D422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1 348,300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985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1 426,127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C281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2AF99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22D87" w:rsidRPr="004F024C" w14:paraId="664F104D" w14:textId="77777777" w:rsidTr="00023581">
        <w:trPr>
          <w:trHeight w:val="4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F424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F9C5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DB99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тыс.Гкал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5F0B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312,947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D00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354,066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B51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5308" w14:textId="4AD5AD4B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Нормативно-технические потери тепловой энергии составили 354,066 тыс. Гкал или 18,66 % при отпуске в </w:t>
            </w:r>
            <w:proofErr w:type="gramStart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сеть  1897</w:t>
            </w:r>
            <w:proofErr w:type="gramEnd"/>
            <w:r w:rsidRPr="004F024C">
              <w:rPr>
                <w:rFonts w:ascii="Times New Roman" w:hAnsi="Times New Roman"/>
                <w:sz w:val="18"/>
                <w:szCs w:val="18"/>
                <w:lang w:eastAsia="ru-RU"/>
              </w:rPr>
              <w:t>,4 тыс. Гкал</w:t>
            </w:r>
          </w:p>
        </w:tc>
      </w:tr>
      <w:tr w:rsidR="00122D87" w:rsidRPr="004F024C" w14:paraId="2728279B" w14:textId="77777777" w:rsidTr="00023581">
        <w:trPr>
          <w:trHeight w:val="4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553C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8A8E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3466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901A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FA62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3945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0AB1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22D87" w:rsidRPr="004F024C" w14:paraId="7FFA2FD9" w14:textId="77777777" w:rsidTr="00E65764">
        <w:trPr>
          <w:trHeight w:val="643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301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IX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A078" w14:textId="77777777" w:rsidR="00122D87" w:rsidRPr="004F024C" w:rsidRDefault="00122D87" w:rsidP="00122D8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Тариф (без НДС)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0BB0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тенге/         Гкал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2E96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2 908,15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0D8D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2742,26/ 2908,15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CAFE" w14:textId="77777777" w:rsidR="00122D87" w:rsidRPr="004F024C" w:rsidRDefault="00122D87" w:rsidP="00122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3FC" w14:textId="77777777" w:rsidR="00122D87" w:rsidRPr="004F024C" w:rsidRDefault="00122D87" w:rsidP="00122D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 1.01.2021 – 31.01.2021 гг. действовал тариф 2 742,26 тенге без НДС/Гкал, утвержденный приказом РГУ «ДКРЕМ МНЭ РК по СКО» от 25 июня 2020 </w:t>
            </w:r>
            <w:proofErr w:type="gramStart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года  №</w:t>
            </w:r>
            <w:proofErr w:type="gramEnd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41-ОД. С 01.02.2021 года по 31.12.2021 год действовал тариф 2908,15 тенге без НДС/Гкал утвержденный приказом РГУ «ДКРЕМ МНЭ РК по СКО» от 15.12.2021 года № 114-ОД. С 01.02.2021 г по 30.09.2021 г. был введен временный компенсирующий тариф в размере 2 901,03 тенге/Гкал без учета </w:t>
            </w:r>
            <w:proofErr w:type="gramStart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НДС  утвержденный</w:t>
            </w:r>
            <w:proofErr w:type="gramEnd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приказом РГУ «ДКРЕМ МНЭ РК по СКО» от 17.02.2021 г. №10-ОД. В феврале 2021 г. была произведена компенсация ТОО "</w:t>
            </w:r>
            <w:proofErr w:type="spellStart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Севказэнергосбыт</w:t>
            </w:r>
            <w:proofErr w:type="spellEnd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 одномоментно. Временный компенсирующий тариф был отменен приказом РГУ «ДКРЕМ МНЭ РК по СКО» от 15.03.2021 года №17-ОД.  С 01.09.2021 г по 31.08.2022 г. был введен временный компенсирующий тариф на период с 01.09.2021 года по 31.12.2021г. в размере 2 908,06 тенге/Гкал без учета НДС, на период 01.01.2022 года по 31.08.2022 года в размере 3 024,34 тенге/Гкал без учета НДС утвержденный приказом РГУ «ДКРЕМ МНЭ РК по СКО» от 13.07.2021 г. №41-ОД. В июле 2021 г. была произведена компенсация ТОО "</w:t>
            </w:r>
            <w:proofErr w:type="spellStart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Севказэнергосбыт</w:t>
            </w:r>
            <w:proofErr w:type="spellEnd"/>
            <w:r w:rsidRPr="004F024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 одномоментно. Временный компенсирующий тариф был отменен приказом РГУ «ДКРЕМ МНЭ РК по СКО» от 09.08.2021 года №50-ОД.</w:t>
            </w:r>
          </w:p>
        </w:tc>
      </w:tr>
    </w:tbl>
    <w:p w14:paraId="2DF27299" w14:textId="77777777" w:rsidR="00D46259" w:rsidRPr="004F024C" w:rsidRDefault="00D46259" w:rsidP="00122D87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14:paraId="619537FF" w14:textId="759DC2AE" w:rsidR="00EC73A3" w:rsidRPr="004F024C" w:rsidRDefault="006878D3" w:rsidP="00400F57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4F024C">
        <w:rPr>
          <w:rFonts w:ascii="Times New Roman" w:hAnsi="Times New Roman"/>
          <w:b/>
          <w:shd w:val="clear" w:color="auto" w:fill="FFFFFF"/>
          <w:lang w:eastAsia="ru-RU"/>
        </w:rPr>
        <w:t xml:space="preserve">   </w:t>
      </w:r>
      <w:r w:rsidRPr="004F024C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717C1F" w:rsidRPr="004F024C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</w:t>
      </w:r>
    </w:p>
    <w:p w14:paraId="3492178A" w14:textId="0CA08CF9" w:rsidR="009F47FD" w:rsidRPr="004F024C" w:rsidRDefault="00EC73A3" w:rsidP="00EC73A3">
      <w:pPr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F024C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       </w:t>
      </w:r>
      <w:r w:rsidR="0014687C" w:rsidRPr="004F024C">
        <w:rPr>
          <w:rFonts w:ascii="Times New Roman" w:hAnsi="Times New Roman"/>
          <w:shd w:val="clear" w:color="auto" w:fill="FFFFFF"/>
          <w:lang w:eastAsia="ru-RU"/>
        </w:rPr>
        <w:t>По и</w:t>
      </w:r>
      <w:r w:rsidR="00990C9F" w:rsidRPr="004F024C">
        <w:rPr>
          <w:rFonts w:ascii="Times New Roman" w:hAnsi="Times New Roman"/>
          <w:shd w:val="clear" w:color="auto" w:fill="FFFFFF"/>
          <w:lang w:eastAsia="ru-RU"/>
        </w:rPr>
        <w:t xml:space="preserve">тогам работы предприятия за </w:t>
      </w:r>
      <w:r w:rsidR="00717C1F" w:rsidRPr="004F024C">
        <w:rPr>
          <w:rFonts w:ascii="Times New Roman" w:hAnsi="Times New Roman"/>
          <w:shd w:val="clear" w:color="auto" w:fill="FFFFFF"/>
          <w:lang w:eastAsia="ru-RU"/>
        </w:rPr>
        <w:t>202</w:t>
      </w:r>
      <w:r w:rsidR="00400F57" w:rsidRPr="004F024C">
        <w:rPr>
          <w:rFonts w:ascii="Times New Roman" w:hAnsi="Times New Roman"/>
          <w:shd w:val="clear" w:color="auto" w:fill="FFFFFF"/>
          <w:lang w:eastAsia="ru-RU"/>
        </w:rPr>
        <w:t>1</w:t>
      </w:r>
      <w:r w:rsidR="0014687C" w:rsidRPr="004F024C">
        <w:rPr>
          <w:rFonts w:ascii="Times New Roman" w:hAnsi="Times New Roman"/>
          <w:shd w:val="clear" w:color="auto" w:fill="FFFFFF"/>
          <w:lang w:eastAsia="ru-RU"/>
        </w:rPr>
        <w:t xml:space="preserve"> год фактические затраты на услуги по передаче и распределению </w:t>
      </w:r>
      <w:r w:rsidR="00476B5C" w:rsidRPr="004F024C">
        <w:rPr>
          <w:rFonts w:ascii="Times New Roman" w:hAnsi="Times New Roman"/>
          <w:shd w:val="clear" w:color="auto" w:fill="FFFFFF"/>
          <w:lang w:eastAsia="ru-RU"/>
        </w:rPr>
        <w:t xml:space="preserve">тепловой энергии составили </w:t>
      </w:r>
      <w:r w:rsidR="00400F57" w:rsidRPr="004F024C">
        <w:rPr>
          <w:rFonts w:ascii="Times New Roman" w:hAnsi="Times New Roman"/>
          <w:lang w:val="kk-KZ" w:eastAsia="ru-RU"/>
        </w:rPr>
        <w:t>4</w:t>
      </w:r>
      <w:r w:rsidR="00122D87" w:rsidRPr="004F024C">
        <w:rPr>
          <w:rFonts w:ascii="Times New Roman" w:hAnsi="Times New Roman"/>
          <w:lang w:val="kk-KZ" w:eastAsia="ru-RU"/>
        </w:rPr>
        <w:t xml:space="preserve"> </w:t>
      </w:r>
      <w:r w:rsidR="00400F57" w:rsidRPr="004F024C">
        <w:rPr>
          <w:rFonts w:ascii="Times New Roman" w:hAnsi="Times New Roman"/>
          <w:lang w:val="kk-KZ" w:eastAsia="ru-RU"/>
        </w:rPr>
        <w:t>00</w:t>
      </w:r>
      <w:r w:rsidR="008431B9">
        <w:rPr>
          <w:rFonts w:ascii="Times New Roman" w:hAnsi="Times New Roman"/>
          <w:lang w:val="kk-KZ" w:eastAsia="ru-RU"/>
        </w:rPr>
        <w:t>9</w:t>
      </w:r>
      <w:r w:rsidR="00591AF5" w:rsidRPr="004F024C">
        <w:rPr>
          <w:rFonts w:ascii="Times New Roman" w:hAnsi="Times New Roman"/>
          <w:lang w:eastAsia="ru-RU"/>
        </w:rPr>
        <w:t xml:space="preserve"> </w:t>
      </w:r>
      <w:r w:rsidR="00476B5C" w:rsidRPr="004F024C">
        <w:rPr>
          <w:rFonts w:ascii="Times New Roman" w:hAnsi="Times New Roman"/>
          <w:shd w:val="clear" w:color="auto" w:fill="FFFFFF"/>
          <w:lang w:eastAsia="ru-RU"/>
        </w:rPr>
        <w:t>млн.</w:t>
      </w:r>
      <w:r w:rsidR="0026054E" w:rsidRPr="004F024C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476B5C" w:rsidRPr="004F024C">
        <w:rPr>
          <w:rFonts w:ascii="Times New Roman" w:hAnsi="Times New Roman"/>
          <w:shd w:val="clear" w:color="auto" w:fill="FFFFFF"/>
          <w:lang w:eastAsia="ru-RU"/>
        </w:rPr>
        <w:t xml:space="preserve">тенге при плане </w:t>
      </w:r>
      <w:r w:rsidR="00400F57" w:rsidRPr="004F024C">
        <w:rPr>
          <w:rFonts w:ascii="Times New Roman" w:hAnsi="Times New Roman"/>
          <w:shd w:val="clear" w:color="auto" w:fill="FFFFFF"/>
          <w:lang w:val="kk-KZ" w:eastAsia="ru-RU"/>
        </w:rPr>
        <w:t>3</w:t>
      </w:r>
      <w:r w:rsidR="005D4D0A" w:rsidRPr="004F024C">
        <w:rPr>
          <w:rFonts w:ascii="Times New Roman" w:hAnsi="Times New Roman"/>
          <w:shd w:val="clear" w:color="auto" w:fill="FFFFFF"/>
          <w:lang w:val="kk-KZ" w:eastAsia="ru-RU"/>
        </w:rPr>
        <w:t xml:space="preserve"> </w:t>
      </w:r>
      <w:r w:rsidR="00400F57" w:rsidRPr="004F024C">
        <w:rPr>
          <w:rFonts w:ascii="Times New Roman" w:hAnsi="Times New Roman"/>
          <w:shd w:val="clear" w:color="auto" w:fill="FFFFFF"/>
          <w:lang w:val="kk-KZ" w:eastAsia="ru-RU"/>
        </w:rPr>
        <w:t>531</w:t>
      </w:r>
      <w:r w:rsidR="00476B5C" w:rsidRPr="004F024C">
        <w:rPr>
          <w:rFonts w:ascii="Times New Roman" w:hAnsi="Times New Roman"/>
          <w:lang w:eastAsia="ru-RU"/>
        </w:rPr>
        <w:t xml:space="preserve"> </w:t>
      </w:r>
      <w:r w:rsidR="0014687C" w:rsidRPr="004F024C">
        <w:rPr>
          <w:rFonts w:ascii="Times New Roman" w:hAnsi="Times New Roman"/>
          <w:shd w:val="clear" w:color="auto" w:fill="FFFFFF"/>
          <w:lang w:eastAsia="ru-RU"/>
        </w:rPr>
        <w:t>млн.</w:t>
      </w:r>
      <w:r w:rsidR="0026054E" w:rsidRPr="004F024C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14687C" w:rsidRPr="004F024C">
        <w:rPr>
          <w:rFonts w:ascii="Times New Roman" w:hAnsi="Times New Roman"/>
          <w:shd w:val="clear" w:color="auto" w:fill="FFFFFF"/>
          <w:lang w:eastAsia="ru-RU"/>
        </w:rPr>
        <w:t xml:space="preserve">тенге, </w:t>
      </w:r>
      <w:r w:rsidR="0014687C" w:rsidRPr="004F024C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="0014687C" w:rsidRPr="004F024C">
        <w:rPr>
          <w:rFonts w:ascii="Times New Roman" w:hAnsi="Times New Roman"/>
          <w:shd w:val="clear" w:color="auto" w:fill="FFFFFF"/>
          <w:lang w:eastAsia="ru-RU"/>
        </w:rPr>
        <w:t xml:space="preserve"> против утвержденных в тарифе составило</w:t>
      </w:r>
      <w:r w:rsidR="0014687C" w:rsidRPr="004F024C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="00400F57" w:rsidRPr="004F024C">
        <w:rPr>
          <w:rFonts w:ascii="Times New Roman" w:hAnsi="Times New Roman"/>
          <w:b/>
          <w:u w:val="single"/>
          <w:shd w:val="clear" w:color="auto" w:fill="FFFFFF"/>
          <w:lang w:val="kk-KZ" w:eastAsia="ru-RU"/>
        </w:rPr>
        <w:t>47</w:t>
      </w:r>
      <w:r w:rsidR="008431B9">
        <w:rPr>
          <w:rFonts w:ascii="Times New Roman" w:hAnsi="Times New Roman"/>
          <w:b/>
          <w:u w:val="single"/>
          <w:shd w:val="clear" w:color="auto" w:fill="FFFFFF"/>
          <w:lang w:val="kk-KZ" w:eastAsia="ru-RU"/>
        </w:rPr>
        <w:t xml:space="preserve">8 </w:t>
      </w:r>
      <w:r w:rsidR="0014687C" w:rsidRPr="004F024C">
        <w:rPr>
          <w:rFonts w:ascii="Times New Roman" w:hAnsi="Times New Roman"/>
          <w:b/>
          <w:u w:val="single"/>
          <w:shd w:val="clear" w:color="auto" w:fill="FFFFFF"/>
          <w:lang w:eastAsia="ru-RU"/>
        </w:rPr>
        <w:t>млн.</w:t>
      </w:r>
      <w:r w:rsidR="00BB287C" w:rsidRPr="004F024C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 </w:t>
      </w:r>
      <w:r w:rsidR="0014687C" w:rsidRPr="004F024C">
        <w:rPr>
          <w:rFonts w:ascii="Times New Roman" w:hAnsi="Times New Roman"/>
          <w:b/>
          <w:u w:val="single"/>
          <w:shd w:val="clear" w:color="auto" w:fill="FFFFFF"/>
          <w:lang w:eastAsia="ru-RU"/>
        </w:rPr>
        <w:t>тенге</w:t>
      </w:r>
      <w:r w:rsidR="0026054E" w:rsidRPr="004F024C">
        <w:rPr>
          <w:rFonts w:ascii="Times New Roman" w:hAnsi="Times New Roman"/>
          <w:shd w:val="clear" w:color="auto" w:fill="FFFFFF"/>
          <w:lang w:eastAsia="ru-RU"/>
        </w:rPr>
        <w:t>.</w:t>
      </w:r>
      <w:r w:rsidR="000E1634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0E1634" w:rsidRPr="000E1634">
        <w:rPr>
          <w:rFonts w:ascii="Times New Roman" w:hAnsi="Times New Roman"/>
          <w:shd w:val="clear" w:color="auto" w:fill="FFFFFF"/>
          <w:lang w:eastAsia="ru-RU"/>
        </w:rPr>
        <w:t>В результате увеличения дохода от реализации на 4,6% и затратной части на 13,</w:t>
      </w:r>
      <w:r w:rsidR="008431B9">
        <w:rPr>
          <w:rFonts w:ascii="Times New Roman" w:hAnsi="Times New Roman"/>
          <w:shd w:val="clear" w:color="auto" w:fill="FFFFFF"/>
          <w:lang w:eastAsia="ru-RU"/>
        </w:rPr>
        <w:t>5</w:t>
      </w:r>
      <w:r w:rsidR="000E1634" w:rsidRPr="000E1634">
        <w:rPr>
          <w:rFonts w:ascii="Times New Roman" w:hAnsi="Times New Roman"/>
          <w:shd w:val="clear" w:color="auto" w:fill="FFFFFF"/>
          <w:lang w:eastAsia="ru-RU"/>
        </w:rPr>
        <w:t xml:space="preserve">%, предприятием </w:t>
      </w:r>
      <w:proofErr w:type="spellStart"/>
      <w:r w:rsidR="000E1634" w:rsidRPr="000E1634">
        <w:rPr>
          <w:rFonts w:ascii="Times New Roman" w:hAnsi="Times New Roman"/>
          <w:shd w:val="clear" w:color="auto" w:fill="FFFFFF"/>
          <w:lang w:eastAsia="ru-RU"/>
        </w:rPr>
        <w:t>недополучен</w:t>
      </w:r>
      <w:proofErr w:type="spellEnd"/>
      <w:r w:rsidR="000E1634" w:rsidRPr="000E1634">
        <w:rPr>
          <w:rFonts w:ascii="Times New Roman" w:hAnsi="Times New Roman"/>
          <w:shd w:val="clear" w:color="auto" w:fill="FFFFFF"/>
          <w:lang w:eastAsia="ru-RU"/>
        </w:rPr>
        <w:t xml:space="preserve"> доход (РБА*СП)</w:t>
      </w:r>
      <w:r w:rsidR="001C18FB">
        <w:rPr>
          <w:rFonts w:ascii="Times New Roman" w:hAnsi="Times New Roman"/>
          <w:shd w:val="clear" w:color="auto" w:fill="FFFFFF"/>
          <w:lang w:eastAsia="ru-RU"/>
        </w:rPr>
        <w:t>.</w:t>
      </w:r>
    </w:p>
    <w:p w14:paraId="639DE42B" w14:textId="77777777" w:rsidR="008263A8" w:rsidRPr="004F024C" w:rsidRDefault="008263A8" w:rsidP="005E2665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9461ED8" w14:textId="77777777" w:rsidR="00636FCA" w:rsidRPr="004F024C" w:rsidRDefault="00636FCA" w:rsidP="00636FCA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  <w:r w:rsidRPr="004F024C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4F024C">
        <w:rPr>
          <w:rFonts w:ascii="Times New Roman" w:hAnsi="Times New Roman"/>
          <w:b/>
          <w:u w:val="single"/>
          <w:lang w:val="kk-KZ" w:eastAsia="ru-RU"/>
        </w:rPr>
        <w:t>на 202</w:t>
      </w:r>
      <w:r w:rsidRPr="004F024C">
        <w:rPr>
          <w:rFonts w:ascii="Times New Roman" w:hAnsi="Times New Roman"/>
          <w:b/>
          <w:u w:val="single"/>
          <w:lang w:eastAsia="ru-RU"/>
        </w:rPr>
        <w:t>2 год</w:t>
      </w:r>
    </w:p>
    <w:p w14:paraId="6219F6E5" w14:textId="77777777" w:rsidR="00636FCA" w:rsidRPr="004F024C" w:rsidRDefault="00636FCA" w:rsidP="00636FCA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</w:p>
    <w:p w14:paraId="19219266" w14:textId="7588F1C0" w:rsidR="00636FCA" w:rsidRPr="004F024C" w:rsidRDefault="00636FCA" w:rsidP="00636FC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Планируемый объем капитального ремонта </w:t>
      </w:r>
      <w:r w:rsidRPr="004F024C">
        <w:rPr>
          <w:rFonts w:ascii="Times New Roman" w:hAnsi="Times New Roman"/>
          <w:lang w:val="kk-KZ" w:eastAsia="ru-RU"/>
        </w:rPr>
        <w:t xml:space="preserve">на </w:t>
      </w:r>
      <w:r w:rsidRPr="004F024C">
        <w:rPr>
          <w:rFonts w:ascii="Times New Roman" w:hAnsi="Times New Roman"/>
          <w:lang w:eastAsia="ru-RU"/>
        </w:rPr>
        <w:t>2022 год составляет 6</w:t>
      </w:r>
      <w:r w:rsidRPr="004F024C">
        <w:rPr>
          <w:rFonts w:ascii="Times New Roman" w:hAnsi="Times New Roman"/>
          <w:lang w:val="kk-KZ" w:eastAsia="ru-RU"/>
        </w:rPr>
        <w:t>,3</w:t>
      </w:r>
      <w:r w:rsidRPr="004F024C">
        <w:rPr>
          <w:rFonts w:ascii="Times New Roman" w:hAnsi="Times New Roman"/>
          <w:lang w:eastAsia="ru-RU"/>
        </w:rPr>
        <w:t xml:space="preserve"> км т/сетей (магистральных – 1,49 км, распределительных – 4,38 км, устранение повреждений – 0,43 км)</w:t>
      </w:r>
      <w:r w:rsidR="00232594">
        <w:rPr>
          <w:rFonts w:ascii="Times New Roman" w:hAnsi="Times New Roman"/>
          <w:lang w:eastAsia="ru-RU"/>
        </w:rPr>
        <w:t xml:space="preserve">. </w:t>
      </w:r>
      <w:r w:rsidRPr="004F024C">
        <w:rPr>
          <w:rFonts w:ascii="Times New Roman" w:hAnsi="Times New Roman"/>
          <w:lang w:eastAsia="ru-RU"/>
        </w:rPr>
        <w:t>Предприятие планирует выполнить следующие виды работ:</w:t>
      </w:r>
    </w:p>
    <w:p w14:paraId="37FA196A" w14:textId="77777777" w:rsidR="00636FCA" w:rsidRPr="004F024C" w:rsidRDefault="00636FCA" w:rsidP="00636FC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1.</w:t>
      </w:r>
      <w:r w:rsidRPr="004F024C">
        <w:rPr>
          <w:rFonts w:ascii="Times New Roman" w:hAnsi="Times New Roman"/>
          <w:lang w:eastAsia="ru-RU"/>
        </w:rPr>
        <w:tab/>
        <w:t>Замена тепловых сетей 6,3 км трубопровода;</w:t>
      </w:r>
    </w:p>
    <w:p w14:paraId="10ADC07E" w14:textId="77777777" w:rsidR="00636FCA" w:rsidRPr="004F024C" w:rsidRDefault="00636FCA" w:rsidP="00636FC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2.</w:t>
      </w:r>
      <w:r w:rsidRPr="004F024C">
        <w:rPr>
          <w:rFonts w:ascii="Times New Roman" w:hAnsi="Times New Roman"/>
          <w:lang w:eastAsia="ru-RU"/>
        </w:rPr>
        <w:tab/>
        <w:t>Замена запорной арматуры – 133 шт.;</w:t>
      </w:r>
    </w:p>
    <w:p w14:paraId="74BE5219" w14:textId="77777777" w:rsidR="00636FCA" w:rsidRPr="004F024C" w:rsidRDefault="00636FCA" w:rsidP="00636FC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3.</w:t>
      </w:r>
      <w:r w:rsidRPr="004F024C">
        <w:rPr>
          <w:rFonts w:ascii="Times New Roman" w:hAnsi="Times New Roman"/>
          <w:lang w:eastAsia="ru-RU"/>
        </w:rPr>
        <w:tab/>
        <w:t>Ремонт тепловых камер – 8 шт.;</w:t>
      </w:r>
    </w:p>
    <w:p w14:paraId="44608F5B" w14:textId="77777777" w:rsidR="00636FCA" w:rsidRPr="004F024C" w:rsidRDefault="00636FCA" w:rsidP="00636FC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4.</w:t>
      </w:r>
      <w:r w:rsidRPr="004F024C">
        <w:rPr>
          <w:rFonts w:ascii="Times New Roman" w:hAnsi="Times New Roman"/>
          <w:lang w:eastAsia="ru-RU"/>
        </w:rPr>
        <w:tab/>
        <w:t>Ремонт тепловой изоляции 3,86 км;</w:t>
      </w:r>
    </w:p>
    <w:p w14:paraId="47685CB7" w14:textId="73C8868D" w:rsidR="00636FCA" w:rsidRPr="004F024C" w:rsidRDefault="00636FCA" w:rsidP="00636FC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5.</w:t>
      </w:r>
      <w:r w:rsidRPr="004F024C">
        <w:rPr>
          <w:rFonts w:ascii="Times New Roman" w:hAnsi="Times New Roman"/>
          <w:lang w:eastAsia="ru-RU"/>
        </w:rPr>
        <w:tab/>
        <w:t>Работы по восстановлению асфальтного покрытия - 3 500 м2;</w:t>
      </w:r>
    </w:p>
    <w:p w14:paraId="09B9BD56" w14:textId="77777777" w:rsidR="00636FCA" w:rsidRPr="004F024C" w:rsidRDefault="00636FCA" w:rsidP="00636FC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6.</w:t>
      </w:r>
      <w:r w:rsidRPr="004F024C">
        <w:rPr>
          <w:rFonts w:ascii="Times New Roman" w:hAnsi="Times New Roman"/>
          <w:lang w:eastAsia="ru-RU"/>
        </w:rPr>
        <w:tab/>
        <w:t>Ремонт насосного оборудования, электрооборудования, текущий ремонт зданий и сооружений.</w:t>
      </w:r>
    </w:p>
    <w:p w14:paraId="35A15273" w14:textId="77777777" w:rsidR="00636FCA" w:rsidRPr="004F024C" w:rsidRDefault="00636FCA" w:rsidP="00636FC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14:paraId="08E4E730" w14:textId="77777777" w:rsidR="00636FCA" w:rsidRPr="004F024C" w:rsidRDefault="00636FCA" w:rsidP="00636FCA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Общий объем капитального ремонта на 2022 год составляет 538 млн. тенге.</w:t>
      </w:r>
    </w:p>
    <w:p w14:paraId="27FE48D5" w14:textId="77777777" w:rsidR="002A4A90" w:rsidRPr="004F024C" w:rsidRDefault="002A4A90" w:rsidP="00C740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14:paraId="4A72E56C" w14:textId="77777777" w:rsidR="00893495" w:rsidRPr="004F024C" w:rsidRDefault="00893495" w:rsidP="00893495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 w:line="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F024C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4F024C">
        <w:rPr>
          <w:rFonts w:ascii="Times New Roman" w:hAnsi="Times New Roman"/>
          <w:b/>
          <w:u w:val="single"/>
          <w:lang w:val="kk-KZ" w:eastAsia="ru-RU"/>
        </w:rPr>
        <w:t>на 2022</w:t>
      </w:r>
      <w:r w:rsidRPr="004F024C">
        <w:rPr>
          <w:rFonts w:ascii="Times New Roman" w:hAnsi="Times New Roman"/>
          <w:b/>
          <w:u w:val="single"/>
          <w:lang w:eastAsia="ru-RU"/>
        </w:rPr>
        <w:t xml:space="preserve"> год</w:t>
      </w:r>
      <w:r w:rsidRPr="004F024C">
        <w:rPr>
          <w:rFonts w:ascii="Times New Roman" w:hAnsi="Times New Roman"/>
          <w:sz w:val="24"/>
          <w:szCs w:val="24"/>
          <w:u w:val="single"/>
          <w:lang w:eastAsia="ru-RU"/>
        </w:rPr>
        <w:t xml:space="preserve"> (Инвестиционная программа 2022 г.)</w:t>
      </w:r>
    </w:p>
    <w:p w14:paraId="34D84025" w14:textId="77777777" w:rsidR="00893495" w:rsidRPr="004F024C" w:rsidRDefault="00893495" w:rsidP="00893495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 w:line="0" w:lineRule="atLeast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67219219" w14:textId="77777777" w:rsidR="00893495" w:rsidRPr="004F024C" w:rsidRDefault="00893495" w:rsidP="0089349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В рамках Инвестиционной Программы 2022 года, за счет собственных средств, будет осуществлен комплекс мероприятий на сумму 607 604 тыс. тенге без НДС. Инвестиции в реконструкцию магистральных трубопроводов протяженностью 877 </w:t>
      </w:r>
      <w:proofErr w:type="spellStart"/>
      <w:r w:rsidRPr="004F024C">
        <w:rPr>
          <w:rFonts w:ascii="Times New Roman" w:hAnsi="Times New Roman"/>
          <w:lang w:eastAsia="ru-RU"/>
        </w:rPr>
        <w:t>п.м</w:t>
      </w:r>
      <w:proofErr w:type="spellEnd"/>
      <w:r w:rsidRPr="004F024C">
        <w:rPr>
          <w:rFonts w:ascii="Times New Roman" w:hAnsi="Times New Roman"/>
          <w:lang w:eastAsia="ru-RU"/>
        </w:rPr>
        <w:t xml:space="preserve">. составят 596 616 тыс. тенге, в том числе: </w:t>
      </w:r>
    </w:p>
    <w:p w14:paraId="0DEEADF0" w14:textId="77777777" w:rsidR="00893495" w:rsidRPr="004F024C" w:rsidRDefault="00893495" w:rsidP="0089349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1) завершение работ по реконструкции тепломагистрали №7-18 2Ду500мм по ул. Алматинская. Будет реконструировано 514 </w:t>
      </w:r>
      <w:proofErr w:type="spellStart"/>
      <w:r w:rsidRPr="004F024C">
        <w:rPr>
          <w:rFonts w:ascii="Times New Roman" w:hAnsi="Times New Roman"/>
          <w:lang w:eastAsia="ru-RU"/>
        </w:rPr>
        <w:t>п.м</w:t>
      </w:r>
      <w:proofErr w:type="spellEnd"/>
      <w:r w:rsidRPr="004F024C">
        <w:rPr>
          <w:rFonts w:ascii="Times New Roman" w:hAnsi="Times New Roman"/>
          <w:lang w:eastAsia="ru-RU"/>
        </w:rPr>
        <w:t>. трубопровода на сумму 334 238 тыс. тенге;</w:t>
      </w:r>
    </w:p>
    <w:p w14:paraId="18939666" w14:textId="77777777" w:rsidR="00893495" w:rsidRPr="004F024C" w:rsidRDefault="00893495" w:rsidP="0089349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2) реконструкция тепломагистрали №3 2Ду500мм по ул. Сатпаева. Период реализации проекта: 2022-2024 годы, общая протяженность реконструируемого участка магистрального трубопровода составит 1,5 км. В текущем году будет реконструировано 0,3 км на сумму 262 378 тыс. тенге. </w:t>
      </w:r>
    </w:p>
    <w:p w14:paraId="70FD8218" w14:textId="77777777" w:rsidR="00893495" w:rsidRPr="004F024C" w:rsidRDefault="00893495" w:rsidP="0089349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>Также, в рамках инвестиционной программы предприятия на 2022 год запланированы следующие мероприятия:</w:t>
      </w:r>
    </w:p>
    <w:p w14:paraId="4874D804" w14:textId="77777777" w:rsidR="00893495" w:rsidRPr="004F024C" w:rsidRDefault="00893495" w:rsidP="0089349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lastRenderedPageBreak/>
        <w:t>- вынос в натуру линий регулирования застройки и создание геодезической разбивочной основы для реализации проекта по реконструкции тепломагистрали №3 2Ду500мм по ул. Сатпаева на сумму 150 тыс. тенге;</w:t>
      </w:r>
    </w:p>
    <w:p w14:paraId="458FF0B0" w14:textId="77777777" w:rsidR="00893495" w:rsidRPr="004F024C" w:rsidRDefault="00893495" w:rsidP="0089349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- внедрение АИС </w:t>
      </w:r>
      <w:proofErr w:type="spellStart"/>
      <w:r w:rsidRPr="004F024C">
        <w:rPr>
          <w:rFonts w:ascii="Times New Roman" w:hAnsi="Times New Roman"/>
          <w:lang w:eastAsia="ru-RU"/>
        </w:rPr>
        <w:t>Mobility</w:t>
      </w:r>
      <w:proofErr w:type="spellEnd"/>
      <w:r w:rsidRPr="004F024C">
        <w:rPr>
          <w:rFonts w:ascii="Times New Roman" w:hAnsi="Times New Roman"/>
          <w:lang w:eastAsia="ru-RU"/>
        </w:rPr>
        <w:t xml:space="preserve"> и приобретение планшетных компьютеров на сумму 8 819 тыс. тенге;</w:t>
      </w:r>
    </w:p>
    <w:p w14:paraId="3E11649B" w14:textId="77777777" w:rsidR="00893495" w:rsidRPr="004F024C" w:rsidRDefault="00893495" w:rsidP="0089349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- проведение комплексной вневедомственной экспертизы рабочего проекта «Реконструкция ОРУ10/6 </w:t>
      </w:r>
      <w:proofErr w:type="spellStart"/>
      <w:r w:rsidRPr="004F024C">
        <w:rPr>
          <w:rFonts w:ascii="Times New Roman" w:hAnsi="Times New Roman"/>
          <w:lang w:eastAsia="ru-RU"/>
        </w:rPr>
        <w:t>кВ</w:t>
      </w:r>
      <w:proofErr w:type="spellEnd"/>
      <w:r w:rsidRPr="004F024C">
        <w:rPr>
          <w:rFonts w:ascii="Times New Roman" w:hAnsi="Times New Roman"/>
          <w:lang w:eastAsia="ru-RU"/>
        </w:rPr>
        <w:t xml:space="preserve"> «НС-2» в г. Петропавловске на сумму 561 тыс. тенге;</w:t>
      </w:r>
    </w:p>
    <w:p w14:paraId="3C4D71E4" w14:textId="77777777" w:rsidR="00893495" w:rsidRPr="004F024C" w:rsidRDefault="00893495" w:rsidP="0089349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lang w:eastAsia="ru-RU"/>
        </w:rPr>
      </w:pPr>
      <w:r w:rsidRPr="004F024C">
        <w:rPr>
          <w:rFonts w:ascii="Times New Roman" w:hAnsi="Times New Roman"/>
          <w:lang w:eastAsia="ru-RU"/>
        </w:rPr>
        <w:t xml:space="preserve">- разработка проектно-сметной документации «Подключение РУ-0,4 </w:t>
      </w:r>
      <w:proofErr w:type="spellStart"/>
      <w:r w:rsidRPr="004F024C">
        <w:rPr>
          <w:rFonts w:ascii="Times New Roman" w:hAnsi="Times New Roman"/>
          <w:lang w:eastAsia="ru-RU"/>
        </w:rPr>
        <w:t>кВ</w:t>
      </w:r>
      <w:proofErr w:type="spellEnd"/>
      <w:r w:rsidRPr="004F024C">
        <w:rPr>
          <w:rFonts w:ascii="Times New Roman" w:hAnsi="Times New Roman"/>
          <w:lang w:eastAsia="ru-RU"/>
        </w:rPr>
        <w:t xml:space="preserve"> НС-3» - 1 007 тыс. тенге;</w:t>
      </w:r>
    </w:p>
    <w:p w14:paraId="0216FAAB" w14:textId="77777777" w:rsidR="00893495" w:rsidRPr="004F024C" w:rsidRDefault="00893495" w:rsidP="0089349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  <w:r w:rsidRPr="004F024C">
        <w:rPr>
          <w:rFonts w:ascii="Times New Roman" w:hAnsi="Times New Roman"/>
          <w:lang w:eastAsia="ru-RU"/>
        </w:rPr>
        <w:t xml:space="preserve">- проведение комплексной вневедомственной экспертизы РУ-0,4 </w:t>
      </w:r>
      <w:proofErr w:type="spellStart"/>
      <w:r w:rsidRPr="004F024C">
        <w:rPr>
          <w:rFonts w:ascii="Times New Roman" w:hAnsi="Times New Roman"/>
          <w:lang w:eastAsia="ru-RU"/>
        </w:rPr>
        <w:t>кВ</w:t>
      </w:r>
      <w:proofErr w:type="spellEnd"/>
      <w:r w:rsidRPr="004F024C">
        <w:rPr>
          <w:rFonts w:ascii="Times New Roman" w:hAnsi="Times New Roman"/>
          <w:lang w:eastAsia="ru-RU"/>
        </w:rPr>
        <w:t xml:space="preserve"> НС-3 – 451 тыс. тенге.</w:t>
      </w:r>
    </w:p>
    <w:p w14:paraId="0767CB35" w14:textId="0ABE87F8" w:rsidR="001F1B62" w:rsidRPr="004F024C" w:rsidRDefault="001F1B62" w:rsidP="008262F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33EB75DD" w14:textId="2FA93ADC" w:rsidR="00324AB9" w:rsidRPr="004F024C" w:rsidRDefault="00324AB9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52782C18" w14:textId="77777777" w:rsidR="008262FE" w:rsidRPr="004F024C" w:rsidRDefault="008262FE" w:rsidP="001F1B62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6B156F4E" w14:textId="77777777" w:rsidR="008275ED" w:rsidRPr="004F024C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4F024C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14:paraId="305C033D" w14:textId="77777777" w:rsidR="008275ED" w:rsidRPr="004F024C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4F024C"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14:paraId="54F51765" w14:textId="77777777" w:rsidR="007453B4" w:rsidRPr="00324AB9" w:rsidRDefault="008275ED" w:rsidP="0037693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  <w:lang w:val="kk-KZ"/>
        </w:rPr>
      </w:pPr>
      <w:r w:rsidRPr="004F024C">
        <w:rPr>
          <w:rFonts w:ascii="Times New Roman" w:hAnsi="Times New Roman"/>
          <w:b/>
          <w:bCs/>
          <w:i/>
          <w:shd w:val="clear" w:color="auto" w:fill="FFFFFF"/>
        </w:rPr>
        <w:t>Тел.: +7(7152) 52-26-90</w:t>
      </w:r>
      <w:r w:rsidRPr="00324AB9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7453B4" w:rsidRPr="00324AB9" w:rsidSect="008E7F7A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24E3" w14:textId="77777777" w:rsidR="00D46259" w:rsidRDefault="00D46259" w:rsidP="000B2629">
      <w:pPr>
        <w:spacing w:after="0" w:line="240" w:lineRule="auto"/>
      </w:pPr>
      <w:r>
        <w:separator/>
      </w:r>
    </w:p>
  </w:endnote>
  <w:endnote w:type="continuationSeparator" w:id="0">
    <w:p w14:paraId="5BDDC63E" w14:textId="77777777" w:rsidR="00D46259" w:rsidRDefault="00D46259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4C303" w14:textId="77777777" w:rsidR="00D46259" w:rsidRDefault="00D46259" w:rsidP="000B2629">
      <w:pPr>
        <w:spacing w:after="0" w:line="240" w:lineRule="auto"/>
      </w:pPr>
      <w:r>
        <w:separator/>
      </w:r>
    </w:p>
  </w:footnote>
  <w:footnote w:type="continuationSeparator" w:id="0">
    <w:p w14:paraId="557B83F2" w14:textId="77777777" w:rsidR="00D46259" w:rsidRDefault="00D46259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3"/>
    <w:rsid w:val="00022807"/>
    <w:rsid w:val="00023581"/>
    <w:rsid w:val="0003521A"/>
    <w:rsid w:val="0004050C"/>
    <w:rsid w:val="00044D37"/>
    <w:rsid w:val="000472ED"/>
    <w:rsid w:val="00052984"/>
    <w:rsid w:val="00053DC9"/>
    <w:rsid w:val="00060E75"/>
    <w:rsid w:val="00064A5B"/>
    <w:rsid w:val="00081687"/>
    <w:rsid w:val="0008233E"/>
    <w:rsid w:val="000825F5"/>
    <w:rsid w:val="00083D88"/>
    <w:rsid w:val="0009355B"/>
    <w:rsid w:val="00097FE7"/>
    <w:rsid w:val="000B2629"/>
    <w:rsid w:val="000B59CC"/>
    <w:rsid w:val="000C07A2"/>
    <w:rsid w:val="000C2005"/>
    <w:rsid w:val="000C5183"/>
    <w:rsid w:val="000D64EA"/>
    <w:rsid w:val="000E1634"/>
    <w:rsid w:val="00103DFB"/>
    <w:rsid w:val="001051A1"/>
    <w:rsid w:val="0011065F"/>
    <w:rsid w:val="00114474"/>
    <w:rsid w:val="00122D87"/>
    <w:rsid w:val="00142A76"/>
    <w:rsid w:val="0014687C"/>
    <w:rsid w:val="00147018"/>
    <w:rsid w:val="00150C05"/>
    <w:rsid w:val="00153B34"/>
    <w:rsid w:val="00155214"/>
    <w:rsid w:val="0018250B"/>
    <w:rsid w:val="00190E0A"/>
    <w:rsid w:val="001914D5"/>
    <w:rsid w:val="00191727"/>
    <w:rsid w:val="00194270"/>
    <w:rsid w:val="00194E3D"/>
    <w:rsid w:val="001C18FB"/>
    <w:rsid w:val="001C5131"/>
    <w:rsid w:val="001C6573"/>
    <w:rsid w:val="001D1BAD"/>
    <w:rsid w:val="001E2852"/>
    <w:rsid w:val="001E7C6B"/>
    <w:rsid w:val="001F1B62"/>
    <w:rsid w:val="001F1BEF"/>
    <w:rsid w:val="001F3121"/>
    <w:rsid w:val="001F5C93"/>
    <w:rsid w:val="002036D2"/>
    <w:rsid w:val="00205483"/>
    <w:rsid w:val="00215109"/>
    <w:rsid w:val="00221EEB"/>
    <w:rsid w:val="00222078"/>
    <w:rsid w:val="00232594"/>
    <w:rsid w:val="002332BD"/>
    <w:rsid w:val="002354FD"/>
    <w:rsid w:val="00252937"/>
    <w:rsid w:val="00256946"/>
    <w:rsid w:val="0026054E"/>
    <w:rsid w:val="00262626"/>
    <w:rsid w:val="00262C73"/>
    <w:rsid w:val="00272DC9"/>
    <w:rsid w:val="00277996"/>
    <w:rsid w:val="00285D91"/>
    <w:rsid w:val="002A2082"/>
    <w:rsid w:val="002A3480"/>
    <w:rsid w:val="002A3D87"/>
    <w:rsid w:val="002A4A90"/>
    <w:rsid w:val="002A5EA1"/>
    <w:rsid w:val="002A6035"/>
    <w:rsid w:val="002A65A8"/>
    <w:rsid w:val="002B1AF1"/>
    <w:rsid w:val="002B32ED"/>
    <w:rsid w:val="002C79EB"/>
    <w:rsid w:val="002C7DFF"/>
    <w:rsid w:val="003024AB"/>
    <w:rsid w:val="00321B62"/>
    <w:rsid w:val="00324AB9"/>
    <w:rsid w:val="00335579"/>
    <w:rsid w:val="00341FBB"/>
    <w:rsid w:val="003421A4"/>
    <w:rsid w:val="003444F2"/>
    <w:rsid w:val="00355B64"/>
    <w:rsid w:val="00360DB2"/>
    <w:rsid w:val="0036156A"/>
    <w:rsid w:val="00371A41"/>
    <w:rsid w:val="00376930"/>
    <w:rsid w:val="00396E2D"/>
    <w:rsid w:val="003B71F0"/>
    <w:rsid w:val="003C3769"/>
    <w:rsid w:val="003C67F7"/>
    <w:rsid w:val="003D26AA"/>
    <w:rsid w:val="003D7FB9"/>
    <w:rsid w:val="003E578D"/>
    <w:rsid w:val="003F0ED8"/>
    <w:rsid w:val="003F4C49"/>
    <w:rsid w:val="003F6859"/>
    <w:rsid w:val="00400F57"/>
    <w:rsid w:val="00401C9A"/>
    <w:rsid w:val="004122E8"/>
    <w:rsid w:val="004136DB"/>
    <w:rsid w:val="00423D21"/>
    <w:rsid w:val="0042404D"/>
    <w:rsid w:val="00442FF5"/>
    <w:rsid w:val="004636C7"/>
    <w:rsid w:val="00463AFD"/>
    <w:rsid w:val="00470316"/>
    <w:rsid w:val="00474A03"/>
    <w:rsid w:val="00476B5C"/>
    <w:rsid w:val="0048534E"/>
    <w:rsid w:val="00487403"/>
    <w:rsid w:val="004918E6"/>
    <w:rsid w:val="0049213C"/>
    <w:rsid w:val="00493A23"/>
    <w:rsid w:val="00494ECC"/>
    <w:rsid w:val="004979CD"/>
    <w:rsid w:val="004A31F0"/>
    <w:rsid w:val="004C1CD7"/>
    <w:rsid w:val="004D08EA"/>
    <w:rsid w:val="004D5658"/>
    <w:rsid w:val="004D661F"/>
    <w:rsid w:val="004D7147"/>
    <w:rsid w:val="004D7451"/>
    <w:rsid w:val="004E02FF"/>
    <w:rsid w:val="004F024C"/>
    <w:rsid w:val="004F343A"/>
    <w:rsid w:val="00510DC4"/>
    <w:rsid w:val="005368C6"/>
    <w:rsid w:val="00542FD1"/>
    <w:rsid w:val="00546F10"/>
    <w:rsid w:val="00550F2A"/>
    <w:rsid w:val="00552DF3"/>
    <w:rsid w:val="00557AD6"/>
    <w:rsid w:val="00560554"/>
    <w:rsid w:val="005630C5"/>
    <w:rsid w:val="00564E94"/>
    <w:rsid w:val="00575BA1"/>
    <w:rsid w:val="00575CC2"/>
    <w:rsid w:val="005764F3"/>
    <w:rsid w:val="00591AF5"/>
    <w:rsid w:val="00595051"/>
    <w:rsid w:val="00595E9B"/>
    <w:rsid w:val="005A65AB"/>
    <w:rsid w:val="005A6F4C"/>
    <w:rsid w:val="005B409C"/>
    <w:rsid w:val="005C08D2"/>
    <w:rsid w:val="005D444C"/>
    <w:rsid w:val="005D4D0A"/>
    <w:rsid w:val="005E2665"/>
    <w:rsid w:val="005E5967"/>
    <w:rsid w:val="005F624E"/>
    <w:rsid w:val="006006C1"/>
    <w:rsid w:val="00605AA5"/>
    <w:rsid w:val="00613D8F"/>
    <w:rsid w:val="00617843"/>
    <w:rsid w:val="00631722"/>
    <w:rsid w:val="006357DE"/>
    <w:rsid w:val="00636FCA"/>
    <w:rsid w:val="0066157B"/>
    <w:rsid w:val="00667C3E"/>
    <w:rsid w:val="006725E4"/>
    <w:rsid w:val="0068077F"/>
    <w:rsid w:val="00681F53"/>
    <w:rsid w:val="006878D3"/>
    <w:rsid w:val="0069283C"/>
    <w:rsid w:val="00693ADC"/>
    <w:rsid w:val="006A1EE8"/>
    <w:rsid w:val="006A2055"/>
    <w:rsid w:val="006B2244"/>
    <w:rsid w:val="006C42E3"/>
    <w:rsid w:val="0070761F"/>
    <w:rsid w:val="00717C1F"/>
    <w:rsid w:val="00720543"/>
    <w:rsid w:val="00733A7C"/>
    <w:rsid w:val="0073608B"/>
    <w:rsid w:val="007453B4"/>
    <w:rsid w:val="00755D90"/>
    <w:rsid w:val="00784324"/>
    <w:rsid w:val="00795198"/>
    <w:rsid w:val="007A0B03"/>
    <w:rsid w:val="007A364A"/>
    <w:rsid w:val="007A43C8"/>
    <w:rsid w:val="007B15C4"/>
    <w:rsid w:val="007B2867"/>
    <w:rsid w:val="007B4574"/>
    <w:rsid w:val="007B687F"/>
    <w:rsid w:val="007B6C77"/>
    <w:rsid w:val="007B78BC"/>
    <w:rsid w:val="007C591E"/>
    <w:rsid w:val="007D4D8F"/>
    <w:rsid w:val="007E0AF6"/>
    <w:rsid w:val="007E2A9B"/>
    <w:rsid w:val="007F3175"/>
    <w:rsid w:val="00803943"/>
    <w:rsid w:val="00805506"/>
    <w:rsid w:val="00805CE1"/>
    <w:rsid w:val="00806285"/>
    <w:rsid w:val="00807458"/>
    <w:rsid w:val="0081159B"/>
    <w:rsid w:val="0081789A"/>
    <w:rsid w:val="00822D6C"/>
    <w:rsid w:val="00824AA1"/>
    <w:rsid w:val="008262FE"/>
    <w:rsid w:val="008263A8"/>
    <w:rsid w:val="008275ED"/>
    <w:rsid w:val="00827A01"/>
    <w:rsid w:val="00831862"/>
    <w:rsid w:val="008431B9"/>
    <w:rsid w:val="00843235"/>
    <w:rsid w:val="008472B0"/>
    <w:rsid w:val="0084757D"/>
    <w:rsid w:val="008525ED"/>
    <w:rsid w:val="00856D9C"/>
    <w:rsid w:val="0085745F"/>
    <w:rsid w:val="00873DB5"/>
    <w:rsid w:val="008925E7"/>
    <w:rsid w:val="00892C3D"/>
    <w:rsid w:val="00893495"/>
    <w:rsid w:val="008B13C5"/>
    <w:rsid w:val="008C05A2"/>
    <w:rsid w:val="008C4B28"/>
    <w:rsid w:val="008D077C"/>
    <w:rsid w:val="008D07AC"/>
    <w:rsid w:val="008D16E0"/>
    <w:rsid w:val="008D376C"/>
    <w:rsid w:val="008D4881"/>
    <w:rsid w:val="008D6C85"/>
    <w:rsid w:val="008E7F7A"/>
    <w:rsid w:val="00911EE5"/>
    <w:rsid w:val="00917F42"/>
    <w:rsid w:val="009316FE"/>
    <w:rsid w:val="00934610"/>
    <w:rsid w:val="00934A86"/>
    <w:rsid w:val="00941669"/>
    <w:rsid w:val="00941BA2"/>
    <w:rsid w:val="00946D68"/>
    <w:rsid w:val="009648C1"/>
    <w:rsid w:val="0096577C"/>
    <w:rsid w:val="00965819"/>
    <w:rsid w:val="0097058C"/>
    <w:rsid w:val="009744E9"/>
    <w:rsid w:val="00980E9C"/>
    <w:rsid w:val="009812A3"/>
    <w:rsid w:val="00982AA0"/>
    <w:rsid w:val="00986A8F"/>
    <w:rsid w:val="00990C9F"/>
    <w:rsid w:val="00992056"/>
    <w:rsid w:val="00995964"/>
    <w:rsid w:val="009B2DE5"/>
    <w:rsid w:val="009C71D8"/>
    <w:rsid w:val="009F1627"/>
    <w:rsid w:val="009F47FD"/>
    <w:rsid w:val="00A007DB"/>
    <w:rsid w:val="00A03983"/>
    <w:rsid w:val="00A05AC7"/>
    <w:rsid w:val="00A10449"/>
    <w:rsid w:val="00A1727E"/>
    <w:rsid w:val="00A23796"/>
    <w:rsid w:val="00A34982"/>
    <w:rsid w:val="00A35A8F"/>
    <w:rsid w:val="00A35D88"/>
    <w:rsid w:val="00A56646"/>
    <w:rsid w:val="00A6203C"/>
    <w:rsid w:val="00A77660"/>
    <w:rsid w:val="00A87185"/>
    <w:rsid w:val="00A90978"/>
    <w:rsid w:val="00A94E0F"/>
    <w:rsid w:val="00A952DF"/>
    <w:rsid w:val="00AA14E4"/>
    <w:rsid w:val="00AA6B1F"/>
    <w:rsid w:val="00AB1E76"/>
    <w:rsid w:val="00AB6EF0"/>
    <w:rsid w:val="00AD1D68"/>
    <w:rsid w:val="00AE2BDA"/>
    <w:rsid w:val="00AE3B42"/>
    <w:rsid w:val="00AE5316"/>
    <w:rsid w:val="00AE6D0E"/>
    <w:rsid w:val="00AE7290"/>
    <w:rsid w:val="00B043A8"/>
    <w:rsid w:val="00B056B4"/>
    <w:rsid w:val="00B33D06"/>
    <w:rsid w:val="00B4148B"/>
    <w:rsid w:val="00B415BE"/>
    <w:rsid w:val="00B4191D"/>
    <w:rsid w:val="00B42857"/>
    <w:rsid w:val="00B43C12"/>
    <w:rsid w:val="00B50D3D"/>
    <w:rsid w:val="00B51060"/>
    <w:rsid w:val="00B55B5F"/>
    <w:rsid w:val="00B67054"/>
    <w:rsid w:val="00B707E7"/>
    <w:rsid w:val="00B715F1"/>
    <w:rsid w:val="00B71DE8"/>
    <w:rsid w:val="00B750A1"/>
    <w:rsid w:val="00B825D8"/>
    <w:rsid w:val="00B97774"/>
    <w:rsid w:val="00BA3A5E"/>
    <w:rsid w:val="00BA58C3"/>
    <w:rsid w:val="00BA6540"/>
    <w:rsid w:val="00BB05A0"/>
    <w:rsid w:val="00BB287C"/>
    <w:rsid w:val="00BD36A9"/>
    <w:rsid w:val="00BE2BBB"/>
    <w:rsid w:val="00BE310F"/>
    <w:rsid w:val="00BE4B25"/>
    <w:rsid w:val="00BF06E8"/>
    <w:rsid w:val="00C15A67"/>
    <w:rsid w:val="00C45C42"/>
    <w:rsid w:val="00C62CDE"/>
    <w:rsid w:val="00C716C3"/>
    <w:rsid w:val="00C7301A"/>
    <w:rsid w:val="00C734F5"/>
    <w:rsid w:val="00C73A42"/>
    <w:rsid w:val="00C73ECA"/>
    <w:rsid w:val="00C74050"/>
    <w:rsid w:val="00C77C42"/>
    <w:rsid w:val="00C832AA"/>
    <w:rsid w:val="00C86D1B"/>
    <w:rsid w:val="00C90D6A"/>
    <w:rsid w:val="00C96E44"/>
    <w:rsid w:val="00CA02F5"/>
    <w:rsid w:val="00CA4FF2"/>
    <w:rsid w:val="00CA67B2"/>
    <w:rsid w:val="00CB1F78"/>
    <w:rsid w:val="00CB4F33"/>
    <w:rsid w:val="00CB6D84"/>
    <w:rsid w:val="00CC2F4A"/>
    <w:rsid w:val="00CC4762"/>
    <w:rsid w:val="00CC502B"/>
    <w:rsid w:val="00CC6719"/>
    <w:rsid w:val="00CF3689"/>
    <w:rsid w:val="00CF73A4"/>
    <w:rsid w:val="00CF7603"/>
    <w:rsid w:val="00D05EAA"/>
    <w:rsid w:val="00D23FC2"/>
    <w:rsid w:val="00D27ED5"/>
    <w:rsid w:val="00D27F24"/>
    <w:rsid w:val="00D30D2F"/>
    <w:rsid w:val="00D32813"/>
    <w:rsid w:val="00D46259"/>
    <w:rsid w:val="00D507EB"/>
    <w:rsid w:val="00D51710"/>
    <w:rsid w:val="00D51E85"/>
    <w:rsid w:val="00D74733"/>
    <w:rsid w:val="00D84376"/>
    <w:rsid w:val="00D952E4"/>
    <w:rsid w:val="00DA2A9C"/>
    <w:rsid w:val="00DA4CCA"/>
    <w:rsid w:val="00DC7DDB"/>
    <w:rsid w:val="00DE3219"/>
    <w:rsid w:val="00E25F09"/>
    <w:rsid w:val="00E27AFC"/>
    <w:rsid w:val="00E3087E"/>
    <w:rsid w:val="00E318A3"/>
    <w:rsid w:val="00E32D88"/>
    <w:rsid w:val="00E32E55"/>
    <w:rsid w:val="00E3612D"/>
    <w:rsid w:val="00E43DE6"/>
    <w:rsid w:val="00E4585D"/>
    <w:rsid w:val="00E459FC"/>
    <w:rsid w:val="00E47213"/>
    <w:rsid w:val="00E564CC"/>
    <w:rsid w:val="00E65764"/>
    <w:rsid w:val="00E67C41"/>
    <w:rsid w:val="00E7459A"/>
    <w:rsid w:val="00E75B26"/>
    <w:rsid w:val="00E774EB"/>
    <w:rsid w:val="00E9185A"/>
    <w:rsid w:val="00E9521C"/>
    <w:rsid w:val="00E97D21"/>
    <w:rsid w:val="00EA2348"/>
    <w:rsid w:val="00EA75D4"/>
    <w:rsid w:val="00EA7DE3"/>
    <w:rsid w:val="00EC5A34"/>
    <w:rsid w:val="00EC73A3"/>
    <w:rsid w:val="00ED0BEC"/>
    <w:rsid w:val="00EE2310"/>
    <w:rsid w:val="00EE3A3B"/>
    <w:rsid w:val="00EE3DC9"/>
    <w:rsid w:val="00EE72F1"/>
    <w:rsid w:val="00EE7785"/>
    <w:rsid w:val="00EF1C2C"/>
    <w:rsid w:val="00EF249C"/>
    <w:rsid w:val="00F01F23"/>
    <w:rsid w:val="00F13E47"/>
    <w:rsid w:val="00F37602"/>
    <w:rsid w:val="00F513F3"/>
    <w:rsid w:val="00F518B5"/>
    <w:rsid w:val="00F56706"/>
    <w:rsid w:val="00F71FD5"/>
    <w:rsid w:val="00F73375"/>
    <w:rsid w:val="00F74C97"/>
    <w:rsid w:val="00F74CBC"/>
    <w:rsid w:val="00F80110"/>
    <w:rsid w:val="00F82F14"/>
    <w:rsid w:val="00F83679"/>
    <w:rsid w:val="00F85D58"/>
    <w:rsid w:val="00F97B60"/>
    <w:rsid w:val="00FA2DA9"/>
    <w:rsid w:val="00FC57AD"/>
    <w:rsid w:val="00FE389F"/>
    <w:rsid w:val="00FF1818"/>
    <w:rsid w:val="00FF23EA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0EA"/>
  <w15:docId w15:val="{D3CA51BE-7CF5-42B2-B014-28FA1CE2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character" w:customStyle="1" w:styleId="s1">
    <w:name w:val="s1"/>
    <w:rsid w:val="00C15A67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59"/>
    <w:rsid w:val="0067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F1627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</w:pPr>
    <w:rPr>
      <w:rFonts w:ascii="Times New Roman" w:eastAsia="MS Mincho" w:hAnsi="Times New Roman"/>
      <w:szCs w:val="20"/>
      <w:lang w:val="en-GB"/>
    </w:rPr>
  </w:style>
  <w:style w:type="character" w:styleId="ad">
    <w:name w:val="Hyperlink"/>
    <w:basedOn w:val="a0"/>
    <w:uiPriority w:val="99"/>
    <w:semiHidden/>
    <w:unhideWhenUsed/>
    <w:rsid w:val="004122E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122E8"/>
    <w:rPr>
      <w:color w:val="800080"/>
      <w:u w:val="single"/>
    </w:rPr>
  </w:style>
  <w:style w:type="paragraph" w:customStyle="1" w:styleId="msonormal0">
    <w:name w:val="msonormal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3311">
    <w:name w:val="xl3311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2">
    <w:name w:val="xl331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3313">
    <w:name w:val="xl3313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3314">
    <w:name w:val="xl331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5">
    <w:name w:val="xl331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6">
    <w:name w:val="xl331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7">
    <w:name w:val="xl331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8">
    <w:name w:val="xl331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9">
    <w:name w:val="xl3319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0">
    <w:name w:val="xl332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1">
    <w:name w:val="xl332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22">
    <w:name w:val="xl332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3">
    <w:name w:val="xl332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24">
    <w:name w:val="xl3324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25">
    <w:name w:val="xl332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6">
    <w:name w:val="xl332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7">
    <w:name w:val="xl332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8">
    <w:name w:val="xl332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9">
    <w:name w:val="xl332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0">
    <w:name w:val="xl333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1">
    <w:name w:val="xl333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2">
    <w:name w:val="xl3332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3">
    <w:name w:val="xl333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4">
    <w:name w:val="xl333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5">
    <w:name w:val="xl3335"/>
    <w:basedOn w:val="a"/>
    <w:rsid w:val="004122E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6">
    <w:name w:val="xl333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7">
    <w:name w:val="xl3337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338">
    <w:name w:val="xl3338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39">
    <w:name w:val="xl3339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40">
    <w:name w:val="xl334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1">
    <w:name w:val="xl334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2">
    <w:name w:val="xl334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3">
    <w:name w:val="xl334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4">
    <w:name w:val="xl334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5">
    <w:name w:val="xl334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46">
    <w:name w:val="xl334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7">
    <w:name w:val="xl3347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8">
    <w:name w:val="xl334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49">
    <w:name w:val="xl334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0">
    <w:name w:val="xl335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51">
    <w:name w:val="xl335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2">
    <w:name w:val="xl335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53">
    <w:name w:val="xl335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4">
    <w:name w:val="xl335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5">
    <w:name w:val="xl335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6">
    <w:name w:val="xl335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7">
    <w:name w:val="xl3357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8">
    <w:name w:val="xl3358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9">
    <w:name w:val="xl3359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0">
    <w:name w:val="xl3360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1">
    <w:name w:val="xl3361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32DE7"/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4.2114129290376726E-3"/>
                  <c:y val="-3.6574215178299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18-403A-A145-F90CE5CAC434}"/>
                </c:ext>
              </c:extLst>
            </c:dLbl>
            <c:dLbl>
              <c:idx val="1"/>
              <c:layout>
                <c:manualLayout>
                  <c:x val="4.2114129290376926E-3"/>
                  <c:y val="-2.4382810118866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18-403A-A145-F90CE5CAC434}"/>
                </c:ext>
              </c:extLst>
            </c:dLbl>
            <c:dLbl>
              <c:idx val="2"/>
              <c:layout>
                <c:manualLayout>
                  <c:x val="0"/>
                  <c:y val="-2.438281011886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18-403A-A145-F90CE5CAC434}"/>
                </c:ext>
              </c:extLst>
            </c:dLbl>
            <c:dLbl>
              <c:idx val="3"/>
              <c:layout>
                <c:manualLayout>
                  <c:x val="0"/>
                  <c:y val="-2.4382810118866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18-403A-A145-F90CE5CAC434}"/>
                </c:ext>
              </c:extLst>
            </c:dLbl>
            <c:dLbl>
              <c:idx val="4"/>
              <c:layout>
                <c:manualLayout>
                  <c:x val="-1.5441669022993294E-16"/>
                  <c:y val="-3.6574215178299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18-403A-A145-F90CE5CAC4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2017г.</c:v>
                </c:pt>
                <c:pt idx="1">
                  <c:v>2018г.</c:v>
                </c:pt>
                <c:pt idx="2">
                  <c:v>2019г.</c:v>
                </c:pt>
                <c:pt idx="3">
                  <c:v>2020г.</c:v>
                </c:pt>
                <c:pt idx="4">
                  <c:v>2021г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5"/>
                <c:pt idx="0">
                  <c:v>445.4</c:v>
                </c:pt>
                <c:pt idx="1">
                  <c:v>478.5</c:v>
                </c:pt>
                <c:pt idx="2">
                  <c:v>517.1</c:v>
                </c:pt>
                <c:pt idx="3">
                  <c:v>551.5</c:v>
                </c:pt>
                <c:pt idx="4">
                  <c:v>589.6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8-403A-A145-F90CE5CAC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013632"/>
        <c:axId val="62577984"/>
        <c:axId val="0"/>
      </c:bar3DChart>
      <c:catAx>
        <c:axId val="107013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2577984"/>
        <c:crosses val="autoZero"/>
        <c:auto val="1"/>
        <c:lblAlgn val="ctr"/>
        <c:lblOffset val="100"/>
        <c:noMultiLvlLbl val="0"/>
      </c:catAx>
      <c:valAx>
        <c:axId val="62577984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070136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EA05B-ACF4-4508-A046-C9FF681D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office19b@sevkazenergo.kz</cp:lastModifiedBy>
  <cp:revision>14</cp:revision>
  <cp:lastPrinted>2021-04-15T03:37:00Z</cp:lastPrinted>
  <dcterms:created xsi:type="dcterms:W3CDTF">2022-04-08T11:41:00Z</dcterms:created>
  <dcterms:modified xsi:type="dcterms:W3CDTF">2022-04-19T13:57:00Z</dcterms:modified>
</cp:coreProperties>
</file>