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10084" w:type="dxa"/>
        <w:tblLook w:val="01E0" w:firstRow="1" w:lastRow="1" w:firstColumn="1" w:lastColumn="1" w:noHBand="0" w:noVBand="0"/>
      </w:tblPr>
      <w:tblGrid>
        <w:gridCol w:w="3574"/>
        <w:gridCol w:w="2935"/>
        <w:gridCol w:w="3575"/>
      </w:tblGrid>
      <w:tr w:rsidR="00F74C97" w:rsidRPr="0090391A" w:rsidTr="00CB6D84">
        <w:trPr>
          <w:trHeight w:val="1586"/>
        </w:trPr>
        <w:tc>
          <w:tcPr>
            <w:tcW w:w="3574" w:type="dxa"/>
          </w:tcPr>
          <w:p w:rsidR="00F74C97" w:rsidRPr="0090391A" w:rsidRDefault="00F74C97" w:rsidP="00CB6D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2177415</wp:posOffset>
                  </wp:positionH>
                  <wp:positionV relativeFrom="paragraph">
                    <wp:posOffset>-635</wp:posOffset>
                  </wp:positionV>
                  <wp:extent cx="1988820" cy="913130"/>
                  <wp:effectExtent l="0" t="0" r="0" b="1270"/>
                  <wp:wrapNone/>
                  <wp:docPr id="1" name="Рисунок 1" descr="Логотип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lum bright="-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820" cy="913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391A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«СЕВКАЗЭНЕРГО»</w:t>
            </w:r>
          </w:p>
          <w:p w:rsidR="00F74C97" w:rsidRPr="0090391A" w:rsidRDefault="00F74C97" w:rsidP="00CB6D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lang w:val="kk-KZ" w:eastAsia="ru-RU"/>
              </w:rPr>
            </w:pPr>
            <w:r w:rsidRPr="0090391A">
              <w:rPr>
                <w:rFonts w:ascii="Times New Roman" w:hAnsi="Times New Roman"/>
                <w:b/>
                <w:bCs/>
                <w:color w:val="333333"/>
                <w:lang w:val="kk-KZ" w:eastAsia="ru-RU"/>
              </w:rPr>
              <w:t>Акционерлік қоғамы</w:t>
            </w:r>
          </w:p>
          <w:p w:rsidR="00F74C97" w:rsidRPr="0090391A" w:rsidRDefault="00F74C97" w:rsidP="00CB6D84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F74C97" w:rsidRPr="0090391A" w:rsidRDefault="00F74C97" w:rsidP="00CB6D84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F74C97" w:rsidRPr="0090391A" w:rsidRDefault="00F74C97" w:rsidP="00CB6D84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2935" w:type="dxa"/>
          </w:tcPr>
          <w:p w:rsidR="00F74C97" w:rsidRPr="0090391A" w:rsidRDefault="00F74C97" w:rsidP="00CB6D84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575" w:type="dxa"/>
          </w:tcPr>
          <w:p w:rsidR="00F74C97" w:rsidRPr="0090391A" w:rsidRDefault="00F74C97" w:rsidP="00CB6D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lang w:val="kk-KZ" w:eastAsia="ru-RU"/>
              </w:rPr>
            </w:pPr>
            <w:r w:rsidRPr="0090391A">
              <w:rPr>
                <w:rFonts w:ascii="Times New Roman" w:hAnsi="Times New Roman"/>
                <w:b/>
                <w:bCs/>
                <w:color w:val="333333"/>
                <w:lang w:val="kk-KZ" w:eastAsia="ru-RU"/>
              </w:rPr>
              <w:t>Акционерное общество</w:t>
            </w:r>
          </w:p>
          <w:p w:rsidR="00F74C97" w:rsidRPr="0090391A" w:rsidRDefault="00F74C97" w:rsidP="00CB6D8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90391A">
              <w:rPr>
                <w:rFonts w:ascii="Times New Roman" w:hAnsi="Times New Roman"/>
                <w:b/>
                <w:bCs/>
                <w:color w:val="333333"/>
                <w:lang w:val="kk-KZ" w:eastAsia="ru-RU"/>
              </w:rPr>
              <w:t>«СЕВКАЗЭНЕРГО</w:t>
            </w:r>
            <w:r w:rsidRPr="0090391A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»</w:t>
            </w:r>
          </w:p>
        </w:tc>
      </w:tr>
    </w:tbl>
    <w:p w:rsidR="00F74C97" w:rsidRPr="0090391A" w:rsidRDefault="00F74C97" w:rsidP="00F74C97">
      <w:pPr>
        <w:spacing w:after="0" w:line="240" w:lineRule="auto"/>
        <w:contextualSpacing/>
        <w:rPr>
          <w:rFonts w:ascii="Times New Roman" w:hAnsi="Times New Roman"/>
          <w:b/>
          <w:bCs/>
          <w:shd w:val="clear" w:color="auto" w:fill="FFFFFF"/>
        </w:rPr>
      </w:pPr>
    </w:p>
    <w:p w:rsidR="00F74C97" w:rsidRDefault="00F74C97" w:rsidP="00F74C97">
      <w:pPr>
        <w:spacing w:after="0" w:line="240" w:lineRule="auto"/>
        <w:contextualSpacing/>
        <w:rPr>
          <w:rFonts w:ascii="Times New Roman" w:hAnsi="Times New Roman"/>
          <w:b/>
          <w:bCs/>
          <w:shd w:val="clear" w:color="auto" w:fill="FFFFFF"/>
        </w:rPr>
      </w:pPr>
      <w:r w:rsidRPr="0090391A">
        <w:rPr>
          <w:rFonts w:ascii="Times New Roman" w:hAnsi="Times New Roman"/>
          <w:b/>
          <w:bCs/>
          <w:shd w:val="clear" w:color="auto" w:fill="FFFFFF"/>
        </w:rPr>
        <w:t xml:space="preserve">г. Петропавловск </w:t>
      </w:r>
      <w:r w:rsidRPr="0090391A">
        <w:rPr>
          <w:rFonts w:ascii="Times New Roman" w:hAnsi="Times New Roman"/>
          <w:b/>
          <w:bCs/>
          <w:shd w:val="clear" w:color="auto" w:fill="FFFFFF"/>
        </w:rPr>
        <w:tab/>
      </w:r>
      <w:r w:rsidRPr="0090391A">
        <w:rPr>
          <w:rFonts w:ascii="Times New Roman" w:hAnsi="Times New Roman"/>
          <w:b/>
          <w:bCs/>
          <w:shd w:val="clear" w:color="auto" w:fill="FFFFFF"/>
        </w:rPr>
        <w:tab/>
      </w:r>
      <w:r w:rsidRPr="0090391A">
        <w:rPr>
          <w:rFonts w:ascii="Times New Roman" w:hAnsi="Times New Roman"/>
          <w:b/>
          <w:bCs/>
          <w:shd w:val="clear" w:color="auto" w:fill="FFFFFF"/>
        </w:rPr>
        <w:tab/>
      </w:r>
      <w:r w:rsidRPr="0090391A">
        <w:rPr>
          <w:rFonts w:ascii="Times New Roman" w:hAnsi="Times New Roman"/>
          <w:b/>
          <w:bCs/>
          <w:shd w:val="clear" w:color="auto" w:fill="FFFFFF"/>
        </w:rPr>
        <w:tab/>
      </w:r>
      <w:r w:rsidRPr="0090391A">
        <w:rPr>
          <w:rFonts w:ascii="Times New Roman" w:hAnsi="Times New Roman"/>
          <w:b/>
          <w:bCs/>
          <w:shd w:val="clear" w:color="auto" w:fill="FFFFFF"/>
        </w:rPr>
        <w:tab/>
      </w:r>
      <w:r w:rsidRPr="0090391A">
        <w:rPr>
          <w:rFonts w:ascii="Times New Roman" w:hAnsi="Times New Roman"/>
          <w:b/>
          <w:bCs/>
          <w:shd w:val="clear" w:color="auto" w:fill="FFFFFF"/>
        </w:rPr>
        <w:tab/>
      </w:r>
      <w:r w:rsidRPr="0090391A">
        <w:rPr>
          <w:rFonts w:ascii="Times New Roman" w:hAnsi="Times New Roman"/>
          <w:b/>
          <w:bCs/>
          <w:shd w:val="clear" w:color="auto" w:fill="FFFFFF"/>
        </w:rPr>
        <w:tab/>
      </w:r>
      <w:r w:rsidRPr="0090391A">
        <w:rPr>
          <w:rFonts w:ascii="Times New Roman" w:hAnsi="Times New Roman"/>
          <w:b/>
          <w:bCs/>
          <w:shd w:val="clear" w:color="auto" w:fill="FFFFFF"/>
        </w:rPr>
        <w:tab/>
        <w:t xml:space="preserve">                </w:t>
      </w:r>
      <w:r>
        <w:rPr>
          <w:rFonts w:ascii="Times New Roman" w:hAnsi="Times New Roman"/>
          <w:b/>
          <w:bCs/>
          <w:shd w:val="clear" w:color="auto" w:fill="FFFFFF"/>
        </w:rPr>
        <w:t xml:space="preserve">         2</w:t>
      </w:r>
      <w:r w:rsidR="00C77C42">
        <w:rPr>
          <w:rFonts w:ascii="Times New Roman" w:hAnsi="Times New Roman"/>
          <w:b/>
          <w:bCs/>
          <w:shd w:val="clear" w:color="auto" w:fill="FFFFFF"/>
        </w:rPr>
        <w:t>7</w:t>
      </w:r>
      <w:r>
        <w:rPr>
          <w:rFonts w:ascii="Times New Roman" w:hAnsi="Times New Roman"/>
          <w:b/>
          <w:bCs/>
          <w:shd w:val="clear" w:color="auto" w:fill="FFFFFF"/>
        </w:rPr>
        <w:t xml:space="preserve"> марта</w:t>
      </w:r>
      <w:r w:rsidRPr="0090391A">
        <w:rPr>
          <w:rFonts w:ascii="Times New Roman" w:hAnsi="Times New Roman"/>
          <w:b/>
          <w:bCs/>
          <w:shd w:val="clear" w:color="auto" w:fill="FFFFFF"/>
        </w:rPr>
        <w:t xml:space="preserve"> 201</w:t>
      </w:r>
      <w:r w:rsidR="007B78BC">
        <w:rPr>
          <w:rFonts w:ascii="Times New Roman" w:hAnsi="Times New Roman"/>
          <w:b/>
          <w:bCs/>
          <w:shd w:val="clear" w:color="auto" w:fill="FFFFFF"/>
        </w:rPr>
        <w:t>9</w:t>
      </w:r>
      <w:r w:rsidRPr="0090391A">
        <w:rPr>
          <w:rFonts w:ascii="Times New Roman" w:hAnsi="Times New Roman"/>
          <w:b/>
          <w:bCs/>
          <w:shd w:val="clear" w:color="auto" w:fill="FFFFFF"/>
        </w:rPr>
        <w:t xml:space="preserve"> г. </w:t>
      </w:r>
    </w:p>
    <w:p w:rsidR="00BE4B25" w:rsidRPr="0090391A" w:rsidRDefault="00BE4B25" w:rsidP="00F74C97">
      <w:pPr>
        <w:spacing w:after="0" w:line="240" w:lineRule="auto"/>
        <w:contextualSpacing/>
        <w:rPr>
          <w:rFonts w:ascii="Times New Roman" w:hAnsi="Times New Roman"/>
          <w:b/>
          <w:bCs/>
          <w:shd w:val="clear" w:color="auto" w:fill="FFFFFF"/>
        </w:rPr>
      </w:pPr>
    </w:p>
    <w:p w:rsidR="00F74C97" w:rsidRPr="00F74C97" w:rsidRDefault="00F74C97" w:rsidP="00F74C97">
      <w:pPr>
        <w:spacing w:after="0" w:line="240" w:lineRule="auto"/>
        <w:ind w:firstLine="400"/>
        <w:jc w:val="center"/>
        <w:rPr>
          <w:rFonts w:ascii="Times New Roman" w:hAnsi="Times New Roman"/>
          <w:b/>
          <w:lang w:eastAsia="ru-RU"/>
        </w:rPr>
      </w:pPr>
      <w:r w:rsidRPr="0008347E">
        <w:rPr>
          <w:rFonts w:ascii="Times New Roman" w:hAnsi="Times New Roman"/>
          <w:b/>
          <w:bCs/>
          <w:shd w:val="clear" w:color="auto" w:fill="FFFFFF"/>
        </w:rPr>
        <w:t xml:space="preserve">Информация </w:t>
      </w:r>
      <w:r w:rsidRPr="00F74C97">
        <w:rPr>
          <w:rFonts w:ascii="Times New Roman" w:hAnsi="Times New Roman"/>
          <w:b/>
          <w:lang w:eastAsia="ru-RU"/>
        </w:rPr>
        <w:t xml:space="preserve">к слушаниям по ежегодному отчету о деятельности </w:t>
      </w:r>
    </w:p>
    <w:p w:rsidR="00F74C97" w:rsidRPr="00F74C97" w:rsidRDefault="00F74C97" w:rsidP="00F74C97">
      <w:pPr>
        <w:spacing w:after="0" w:line="240" w:lineRule="auto"/>
        <w:ind w:firstLine="400"/>
        <w:jc w:val="center"/>
        <w:rPr>
          <w:rFonts w:ascii="Times New Roman" w:hAnsi="Times New Roman"/>
          <w:b/>
          <w:lang w:eastAsia="ru-RU"/>
        </w:rPr>
      </w:pPr>
      <w:r w:rsidRPr="00F74C97">
        <w:rPr>
          <w:rFonts w:ascii="Times New Roman" w:hAnsi="Times New Roman"/>
          <w:b/>
          <w:lang w:eastAsia="ru-RU"/>
        </w:rPr>
        <w:t>ТОО « Петроп</w:t>
      </w:r>
      <w:r w:rsidR="00C77C42">
        <w:rPr>
          <w:rFonts w:ascii="Times New Roman" w:hAnsi="Times New Roman"/>
          <w:b/>
          <w:lang w:eastAsia="ru-RU"/>
        </w:rPr>
        <w:t>авловские Тепловые Сети» за 201</w:t>
      </w:r>
      <w:r w:rsidR="001914D5">
        <w:rPr>
          <w:rFonts w:ascii="Times New Roman" w:hAnsi="Times New Roman"/>
          <w:b/>
          <w:lang w:eastAsia="ru-RU"/>
        </w:rPr>
        <w:t>8</w:t>
      </w:r>
      <w:r w:rsidRPr="00F74C97">
        <w:rPr>
          <w:rFonts w:ascii="Times New Roman" w:hAnsi="Times New Roman"/>
          <w:b/>
          <w:lang w:eastAsia="ru-RU"/>
        </w:rPr>
        <w:t xml:space="preserve"> год</w:t>
      </w:r>
    </w:p>
    <w:p w:rsidR="00F74C97" w:rsidRPr="00F74C97" w:rsidRDefault="00F74C97" w:rsidP="00F74C97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74C97">
        <w:rPr>
          <w:rFonts w:ascii="Times New Roman" w:hAnsi="Times New Roman"/>
          <w:b/>
          <w:lang w:eastAsia="ru-RU"/>
        </w:rPr>
        <w:t>по предоставлению регулируемых услуг по передаче и распределению тепловой энергии</w:t>
      </w:r>
    </w:p>
    <w:p w:rsidR="00F74C97" w:rsidRPr="00F74C97" w:rsidRDefault="00F74C97" w:rsidP="00F74C97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F74C97" w:rsidRPr="007B15C4" w:rsidRDefault="00F74C97" w:rsidP="00F74C97">
      <w:pPr>
        <w:overflowPunct w:val="0"/>
        <w:autoSpaceDE w:val="0"/>
        <w:autoSpaceDN w:val="0"/>
        <w:adjustRightInd w:val="0"/>
        <w:spacing w:after="0" w:line="240" w:lineRule="auto"/>
        <w:ind w:firstLine="357"/>
        <w:jc w:val="both"/>
        <w:textAlignment w:val="baseline"/>
        <w:rPr>
          <w:rFonts w:ascii="Times New Roman" w:hAnsi="Times New Roman"/>
          <w:lang w:eastAsia="ru-RU"/>
        </w:rPr>
      </w:pPr>
      <w:r w:rsidRPr="007B15C4">
        <w:rPr>
          <w:rFonts w:ascii="Times New Roman" w:hAnsi="Times New Roman"/>
          <w:lang w:eastAsia="ru-RU"/>
        </w:rPr>
        <w:t xml:space="preserve">ТОО «Петропавловские Тепловые Сети» является энергопередающей организацией, основным видом деятельности которой является передача и распределение тепловой энергии, поддержание в технически исправном состоянии оборудования тепловых сетей, обеспечение устойчивого теплоснабжения города Петропавловска. </w:t>
      </w:r>
    </w:p>
    <w:p w:rsidR="00F74C97" w:rsidRPr="007B15C4" w:rsidRDefault="00F74C97" w:rsidP="00F74C97">
      <w:pPr>
        <w:overflowPunct w:val="0"/>
        <w:autoSpaceDE w:val="0"/>
        <w:autoSpaceDN w:val="0"/>
        <w:adjustRightInd w:val="0"/>
        <w:spacing w:after="0" w:line="240" w:lineRule="auto"/>
        <w:ind w:firstLine="357"/>
        <w:jc w:val="both"/>
        <w:textAlignment w:val="baseline"/>
        <w:rPr>
          <w:rFonts w:ascii="Times New Roman" w:hAnsi="Times New Roman"/>
          <w:lang w:eastAsia="ru-RU"/>
        </w:rPr>
      </w:pPr>
      <w:r w:rsidRPr="007B15C4">
        <w:rPr>
          <w:rFonts w:ascii="Times New Roman" w:hAnsi="Times New Roman"/>
          <w:lang w:eastAsia="ru-RU"/>
        </w:rPr>
        <w:t>Предприятие осуществляет транспортировку теп</w:t>
      </w:r>
      <w:r w:rsidR="00C77C42" w:rsidRPr="007B15C4">
        <w:rPr>
          <w:rFonts w:ascii="Times New Roman" w:hAnsi="Times New Roman"/>
          <w:lang w:eastAsia="ru-RU"/>
        </w:rPr>
        <w:t xml:space="preserve">ловой энергии в адрес порядка </w:t>
      </w:r>
      <w:r w:rsidR="007B78BC" w:rsidRPr="007B15C4">
        <w:rPr>
          <w:rFonts w:ascii="Times New Roman" w:hAnsi="Times New Roman"/>
          <w:lang w:eastAsia="ru-RU"/>
        </w:rPr>
        <w:t>71</w:t>
      </w:r>
      <w:r w:rsidRPr="007B15C4">
        <w:rPr>
          <w:rFonts w:ascii="Times New Roman" w:hAnsi="Times New Roman"/>
          <w:lang w:eastAsia="ru-RU"/>
        </w:rPr>
        <w:t xml:space="preserve"> тысяч абонентов бытового сектора города и 2 </w:t>
      </w:r>
      <w:r w:rsidR="007B78BC" w:rsidRPr="007B15C4">
        <w:rPr>
          <w:rFonts w:ascii="Times New Roman" w:hAnsi="Times New Roman"/>
          <w:lang w:eastAsia="ru-RU"/>
        </w:rPr>
        <w:t>301</w:t>
      </w:r>
      <w:r w:rsidRPr="007B15C4">
        <w:rPr>
          <w:rFonts w:ascii="Times New Roman" w:hAnsi="Times New Roman"/>
          <w:lang w:eastAsia="ru-RU"/>
        </w:rPr>
        <w:t xml:space="preserve"> абонентов промышленных, бюджетных, коммерческих и прочих потребителей.</w:t>
      </w:r>
    </w:p>
    <w:p w:rsidR="00F74C97" w:rsidRPr="007B15C4" w:rsidRDefault="00F74C97" w:rsidP="00F74C97">
      <w:pPr>
        <w:spacing w:after="0" w:line="240" w:lineRule="auto"/>
        <w:ind w:firstLine="357"/>
        <w:jc w:val="both"/>
        <w:rPr>
          <w:rFonts w:ascii="Times New Roman" w:hAnsi="Times New Roman"/>
          <w:lang w:eastAsia="ru-RU"/>
        </w:rPr>
      </w:pPr>
      <w:r w:rsidRPr="007B15C4">
        <w:rPr>
          <w:rFonts w:ascii="Times New Roman" w:hAnsi="Times New Roman"/>
          <w:lang w:eastAsia="ru-RU"/>
        </w:rPr>
        <w:t xml:space="preserve">Протяженность обслуживаемых предприятием тепловых сетей составляет </w:t>
      </w:r>
      <w:r w:rsidR="00733A7C">
        <w:rPr>
          <w:rFonts w:ascii="Times New Roman" w:hAnsi="Times New Roman"/>
          <w:lang w:eastAsia="ru-RU"/>
        </w:rPr>
        <w:t>233,5</w:t>
      </w:r>
      <w:r w:rsidR="00EC5A34" w:rsidRPr="007B15C4">
        <w:rPr>
          <w:rFonts w:ascii="Times New Roman" w:hAnsi="Times New Roman"/>
          <w:lang w:eastAsia="ru-RU"/>
        </w:rPr>
        <w:t xml:space="preserve"> </w:t>
      </w:r>
      <w:r w:rsidRPr="007B15C4">
        <w:rPr>
          <w:rFonts w:ascii="Times New Roman" w:hAnsi="Times New Roman"/>
          <w:lang w:eastAsia="ru-RU"/>
        </w:rPr>
        <w:t>км, а именно:</w:t>
      </w:r>
    </w:p>
    <w:p w:rsidR="00F74C97" w:rsidRPr="007B15C4" w:rsidRDefault="00F74C97" w:rsidP="00F74C97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80" w:firstLine="357"/>
        <w:jc w:val="both"/>
        <w:rPr>
          <w:rFonts w:ascii="Times New Roman" w:hAnsi="Times New Roman"/>
          <w:lang w:eastAsia="ru-RU"/>
        </w:rPr>
      </w:pPr>
      <w:r w:rsidRPr="007B15C4">
        <w:rPr>
          <w:rFonts w:ascii="Times New Roman" w:hAnsi="Times New Roman"/>
          <w:lang w:eastAsia="ru-RU"/>
        </w:rPr>
        <w:t>Магистральных трубопроводов (</w:t>
      </w:r>
      <w:proofErr w:type="spellStart"/>
      <w:r w:rsidRPr="007B15C4">
        <w:rPr>
          <w:rFonts w:ascii="Times New Roman" w:hAnsi="Times New Roman"/>
          <w:lang w:eastAsia="ru-RU"/>
        </w:rPr>
        <w:t>Ду</w:t>
      </w:r>
      <w:proofErr w:type="spellEnd"/>
      <w:r w:rsidRPr="007B15C4">
        <w:rPr>
          <w:rFonts w:ascii="Times New Roman" w:hAnsi="Times New Roman"/>
          <w:lang w:eastAsia="ru-RU"/>
        </w:rPr>
        <w:t xml:space="preserve"> ≥ 300 мм) – </w:t>
      </w:r>
      <w:r w:rsidR="00733A7C">
        <w:rPr>
          <w:rFonts w:ascii="Times New Roman" w:hAnsi="Times New Roman"/>
          <w:lang w:eastAsia="ru-RU"/>
        </w:rPr>
        <w:t>85,3</w:t>
      </w:r>
      <w:r w:rsidR="00EC5A34" w:rsidRPr="007B15C4">
        <w:rPr>
          <w:rFonts w:ascii="Times New Roman" w:hAnsi="Times New Roman"/>
          <w:lang w:eastAsia="ru-RU"/>
        </w:rPr>
        <w:t xml:space="preserve"> </w:t>
      </w:r>
      <w:r w:rsidRPr="007B15C4">
        <w:rPr>
          <w:rFonts w:ascii="Times New Roman" w:hAnsi="Times New Roman"/>
          <w:lang w:eastAsia="ru-RU"/>
        </w:rPr>
        <w:t xml:space="preserve">км </w:t>
      </w:r>
    </w:p>
    <w:p w:rsidR="00F74C97" w:rsidRPr="007B15C4" w:rsidRDefault="00F74C97" w:rsidP="00F74C97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80" w:firstLine="357"/>
        <w:jc w:val="both"/>
        <w:rPr>
          <w:rFonts w:ascii="Times New Roman" w:hAnsi="Times New Roman"/>
          <w:lang w:eastAsia="ru-RU"/>
        </w:rPr>
      </w:pPr>
      <w:r w:rsidRPr="007B15C4">
        <w:rPr>
          <w:rFonts w:ascii="Times New Roman" w:hAnsi="Times New Roman"/>
          <w:lang w:eastAsia="ru-RU"/>
        </w:rPr>
        <w:t>Распределительных трубопроводов (</w:t>
      </w:r>
      <w:proofErr w:type="spellStart"/>
      <w:r w:rsidRPr="007B15C4">
        <w:rPr>
          <w:rFonts w:ascii="Times New Roman" w:hAnsi="Times New Roman"/>
          <w:lang w:eastAsia="ru-RU"/>
        </w:rPr>
        <w:t>Ду</w:t>
      </w:r>
      <w:proofErr w:type="spellEnd"/>
      <w:r w:rsidRPr="007B15C4">
        <w:rPr>
          <w:rFonts w:ascii="Times New Roman" w:hAnsi="Times New Roman"/>
          <w:lang w:eastAsia="ru-RU"/>
        </w:rPr>
        <w:t xml:space="preserve"> &lt; 300 мм) – </w:t>
      </w:r>
      <w:r w:rsidR="007B78BC" w:rsidRPr="007B15C4">
        <w:rPr>
          <w:rFonts w:ascii="Times New Roman" w:hAnsi="Times New Roman"/>
          <w:lang w:eastAsia="ru-RU"/>
        </w:rPr>
        <w:t>148,2</w:t>
      </w:r>
      <w:r w:rsidR="00EC5A34" w:rsidRPr="007B15C4">
        <w:rPr>
          <w:rFonts w:ascii="Times New Roman" w:hAnsi="Times New Roman"/>
          <w:lang w:eastAsia="ru-RU"/>
        </w:rPr>
        <w:t xml:space="preserve"> </w:t>
      </w:r>
      <w:r w:rsidRPr="007B15C4">
        <w:rPr>
          <w:rFonts w:ascii="Times New Roman" w:hAnsi="Times New Roman"/>
          <w:lang w:eastAsia="ru-RU"/>
        </w:rPr>
        <w:t>км.</w:t>
      </w:r>
    </w:p>
    <w:p w:rsidR="00EC5A34" w:rsidRPr="007B15C4" w:rsidRDefault="001914D5" w:rsidP="00F82F14">
      <w:pPr>
        <w:spacing w:after="0" w:line="240" w:lineRule="auto"/>
        <w:ind w:firstLine="426"/>
        <w:jc w:val="both"/>
        <w:rPr>
          <w:rFonts w:ascii="Times New Roman" w:hAnsi="Times New Roman"/>
          <w:lang w:eastAsia="ru-RU"/>
        </w:rPr>
      </w:pPr>
      <w:r w:rsidRPr="007B15C4">
        <w:rPr>
          <w:rFonts w:ascii="Times New Roman" w:hAnsi="Times New Roman"/>
          <w:lang w:eastAsia="ru-RU"/>
        </w:rPr>
        <w:t xml:space="preserve">С  01.01.2018 г. по </w:t>
      </w:r>
      <w:r w:rsidR="00044D37">
        <w:rPr>
          <w:rFonts w:ascii="Times New Roman" w:hAnsi="Times New Roman"/>
          <w:lang w:eastAsia="ru-RU"/>
        </w:rPr>
        <w:t>31.03</w:t>
      </w:r>
      <w:r w:rsidR="007B78BC" w:rsidRPr="007B15C4">
        <w:rPr>
          <w:rFonts w:ascii="Times New Roman" w:hAnsi="Times New Roman"/>
          <w:lang w:eastAsia="ru-RU"/>
        </w:rPr>
        <w:t>.2018</w:t>
      </w:r>
      <w:r w:rsidR="00F82F14" w:rsidRPr="007B15C4">
        <w:rPr>
          <w:rFonts w:ascii="Times New Roman" w:hAnsi="Times New Roman"/>
          <w:lang w:eastAsia="ru-RU"/>
        </w:rPr>
        <w:t xml:space="preserve"> г. дей</w:t>
      </w:r>
      <w:r w:rsidRPr="007B15C4">
        <w:rPr>
          <w:rFonts w:ascii="Times New Roman" w:hAnsi="Times New Roman"/>
          <w:lang w:eastAsia="ru-RU"/>
        </w:rPr>
        <w:t>ствовал тариф в размере 2 089,15</w:t>
      </w:r>
      <w:r w:rsidR="00F82F14" w:rsidRPr="007B15C4">
        <w:rPr>
          <w:rFonts w:ascii="Times New Roman" w:hAnsi="Times New Roman"/>
          <w:lang w:eastAsia="ru-RU"/>
        </w:rPr>
        <w:t xml:space="preserve"> тенге за 1 Гкал (без НДС), утвержденный  приказом РГУ «</w:t>
      </w:r>
      <w:proofErr w:type="spellStart"/>
      <w:r w:rsidR="00F82F14" w:rsidRPr="007B15C4">
        <w:rPr>
          <w:rFonts w:ascii="Times New Roman" w:hAnsi="Times New Roman"/>
          <w:lang w:eastAsia="ru-RU"/>
        </w:rPr>
        <w:t>ДКРЕМиЗК</w:t>
      </w:r>
      <w:proofErr w:type="spellEnd"/>
      <w:r w:rsidR="00F82F14" w:rsidRPr="007B15C4">
        <w:rPr>
          <w:rFonts w:ascii="Times New Roman" w:hAnsi="Times New Roman"/>
          <w:lang w:eastAsia="ru-RU"/>
        </w:rPr>
        <w:t xml:space="preserve"> по СКО» </w:t>
      </w:r>
      <w:r w:rsidRPr="007B15C4">
        <w:rPr>
          <w:rFonts w:ascii="Times New Roman" w:hAnsi="Times New Roman"/>
          <w:lang w:eastAsia="ru-RU"/>
        </w:rPr>
        <w:t>от 24.11.15 года №153-ОД;  с  01.04.2018 г. по 31.10.2018</w:t>
      </w:r>
      <w:r w:rsidR="00F82F14" w:rsidRPr="007B15C4">
        <w:rPr>
          <w:rFonts w:ascii="Times New Roman" w:hAnsi="Times New Roman"/>
          <w:lang w:eastAsia="ru-RU"/>
        </w:rPr>
        <w:t xml:space="preserve"> г. действовал тариф в качестве чрезвычайной регулирующей меры на услугу по передаче и распределению тепло</w:t>
      </w:r>
      <w:r w:rsidRPr="007B15C4">
        <w:rPr>
          <w:rFonts w:ascii="Times New Roman" w:hAnsi="Times New Roman"/>
          <w:lang w:eastAsia="ru-RU"/>
        </w:rPr>
        <w:t>вой энергии  в размере  2 099,45</w:t>
      </w:r>
      <w:r w:rsidR="00F82F14" w:rsidRPr="007B15C4">
        <w:rPr>
          <w:rFonts w:ascii="Times New Roman" w:hAnsi="Times New Roman"/>
          <w:lang w:eastAsia="ru-RU"/>
        </w:rPr>
        <w:t xml:space="preserve"> тенге за 1 Гкал (без НДС)</w:t>
      </w:r>
      <w:r w:rsidR="007B78BC" w:rsidRPr="007B15C4">
        <w:rPr>
          <w:rFonts w:ascii="Times New Roman" w:hAnsi="Times New Roman"/>
          <w:lang w:eastAsia="ru-RU"/>
        </w:rPr>
        <w:t xml:space="preserve">, </w:t>
      </w:r>
      <w:r w:rsidR="00F82F14" w:rsidRPr="007B15C4">
        <w:rPr>
          <w:rFonts w:ascii="Times New Roman" w:hAnsi="Times New Roman"/>
          <w:lang w:eastAsia="ru-RU"/>
        </w:rPr>
        <w:t>согласно приказу  РГУ «</w:t>
      </w:r>
      <w:proofErr w:type="spellStart"/>
      <w:r w:rsidR="00F82F14" w:rsidRPr="007B15C4">
        <w:rPr>
          <w:rFonts w:ascii="Times New Roman" w:hAnsi="Times New Roman"/>
          <w:lang w:eastAsia="ru-RU"/>
        </w:rPr>
        <w:t>ДКРЕМ</w:t>
      </w:r>
      <w:r w:rsidRPr="007B15C4">
        <w:rPr>
          <w:rFonts w:ascii="Times New Roman" w:hAnsi="Times New Roman"/>
          <w:lang w:eastAsia="ru-RU"/>
        </w:rPr>
        <w:t>иЗК</w:t>
      </w:r>
      <w:proofErr w:type="spellEnd"/>
      <w:r w:rsidRPr="007B15C4">
        <w:rPr>
          <w:rFonts w:ascii="Times New Roman" w:hAnsi="Times New Roman"/>
          <w:lang w:eastAsia="ru-RU"/>
        </w:rPr>
        <w:t xml:space="preserve"> по СКО» от 27.03.2018 года №70</w:t>
      </w:r>
      <w:r w:rsidR="007B78BC" w:rsidRPr="007B15C4">
        <w:rPr>
          <w:rFonts w:ascii="Times New Roman" w:hAnsi="Times New Roman"/>
          <w:lang w:eastAsia="ru-RU"/>
        </w:rPr>
        <w:t>-ОД;</w:t>
      </w:r>
      <w:r w:rsidR="0042404D" w:rsidRPr="007B15C4">
        <w:rPr>
          <w:rFonts w:ascii="Times New Roman" w:hAnsi="Times New Roman"/>
          <w:lang w:eastAsia="ru-RU"/>
        </w:rPr>
        <w:t xml:space="preserve"> с 01.11.2018 г. по 31.12.2018 г. действовал </w:t>
      </w:r>
      <w:r w:rsidR="00083D88" w:rsidRPr="007B15C4">
        <w:rPr>
          <w:rFonts w:ascii="Times New Roman" w:hAnsi="Times New Roman"/>
          <w:lang w:eastAsia="ru-RU"/>
        </w:rPr>
        <w:t xml:space="preserve">временный компенсирующий </w:t>
      </w:r>
      <w:r w:rsidR="0042404D" w:rsidRPr="007B15C4">
        <w:rPr>
          <w:rFonts w:ascii="Times New Roman" w:hAnsi="Times New Roman"/>
          <w:lang w:eastAsia="ru-RU"/>
        </w:rPr>
        <w:t>тариф</w:t>
      </w:r>
      <w:r w:rsidR="00083D88" w:rsidRPr="007B15C4">
        <w:rPr>
          <w:rFonts w:ascii="Times New Roman" w:hAnsi="Times New Roman"/>
          <w:lang w:eastAsia="ru-RU"/>
        </w:rPr>
        <w:t xml:space="preserve"> </w:t>
      </w:r>
      <w:r w:rsidR="0042404D" w:rsidRPr="007B15C4">
        <w:rPr>
          <w:rFonts w:ascii="Times New Roman" w:hAnsi="Times New Roman"/>
          <w:lang w:eastAsia="ru-RU"/>
        </w:rPr>
        <w:t xml:space="preserve"> в размере 2 065,92 тенге за 1 Гкал (без НДС), утвержденный  приказом РГУ «</w:t>
      </w:r>
      <w:proofErr w:type="spellStart"/>
      <w:r w:rsidR="0042404D" w:rsidRPr="007B15C4">
        <w:rPr>
          <w:rFonts w:ascii="Times New Roman" w:hAnsi="Times New Roman"/>
          <w:lang w:eastAsia="ru-RU"/>
        </w:rPr>
        <w:t>ДКРЕМиЗК</w:t>
      </w:r>
      <w:proofErr w:type="spellEnd"/>
      <w:r w:rsidR="0042404D" w:rsidRPr="007B15C4">
        <w:rPr>
          <w:rFonts w:ascii="Times New Roman" w:hAnsi="Times New Roman"/>
          <w:lang w:eastAsia="ru-RU"/>
        </w:rPr>
        <w:t xml:space="preserve"> по СКО» от </w:t>
      </w:r>
      <w:r w:rsidR="007B78BC" w:rsidRPr="007B15C4">
        <w:rPr>
          <w:rFonts w:ascii="Times New Roman" w:hAnsi="Times New Roman"/>
          <w:lang w:eastAsia="ru-RU"/>
        </w:rPr>
        <w:t xml:space="preserve"> 04.10</w:t>
      </w:r>
      <w:r w:rsidR="0042404D" w:rsidRPr="007B15C4">
        <w:rPr>
          <w:rFonts w:ascii="Times New Roman" w:hAnsi="Times New Roman"/>
          <w:lang w:eastAsia="ru-RU"/>
        </w:rPr>
        <w:t>.18 года №130-ОД.</w:t>
      </w:r>
    </w:p>
    <w:p w:rsidR="00F82F14" w:rsidRDefault="00F82F14" w:rsidP="00F74C97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F74C97" w:rsidRDefault="00F74C97" w:rsidP="00F74C97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74C97">
        <w:rPr>
          <w:rFonts w:ascii="Times New Roman" w:hAnsi="Times New Roman"/>
          <w:b/>
          <w:lang w:eastAsia="ru-RU"/>
        </w:rPr>
        <w:t>Основные технико-экономические показатели</w:t>
      </w:r>
    </w:p>
    <w:p w:rsidR="00805CE1" w:rsidRPr="00F74C97" w:rsidRDefault="00805CE1" w:rsidP="00F74C97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946"/>
        <w:gridCol w:w="1275"/>
        <w:gridCol w:w="1134"/>
      </w:tblGrid>
      <w:tr w:rsidR="00F74C97" w:rsidRPr="00F74C97" w:rsidTr="00733A7C">
        <w:trPr>
          <w:trHeight w:val="72"/>
        </w:trPr>
        <w:tc>
          <w:tcPr>
            <w:tcW w:w="709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74C97"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spellStart"/>
            <w:r w:rsidRPr="00F74C97">
              <w:rPr>
                <w:rFonts w:ascii="Times New Roman" w:hAnsi="Times New Roman"/>
                <w:b/>
                <w:lang w:eastAsia="ru-RU"/>
              </w:rPr>
              <w:t>пп</w:t>
            </w:r>
            <w:proofErr w:type="spellEnd"/>
          </w:p>
        </w:tc>
        <w:tc>
          <w:tcPr>
            <w:tcW w:w="6946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74C97">
              <w:rPr>
                <w:rFonts w:ascii="Times New Roman" w:hAnsi="Times New Roman"/>
                <w:b/>
                <w:lang w:eastAsia="ru-RU"/>
              </w:rPr>
              <w:t>Наименование показателей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74C97">
              <w:rPr>
                <w:rFonts w:ascii="Times New Roman" w:hAnsi="Times New Roman"/>
                <w:b/>
                <w:lang w:eastAsia="ru-RU"/>
              </w:rPr>
              <w:t>Ед.</w:t>
            </w:r>
            <w:r w:rsidR="00733A7C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F74C97">
              <w:rPr>
                <w:rFonts w:ascii="Times New Roman" w:hAnsi="Times New Roman"/>
                <w:b/>
                <w:lang w:eastAsia="ru-RU"/>
              </w:rPr>
              <w:t>изм.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4C97" w:rsidRPr="00F74C97" w:rsidRDefault="00F74C97" w:rsidP="00EC5A3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74C97">
              <w:rPr>
                <w:rFonts w:ascii="Times New Roman" w:hAnsi="Times New Roman"/>
                <w:b/>
                <w:lang w:eastAsia="ru-RU"/>
              </w:rPr>
              <w:t>201</w:t>
            </w:r>
            <w:r w:rsidR="007B78BC">
              <w:rPr>
                <w:rFonts w:ascii="Times New Roman" w:hAnsi="Times New Roman"/>
                <w:b/>
                <w:lang w:eastAsia="ru-RU"/>
              </w:rPr>
              <w:t xml:space="preserve">8 </w:t>
            </w:r>
            <w:r w:rsidRPr="00F74C97">
              <w:rPr>
                <w:rFonts w:ascii="Times New Roman" w:hAnsi="Times New Roman"/>
                <w:b/>
                <w:lang w:eastAsia="ru-RU"/>
              </w:rPr>
              <w:t>год</w:t>
            </w:r>
          </w:p>
        </w:tc>
      </w:tr>
      <w:tr w:rsidR="00F74C97" w:rsidRPr="00F74C97" w:rsidTr="00733A7C">
        <w:trPr>
          <w:trHeight w:val="75"/>
        </w:trPr>
        <w:tc>
          <w:tcPr>
            <w:tcW w:w="709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Количество обслуживаемых потребителей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тыс.</w:t>
            </w:r>
            <w:r w:rsidR="00733A7C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 w:rsidRPr="00F74C97">
              <w:rPr>
                <w:rFonts w:ascii="Times New Roman" w:hAnsi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F74C97" w:rsidRPr="00F74C97" w:rsidRDefault="007B78BC" w:rsidP="00C77C4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</w:t>
            </w:r>
          </w:p>
        </w:tc>
      </w:tr>
      <w:tr w:rsidR="00F74C97" w:rsidRPr="00F74C97" w:rsidTr="00733A7C">
        <w:trPr>
          <w:trHeight w:val="254"/>
        </w:trPr>
        <w:tc>
          <w:tcPr>
            <w:tcW w:w="709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 xml:space="preserve">Количество  абонентов  промышленных, бюджетных, коммерческих и прочих потребителей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абонент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4C97" w:rsidRPr="00F74C97" w:rsidRDefault="007B78BC" w:rsidP="00C77C4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2 301</w:t>
            </w:r>
          </w:p>
        </w:tc>
      </w:tr>
      <w:tr w:rsidR="00F74C97" w:rsidRPr="00F74C97" w:rsidTr="00733A7C">
        <w:trPr>
          <w:trHeight w:val="69"/>
        </w:trPr>
        <w:tc>
          <w:tcPr>
            <w:tcW w:w="709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Протяженность обслуживаемых т/сетей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4C97" w:rsidRPr="00C77C42" w:rsidRDefault="00F74C97" w:rsidP="00EC5A3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23</w:t>
            </w:r>
            <w:r w:rsidRPr="00F74C97">
              <w:rPr>
                <w:rFonts w:ascii="Times New Roman" w:hAnsi="Times New Roman"/>
                <w:lang w:val="en-US" w:eastAsia="ru-RU"/>
              </w:rPr>
              <w:t>3</w:t>
            </w:r>
            <w:r w:rsidRPr="00F74C97">
              <w:rPr>
                <w:rFonts w:ascii="Times New Roman" w:hAnsi="Times New Roman"/>
                <w:lang w:eastAsia="ru-RU"/>
              </w:rPr>
              <w:t>,</w:t>
            </w:r>
            <w:r w:rsidR="00733A7C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F74C97" w:rsidRPr="00F74C97" w:rsidTr="00733A7C">
        <w:trPr>
          <w:trHeight w:val="50"/>
        </w:trPr>
        <w:tc>
          <w:tcPr>
            <w:tcW w:w="709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Количество сетевых районов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F74C97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F74C97" w:rsidRPr="00F74C97" w:rsidTr="00733A7C">
        <w:trPr>
          <w:trHeight w:val="118"/>
        </w:trPr>
        <w:tc>
          <w:tcPr>
            <w:tcW w:w="709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Количество перекачивающих НС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F74C97">
              <w:rPr>
                <w:rFonts w:ascii="Times New Roman" w:hAnsi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F74C97" w:rsidRPr="00F74C97" w:rsidRDefault="00EC5A34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</w:t>
            </w:r>
          </w:p>
        </w:tc>
      </w:tr>
      <w:tr w:rsidR="00F74C97" w:rsidRPr="00F74C97" w:rsidTr="00733A7C">
        <w:trPr>
          <w:trHeight w:val="153"/>
        </w:trPr>
        <w:tc>
          <w:tcPr>
            <w:tcW w:w="709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Среднесписочная численность персонала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4C97" w:rsidRPr="00F74C97" w:rsidRDefault="008525ED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525ED">
              <w:rPr>
                <w:rFonts w:ascii="Times New Roman" w:hAnsi="Times New Roman"/>
                <w:lang w:eastAsia="ru-RU"/>
              </w:rPr>
              <w:t>265</w:t>
            </w:r>
          </w:p>
        </w:tc>
      </w:tr>
      <w:tr w:rsidR="00F74C97" w:rsidRPr="00F74C97" w:rsidTr="00733A7C">
        <w:trPr>
          <w:trHeight w:val="139"/>
        </w:trPr>
        <w:tc>
          <w:tcPr>
            <w:tcW w:w="709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Объем передачи и распределения т/энергии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тыс.</w:t>
            </w:r>
            <w:r w:rsidR="00733A7C">
              <w:rPr>
                <w:rFonts w:ascii="Times New Roman" w:hAnsi="Times New Roman"/>
                <w:lang w:eastAsia="ru-RU"/>
              </w:rPr>
              <w:t xml:space="preserve"> </w:t>
            </w:r>
            <w:r w:rsidRPr="00F74C97">
              <w:rPr>
                <w:rFonts w:ascii="Times New Roman" w:hAnsi="Times New Roman"/>
                <w:lang w:eastAsia="ru-RU"/>
              </w:rPr>
              <w:t>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4C97" w:rsidRPr="00F74C97" w:rsidRDefault="00C77C42" w:rsidP="00EC5A3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7C42">
              <w:rPr>
                <w:rFonts w:ascii="Times New Roman" w:hAnsi="Times New Roman"/>
                <w:lang w:eastAsia="ru-RU"/>
              </w:rPr>
              <w:t>1</w:t>
            </w:r>
            <w:r w:rsidR="007B78BC">
              <w:rPr>
                <w:rFonts w:ascii="Times New Roman" w:hAnsi="Times New Roman"/>
                <w:lang w:eastAsia="ru-RU"/>
              </w:rPr>
              <w:t> 364,3</w:t>
            </w:r>
          </w:p>
        </w:tc>
      </w:tr>
      <w:tr w:rsidR="00F74C97" w:rsidRPr="00F74C97" w:rsidTr="00733A7C">
        <w:trPr>
          <w:trHeight w:val="5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Нормативные технические потери т/энергии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4C97" w:rsidRPr="00F74C97" w:rsidRDefault="007B78BC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19,1</w:t>
            </w:r>
          </w:p>
        </w:tc>
      </w:tr>
      <w:tr w:rsidR="00F74C97" w:rsidRPr="00F74C97" w:rsidTr="00733A7C">
        <w:trPr>
          <w:trHeight w:val="182"/>
        </w:trPr>
        <w:tc>
          <w:tcPr>
            <w:tcW w:w="709" w:type="dxa"/>
            <w:vMerge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46" w:type="dxa"/>
            <w:vMerge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тыс.</w:t>
            </w:r>
            <w:r w:rsidR="00733A7C">
              <w:rPr>
                <w:rFonts w:ascii="Times New Roman" w:hAnsi="Times New Roman"/>
                <w:lang w:eastAsia="ru-RU"/>
              </w:rPr>
              <w:t xml:space="preserve"> </w:t>
            </w:r>
            <w:r w:rsidRPr="00F74C97">
              <w:rPr>
                <w:rFonts w:ascii="Times New Roman" w:hAnsi="Times New Roman"/>
                <w:lang w:eastAsia="ru-RU"/>
              </w:rPr>
              <w:t>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4C97" w:rsidRPr="00F74C97" w:rsidRDefault="007B78BC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357,9</w:t>
            </w:r>
          </w:p>
        </w:tc>
      </w:tr>
      <w:tr w:rsidR="00F74C97" w:rsidRPr="00F74C97" w:rsidTr="00733A7C">
        <w:trPr>
          <w:trHeight w:val="134"/>
        </w:trPr>
        <w:tc>
          <w:tcPr>
            <w:tcW w:w="709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Сверхнормативные потери т/энергии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тыс.</w:t>
            </w:r>
            <w:r w:rsidR="00733A7C">
              <w:rPr>
                <w:rFonts w:ascii="Times New Roman" w:hAnsi="Times New Roman"/>
                <w:lang w:eastAsia="ru-RU"/>
              </w:rPr>
              <w:t xml:space="preserve"> </w:t>
            </w:r>
            <w:r w:rsidRPr="00F74C97">
              <w:rPr>
                <w:rFonts w:ascii="Times New Roman" w:hAnsi="Times New Roman"/>
                <w:lang w:eastAsia="ru-RU"/>
              </w:rPr>
              <w:t>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4C97" w:rsidRPr="00F74C97" w:rsidRDefault="008525ED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151,8</w:t>
            </w:r>
          </w:p>
        </w:tc>
      </w:tr>
      <w:tr w:rsidR="00F74C97" w:rsidRPr="00F74C97" w:rsidTr="00733A7C">
        <w:trPr>
          <w:trHeight w:val="92"/>
        </w:trPr>
        <w:tc>
          <w:tcPr>
            <w:tcW w:w="709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Доход от основной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млн.</w:t>
            </w:r>
            <w:r w:rsidR="00733A7C">
              <w:rPr>
                <w:rFonts w:ascii="Times New Roman" w:hAnsi="Times New Roman"/>
                <w:lang w:eastAsia="ru-RU"/>
              </w:rPr>
              <w:t xml:space="preserve"> </w:t>
            </w:r>
            <w:r w:rsidRPr="00F74C97">
              <w:rPr>
                <w:rFonts w:ascii="Times New Roman" w:hAnsi="Times New Roman"/>
                <w:lang w:eastAsia="ru-RU"/>
              </w:rPr>
              <w:t>тенге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4C97" w:rsidRPr="00F74C97" w:rsidRDefault="007B78BC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8525ED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846</w:t>
            </w:r>
            <w:r w:rsidR="008525ED">
              <w:rPr>
                <w:rFonts w:ascii="Times New Roman" w:hAnsi="Times New Roman"/>
                <w:lang w:eastAsia="ru-RU"/>
              </w:rPr>
              <w:t>,4</w:t>
            </w:r>
          </w:p>
        </w:tc>
      </w:tr>
      <w:tr w:rsidR="00F74C97" w:rsidRPr="00F74C97" w:rsidTr="00733A7C">
        <w:trPr>
          <w:trHeight w:val="168"/>
        </w:trPr>
        <w:tc>
          <w:tcPr>
            <w:tcW w:w="709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Затраты (себестоимость, расходы периода)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млн.</w:t>
            </w:r>
            <w:r w:rsidR="00733A7C">
              <w:rPr>
                <w:rFonts w:ascii="Times New Roman" w:hAnsi="Times New Roman"/>
                <w:lang w:eastAsia="ru-RU"/>
              </w:rPr>
              <w:t xml:space="preserve"> </w:t>
            </w:r>
            <w:r w:rsidRPr="00F74C97">
              <w:rPr>
                <w:rFonts w:ascii="Times New Roman" w:hAnsi="Times New Roman"/>
                <w:lang w:eastAsia="ru-RU"/>
              </w:rPr>
              <w:t>тенге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4C97" w:rsidRPr="00FE389F" w:rsidRDefault="00F83679" w:rsidP="00FE38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3 709,7</w:t>
            </w:r>
          </w:p>
        </w:tc>
      </w:tr>
      <w:tr w:rsidR="00F74C97" w:rsidRPr="00F74C97" w:rsidTr="00733A7C">
        <w:trPr>
          <w:trHeight w:val="228"/>
        </w:trPr>
        <w:tc>
          <w:tcPr>
            <w:tcW w:w="709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74C97" w:rsidRPr="00F74C97" w:rsidRDefault="00F74C97" w:rsidP="00F74C9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F74C97">
              <w:rPr>
                <w:rFonts w:ascii="Times New Roman" w:hAnsi="Times New Roman"/>
                <w:lang w:eastAsia="ru-RU"/>
              </w:rPr>
              <w:t>Фин</w:t>
            </w:r>
            <w:proofErr w:type="gramStart"/>
            <w:r w:rsidRPr="00F74C97">
              <w:rPr>
                <w:rFonts w:ascii="Times New Roman" w:hAnsi="Times New Roman"/>
                <w:lang w:eastAsia="ru-RU"/>
              </w:rPr>
              <w:t>.р</w:t>
            </w:r>
            <w:proofErr w:type="gramEnd"/>
            <w:r w:rsidRPr="00F74C97">
              <w:rPr>
                <w:rFonts w:ascii="Times New Roman" w:hAnsi="Times New Roman"/>
                <w:lang w:eastAsia="ru-RU"/>
              </w:rPr>
              <w:t>езультат</w:t>
            </w:r>
            <w:proofErr w:type="spellEnd"/>
            <w:r w:rsidRPr="00F74C97">
              <w:rPr>
                <w:rFonts w:ascii="Times New Roman" w:hAnsi="Times New Roman"/>
                <w:lang w:eastAsia="ru-RU"/>
              </w:rPr>
              <w:t xml:space="preserve"> от основной деятельности</w:t>
            </w:r>
          </w:p>
          <w:p w:rsidR="00F74C97" w:rsidRPr="00F74C97" w:rsidRDefault="00F74C97" w:rsidP="00F74C9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4C97">
              <w:rPr>
                <w:rFonts w:ascii="Times New Roman" w:hAnsi="Times New Roman"/>
                <w:lang w:eastAsia="ru-RU"/>
              </w:rPr>
              <w:t>(по предварит</w:t>
            </w:r>
            <w:proofErr w:type="gramStart"/>
            <w:r w:rsidRPr="00F74C97">
              <w:rPr>
                <w:rFonts w:ascii="Times New Roman" w:hAnsi="Times New Roman"/>
                <w:lang w:eastAsia="ru-RU"/>
              </w:rPr>
              <w:t>.</w:t>
            </w:r>
            <w:proofErr w:type="gramEnd"/>
            <w:r w:rsidRPr="00F74C97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F74C97">
              <w:rPr>
                <w:rFonts w:ascii="Times New Roman" w:hAnsi="Times New Roman"/>
                <w:lang w:eastAsia="ru-RU"/>
              </w:rPr>
              <w:t>д</w:t>
            </w:r>
            <w:proofErr w:type="gramEnd"/>
            <w:r w:rsidRPr="00F74C97">
              <w:rPr>
                <w:rFonts w:ascii="Times New Roman" w:hAnsi="Times New Roman"/>
                <w:lang w:eastAsia="ru-RU"/>
              </w:rPr>
              <w:t>анным)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4C97" w:rsidRPr="008525ED" w:rsidRDefault="00F74C97" w:rsidP="00F74C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525ED">
              <w:rPr>
                <w:rFonts w:ascii="Times New Roman" w:hAnsi="Times New Roman"/>
                <w:lang w:eastAsia="ru-RU"/>
              </w:rPr>
              <w:t>млн.</w:t>
            </w:r>
            <w:r w:rsidR="00733A7C">
              <w:rPr>
                <w:rFonts w:ascii="Times New Roman" w:hAnsi="Times New Roman"/>
                <w:lang w:eastAsia="ru-RU"/>
              </w:rPr>
              <w:t xml:space="preserve"> </w:t>
            </w:r>
            <w:r w:rsidRPr="008525ED">
              <w:rPr>
                <w:rFonts w:ascii="Times New Roman" w:hAnsi="Times New Roman"/>
                <w:lang w:eastAsia="ru-RU"/>
              </w:rPr>
              <w:t>тенге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4C97" w:rsidRPr="008525ED" w:rsidRDefault="00F74C97" w:rsidP="00FE38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525ED">
              <w:rPr>
                <w:rFonts w:ascii="Times New Roman" w:hAnsi="Times New Roman"/>
                <w:lang w:eastAsia="ru-RU"/>
              </w:rPr>
              <w:t>-</w:t>
            </w:r>
            <w:r w:rsidR="008525ED" w:rsidRPr="008525ED">
              <w:rPr>
                <w:rFonts w:ascii="Times New Roman" w:hAnsi="Times New Roman"/>
                <w:lang w:eastAsia="ru-RU"/>
              </w:rPr>
              <w:t xml:space="preserve"> </w:t>
            </w:r>
            <w:r w:rsidR="00153B34" w:rsidRPr="008525ED">
              <w:rPr>
                <w:rFonts w:ascii="Times New Roman" w:hAnsi="Times New Roman"/>
                <w:lang w:eastAsia="ru-RU"/>
              </w:rPr>
              <w:t>863,3</w:t>
            </w:r>
          </w:p>
        </w:tc>
      </w:tr>
    </w:tbl>
    <w:p w:rsidR="00BE4B25" w:rsidRDefault="00F74C97" w:rsidP="00F74C9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F74C97">
        <w:rPr>
          <w:rFonts w:ascii="Times New Roman" w:hAnsi="Times New Roman"/>
          <w:sz w:val="16"/>
          <w:szCs w:val="16"/>
          <w:lang w:eastAsia="ru-RU"/>
        </w:rPr>
        <w:tab/>
      </w:r>
    </w:p>
    <w:p w:rsidR="00F74C97" w:rsidRPr="007B15C4" w:rsidRDefault="00F74C97" w:rsidP="00BE4B25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lang w:eastAsia="ru-RU"/>
        </w:rPr>
      </w:pPr>
      <w:r w:rsidRPr="007B15C4">
        <w:rPr>
          <w:rFonts w:ascii="Times New Roman" w:hAnsi="Times New Roman"/>
          <w:color w:val="000000"/>
          <w:lang w:eastAsia="ru-RU"/>
        </w:rPr>
        <w:t>По итогам 201</w:t>
      </w:r>
      <w:r w:rsidR="0042404D" w:rsidRPr="007B15C4">
        <w:rPr>
          <w:rFonts w:ascii="Times New Roman" w:hAnsi="Times New Roman"/>
          <w:color w:val="000000"/>
          <w:lang w:eastAsia="ru-RU"/>
        </w:rPr>
        <w:t>8</w:t>
      </w:r>
      <w:r w:rsidRPr="007B15C4">
        <w:rPr>
          <w:rFonts w:ascii="Times New Roman" w:hAnsi="Times New Roman"/>
          <w:color w:val="000000"/>
          <w:lang w:eastAsia="ru-RU"/>
        </w:rPr>
        <w:t xml:space="preserve"> года суммарные потери тепловой энергии составили </w:t>
      </w:r>
      <w:r w:rsidR="00D952E4" w:rsidRPr="007B15C4">
        <w:rPr>
          <w:rFonts w:ascii="Times New Roman" w:hAnsi="Times New Roman"/>
          <w:color w:val="000000"/>
          <w:lang w:eastAsia="ru-RU"/>
        </w:rPr>
        <w:t>27,2</w:t>
      </w:r>
      <w:r w:rsidR="00DE3219" w:rsidRPr="007B15C4">
        <w:rPr>
          <w:rFonts w:ascii="Times New Roman" w:hAnsi="Times New Roman"/>
          <w:color w:val="000000"/>
          <w:lang w:eastAsia="ru-RU"/>
        </w:rPr>
        <w:t xml:space="preserve"> % </w:t>
      </w:r>
      <w:r w:rsidRPr="007B15C4">
        <w:rPr>
          <w:rFonts w:ascii="Times New Roman" w:hAnsi="Times New Roman"/>
          <w:color w:val="000000"/>
          <w:lang w:eastAsia="ru-RU"/>
        </w:rPr>
        <w:t xml:space="preserve">или </w:t>
      </w:r>
      <w:r w:rsidR="00D952E4" w:rsidRPr="007B15C4">
        <w:rPr>
          <w:rFonts w:ascii="Times New Roman" w:hAnsi="Times New Roman"/>
          <w:color w:val="000000"/>
          <w:lang w:eastAsia="ru-RU"/>
        </w:rPr>
        <w:t>509,7</w:t>
      </w:r>
      <w:r w:rsidR="004F343A" w:rsidRPr="007B15C4">
        <w:rPr>
          <w:rFonts w:ascii="Times New Roman" w:hAnsi="Times New Roman"/>
          <w:color w:val="000000"/>
          <w:lang w:eastAsia="ru-RU"/>
        </w:rPr>
        <w:t xml:space="preserve"> </w:t>
      </w:r>
      <w:r w:rsidR="00DE3219" w:rsidRPr="007B15C4">
        <w:rPr>
          <w:rFonts w:ascii="Times New Roman" w:hAnsi="Times New Roman"/>
          <w:color w:val="000000"/>
          <w:lang w:eastAsia="ru-RU"/>
        </w:rPr>
        <w:t>тыс.</w:t>
      </w:r>
      <w:r w:rsidR="00083D88" w:rsidRPr="007B15C4">
        <w:rPr>
          <w:rFonts w:ascii="Times New Roman" w:hAnsi="Times New Roman"/>
          <w:color w:val="000000"/>
          <w:lang w:eastAsia="ru-RU"/>
        </w:rPr>
        <w:t xml:space="preserve"> </w:t>
      </w:r>
      <w:r w:rsidR="00DE3219" w:rsidRPr="007B15C4">
        <w:rPr>
          <w:rFonts w:ascii="Times New Roman" w:hAnsi="Times New Roman"/>
          <w:color w:val="000000"/>
          <w:lang w:eastAsia="ru-RU"/>
        </w:rPr>
        <w:t xml:space="preserve">Гкал </w:t>
      </w:r>
      <w:r w:rsidRPr="007B15C4">
        <w:rPr>
          <w:rFonts w:ascii="Times New Roman" w:hAnsi="Times New Roman"/>
          <w:color w:val="000000"/>
          <w:lang w:eastAsia="ru-RU"/>
        </w:rPr>
        <w:t xml:space="preserve">от отпуска в сеть. </w:t>
      </w:r>
    </w:p>
    <w:p w:rsidR="00F74C97" w:rsidRPr="007B15C4" w:rsidRDefault="00F74C97" w:rsidP="00F74C97">
      <w:pPr>
        <w:tabs>
          <w:tab w:val="left" w:pos="426"/>
        </w:tabs>
        <w:spacing w:after="0" w:line="240" w:lineRule="auto"/>
        <w:ind w:firstLine="360"/>
        <w:jc w:val="both"/>
        <w:rPr>
          <w:rFonts w:ascii="Times New Roman" w:hAnsi="Times New Roman"/>
          <w:color w:val="000000"/>
          <w:lang w:eastAsia="ru-RU"/>
        </w:rPr>
      </w:pPr>
      <w:r w:rsidRPr="007B15C4">
        <w:rPr>
          <w:rFonts w:ascii="Times New Roman" w:hAnsi="Times New Roman"/>
          <w:color w:val="000000"/>
          <w:lang w:eastAsia="ru-RU"/>
        </w:rPr>
        <w:t xml:space="preserve">Основными </w:t>
      </w:r>
      <w:proofErr w:type="gramStart"/>
      <w:r w:rsidRPr="007B15C4">
        <w:rPr>
          <w:rFonts w:ascii="Times New Roman" w:hAnsi="Times New Roman"/>
          <w:color w:val="000000"/>
          <w:lang w:eastAsia="ru-RU"/>
        </w:rPr>
        <w:t>причинами</w:t>
      </w:r>
      <w:proofErr w:type="gramEnd"/>
      <w:r w:rsidRPr="007B15C4">
        <w:rPr>
          <w:rFonts w:ascii="Times New Roman" w:hAnsi="Times New Roman"/>
          <w:color w:val="000000"/>
          <w:lang w:eastAsia="ru-RU"/>
        </w:rPr>
        <w:t xml:space="preserve"> которого является:</w:t>
      </w:r>
    </w:p>
    <w:p w:rsidR="004F343A" w:rsidRPr="007B15C4" w:rsidRDefault="004F343A" w:rsidP="004F343A">
      <w:pPr>
        <w:spacing w:after="0" w:line="240" w:lineRule="auto"/>
        <w:ind w:firstLine="360"/>
        <w:jc w:val="both"/>
        <w:rPr>
          <w:rFonts w:ascii="Times New Roman" w:hAnsi="Times New Roman"/>
          <w:bCs/>
          <w:color w:val="000000"/>
          <w:lang w:eastAsia="ru-RU"/>
        </w:rPr>
      </w:pPr>
      <w:proofErr w:type="gramStart"/>
      <w:r w:rsidRPr="007B15C4">
        <w:rPr>
          <w:rFonts w:ascii="Times New Roman" w:hAnsi="Times New Roman"/>
          <w:bCs/>
          <w:color w:val="000000"/>
          <w:lang w:eastAsia="ru-RU"/>
        </w:rPr>
        <w:t>- высокий уровень износа тепловых сетей (</w:t>
      </w:r>
      <w:r w:rsidR="0008233E">
        <w:rPr>
          <w:rFonts w:ascii="Times New Roman" w:hAnsi="Times New Roman"/>
          <w:bCs/>
          <w:i/>
          <w:iCs/>
          <w:color w:val="000000"/>
          <w:lang w:eastAsia="ru-RU"/>
        </w:rPr>
        <w:t>на 01.01.2019 г. – 69,8</w:t>
      </w:r>
      <w:r w:rsidR="00D952E4" w:rsidRPr="007B15C4">
        <w:rPr>
          <w:rFonts w:ascii="Times New Roman" w:hAnsi="Times New Roman"/>
          <w:bCs/>
          <w:i/>
          <w:iCs/>
          <w:color w:val="000000"/>
          <w:lang w:eastAsia="ru-RU"/>
        </w:rPr>
        <w:t>% (магистральные сети – 75,9</w:t>
      </w:r>
      <w:r w:rsidRPr="007B15C4">
        <w:rPr>
          <w:rFonts w:ascii="Times New Roman" w:hAnsi="Times New Roman"/>
          <w:bCs/>
          <w:i/>
          <w:iCs/>
          <w:color w:val="000000"/>
          <w:lang w:eastAsia="ru-RU"/>
        </w:rPr>
        <w:t>%</w:t>
      </w:r>
      <w:r w:rsidR="0008233E">
        <w:rPr>
          <w:rFonts w:ascii="Times New Roman" w:hAnsi="Times New Roman"/>
          <w:bCs/>
          <w:i/>
          <w:iCs/>
          <w:color w:val="000000"/>
          <w:lang w:eastAsia="ru-RU"/>
        </w:rPr>
        <w:t>, распределительные сети – 59,5</w:t>
      </w:r>
      <w:r w:rsidRPr="007B15C4">
        <w:rPr>
          <w:rFonts w:ascii="Times New Roman" w:hAnsi="Times New Roman"/>
          <w:bCs/>
          <w:i/>
          <w:iCs/>
          <w:color w:val="000000"/>
          <w:lang w:eastAsia="ru-RU"/>
        </w:rPr>
        <w:t xml:space="preserve">%, </w:t>
      </w:r>
      <w:r w:rsidR="00D952E4" w:rsidRPr="007B15C4">
        <w:rPr>
          <w:rFonts w:ascii="Times New Roman" w:hAnsi="Times New Roman"/>
          <w:bCs/>
          <w:i/>
          <w:color w:val="000000"/>
          <w:lang w:eastAsia="ru-RU"/>
        </w:rPr>
        <w:t xml:space="preserve"> на 01.01.2018 г. – 70,4</w:t>
      </w:r>
      <w:r w:rsidR="0008233E">
        <w:rPr>
          <w:rFonts w:ascii="Times New Roman" w:hAnsi="Times New Roman"/>
          <w:bCs/>
          <w:i/>
          <w:color w:val="000000"/>
          <w:lang w:eastAsia="ru-RU"/>
        </w:rPr>
        <w:t>% (магистральные сети – 79,2</w:t>
      </w:r>
      <w:r w:rsidRPr="007B15C4">
        <w:rPr>
          <w:rFonts w:ascii="Times New Roman" w:hAnsi="Times New Roman"/>
          <w:bCs/>
          <w:i/>
          <w:color w:val="000000"/>
          <w:lang w:eastAsia="ru-RU"/>
        </w:rPr>
        <w:t>%</w:t>
      </w:r>
      <w:r w:rsidR="0008233E">
        <w:rPr>
          <w:rFonts w:ascii="Times New Roman" w:hAnsi="Times New Roman"/>
          <w:bCs/>
          <w:i/>
          <w:color w:val="000000"/>
          <w:lang w:eastAsia="ru-RU"/>
        </w:rPr>
        <w:t>, распределительные сети – 58,6</w:t>
      </w:r>
      <w:r w:rsidRPr="007B15C4">
        <w:rPr>
          <w:rFonts w:ascii="Times New Roman" w:hAnsi="Times New Roman"/>
          <w:bCs/>
          <w:i/>
          <w:color w:val="000000"/>
          <w:lang w:eastAsia="ru-RU"/>
        </w:rPr>
        <w:t>%)</w:t>
      </w:r>
      <w:r w:rsidRPr="007B15C4">
        <w:rPr>
          <w:rFonts w:ascii="Times New Roman" w:hAnsi="Times New Roman"/>
          <w:bCs/>
          <w:color w:val="000000"/>
          <w:lang w:eastAsia="ru-RU"/>
        </w:rPr>
        <w:t>, а также предельный  износ вспомогательного оборудования, зданий и сооружений (</w:t>
      </w:r>
      <w:r w:rsidR="0008233E">
        <w:rPr>
          <w:rFonts w:ascii="Times New Roman" w:hAnsi="Times New Roman"/>
          <w:bCs/>
          <w:i/>
          <w:iCs/>
          <w:color w:val="000000"/>
          <w:lang w:eastAsia="ru-RU"/>
        </w:rPr>
        <w:t>на 01.01.2018 г. – 29,1</w:t>
      </w:r>
      <w:r w:rsidRPr="007B15C4">
        <w:rPr>
          <w:rFonts w:ascii="Times New Roman" w:hAnsi="Times New Roman"/>
          <w:bCs/>
          <w:i/>
          <w:iCs/>
          <w:color w:val="000000"/>
          <w:lang w:eastAsia="ru-RU"/>
        </w:rPr>
        <w:t>%</w:t>
      </w:r>
      <w:r w:rsidR="0008233E">
        <w:rPr>
          <w:rFonts w:ascii="Times New Roman" w:hAnsi="Times New Roman"/>
          <w:bCs/>
          <w:i/>
          <w:color w:val="000000"/>
          <w:lang w:eastAsia="ru-RU"/>
        </w:rPr>
        <w:t xml:space="preserve"> , на 01.01.2019 г. – 27,7</w:t>
      </w:r>
      <w:r w:rsidRPr="007B15C4">
        <w:rPr>
          <w:rFonts w:ascii="Times New Roman" w:hAnsi="Times New Roman"/>
          <w:bCs/>
          <w:i/>
          <w:color w:val="000000"/>
          <w:lang w:eastAsia="ru-RU"/>
        </w:rPr>
        <w:t>%</w:t>
      </w:r>
      <w:r w:rsidRPr="007B15C4">
        <w:rPr>
          <w:rFonts w:ascii="Times New Roman" w:hAnsi="Times New Roman"/>
          <w:bCs/>
          <w:color w:val="000000"/>
          <w:lang w:eastAsia="ru-RU"/>
        </w:rPr>
        <w:t>);</w:t>
      </w:r>
      <w:proofErr w:type="gramEnd"/>
    </w:p>
    <w:p w:rsidR="004F343A" w:rsidRPr="007B15C4" w:rsidRDefault="004F343A" w:rsidP="004F343A">
      <w:pPr>
        <w:spacing w:after="0" w:line="240" w:lineRule="auto"/>
        <w:ind w:firstLine="360"/>
        <w:jc w:val="both"/>
        <w:rPr>
          <w:rFonts w:ascii="Times New Roman" w:hAnsi="Times New Roman"/>
          <w:bCs/>
          <w:color w:val="000000"/>
          <w:lang w:eastAsia="ru-RU"/>
        </w:rPr>
      </w:pPr>
      <w:r w:rsidRPr="007B15C4">
        <w:rPr>
          <w:rFonts w:ascii="Times New Roman" w:hAnsi="Times New Roman"/>
          <w:bCs/>
          <w:color w:val="000000"/>
          <w:lang w:eastAsia="ru-RU"/>
        </w:rPr>
        <w:t>-  затопление подземных теплопроводов;</w:t>
      </w:r>
    </w:p>
    <w:p w:rsidR="004F343A" w:rsidRDefault="004F343A" w:rsidP="004F343A">
      <w:pPr>
        <w:spacing w:after="0" w:line="240" w:lineRule="auto"/>
        <w:ind w:firstLine="360"/>
        <w:jc w:val="both"/>
        <w:rPr>
          <w:rFonts w:ascii="Times New Roman" w:hAnsi="Times New Roman"/>
          <w:bCs/>
          <w:color w:val="000000"/>
          <w:lang w:eastAsia="ru-RU"/>
        </w:rPr>
      </w:pPr>
      <w:r w:rsidRPr="007B15C4">
        <w:rPr>
          <w:rFonts w:ascii="Times New Roman" w:hAnsi="Times New Roman"/>
          <w:bCs/>
          <w:color w:val="000000"/>
          <w:lang w:eastAsia="ru-RU"/>
        </w:rPr>
        <w:t>- тепловые сети на балансе потребителей (частный сектор, «бесхозные», тепловые сети на балансе</w:t>
      </w:r>
      <w:r w:rsidR="0008233E">
        <w:rPr>
          <w:rFonts w:ascii="Times New Roman" w:hAnsi="Times New Roman"/>
          <w:bCs/>
          <w:color w:val="000000"/>
          <w:lang w:eastAsia="ru-RU"/>
        </w:rPr>
        <w:t xml:space="preserve"> </w:t>
      </w:r>
      <w:proofErr w:type="spellStart"/>
      <w:r w:rsidR="0008233E">
        <w:rPr>
          <w:rFonts w:ascii="Times New Roman" w:hAnsi="Times New Roman"/>
          <w:bCs/>
          <w:color w:val="000000"/>
          <w:lang w:eastAsia="ru-RU"/>
        </w:rPr>
        <w:t>Акимата</w:t>
      </w:r>
      <w:proofErr w:type="spellEnd"/>
      <w:r w:rsidR="0008233E">
        <w:rPr>
          <w:rFonts w:ascii="Times New Roman" w:hAnsi="Times New Roman"/>
          <w:bCs/>
          <w:color w:val="000000"/>
          <w:lang w:eastAsia="ru-RU"/>
        </w:rPr>
        <w:t xml:space="preserve"> в целом порядка 151,1</w:t>
      </w:r>
      <w:r w:rsidRPr="007B15C4">
        <w:rPr>
          <w:rFonts w:ascii="Times New Roman" w:hAnsi="Times New Roman"/>
          <w:bCs/>
          <w:color w:val="000000"/>
          <w:lang w:eastAsia="ru-RU"/>
        </w:rPr>
        <w:t xml:space="preserve"> км), потери тепловой энергии по которым не оплачиваются (не </w:t>
      </w:r>
      <w:r w:rsidR="0008233E">
        <w:rPr>
          <w:rFonts w:ascii="Times New Roman" w:hAnsi="Times New Roman"/>
          <w:bCs/>
          <w:color w:val="000000"/>
          <w:lang w:eastAsia="ru-RU"/>
        </w:rPr>
        <w:t>попадают под учет около</w:t>
      </w:r>
      <w:r w:rsidRPr="007B15C4">
        <w:rPr>
          <w:rFonts w:ascii="Times New Roman" w:hAnsi="Times New Roman"/>
          <w:bCs/>
          <w:color w:val="000000"/>
          <w:lang w:eastAsia="ru-RU"/>
        </w:rPr>
        <w:t xml:space="preserve"> 67 285 Гкал </w:t>
      </w:r>
      <w:r w:rsidR="0008233E">
        <w:rPr>
          <w:rFonts w:ascii="Times New Roman" w:hAnsi="Times New Roman"/>
          <w:bCs/>
          <w:color w:val="000000"/>
          <w:lang w:eastAsia="ru-RU"/>
        </w:rPr>
        <w:t>(200,0</w:t>
      </w:r>
      <w:r w:rsidR="00D952E4" w:rsidRPr="007B15C4">
        <w:rPr>
          <w:rFonts w:ascii="Times New Roman" w:hAnsi="Times New Roman"/>
          <w:bCs/>
          <w:color w:val="000000"/>
          <w:lang w:eastAsia="ru-RU"/>
        </w:rPr>
        <w:t xml:space="preserve"> млн.</w:t>
      </w:r>
      <w:r w:rsidR="0008233E">
        <w:rPr>
          <w:rFonts w:ascii="Times New Roman" w:hAnsi="Times New Roman"/>
          <w:bCs/>
          <w:color w:val="000000"/>
          <w:lang w:eastAsia="ru-RU"/>
        </w:rPr>
        <w:t xml:space="preserve"> </w:t>
      </w:r>
      <w:proofErr w:type="spellStart"/>
      <w:r w:rsidR="00D952E4" w:rsidRPr="007B15C4">
        <w:rPr>
          <w:rFonts w:ascii="Times New Roman" w:hAnsi="Times New Roman"/>
          <w:bCs/>
          <w:color w:val="000000"/>
          <w:lang w:eastAsia="ru-RU"/>
        </w:rPr>
        <w:t>тг</w:t>
      </w:r>
      <w:proofErr w:type="spellEnd"/>
      <w:r w:rsidRPr="007B15C4">
        <w:rPr>
          <w:rFonts w:ascii="Times New Roman" w:hAnsi="Times New Roman"/>
          <w:bCs/>
          <w:color w:val="000000"/>
          <w:lang w:eastAsia="ru-RU"/>
        </w:rPr>
        <w:t>.)</w:t>
      </w:r>
      <w:r w:rsidR="002A6035">
        <w:rPr>
          <w:rFonts w:ascii="Times New Roman" w:hAnsi="Times New Roman"/>
          <w:bCs/>
          <w:color w:val="000000"/>
          <w:lang w:eastAsia="ru-RU"/>
        </w:rPr>
        <w:t>)</w:t>
      </w:r>
      <w:r w:rsidRPr="007B15C4">
        <w:rPr>
          <w:rFonts w:ascii="Times New Roman" w:hAnsi="Times New Roman"/>
          <w:bCs/>
          <w:color w:val="000000"/>
          <w:lang w:eastAsia="ru-RU"/>
        </w:rPr>
        <w:t>.</w:t>
      </w:r>
    </w:p>
    <w:p w:rsidR="007B15C4" w:rsidRPr="009812A3" w:rsidRDefault="007B15C4" w:rsidP="004F343A">
      <w:pPr>
        <w:spacing w:after="0" w:line="240" w:lineRule="auto"/>
        <w:ind w:firstLine="360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DE3219" w:rsidRPr="007B15C4" w:rsidRDefault="00DE3219" w:rsidP="000825F5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lang w:eastAsia="ru-RU"/>
        </w:rPr>
      </w:pPr>
      <w:r w:rsidRPr="007B15C4">
        <w:rPr>
          <w:rFonts w:ascii="Times New Roman" w:hAnsi="Times New Roman"/>
          <w:color w:val="000000"/>
          <w:lang w:eastAsia="ru-RU"/>
        </w:rPr>
        <w:t>План  мероприятий по ликвидации сверхнормативных потерь тепловой энергии в сетях ТОО «Петропавловские Тепловые Сети» на 2014-2020 гг.:</w:t>
      </w:r>
    </w:p>
    <w:p w:rsidR="00DE3219" w:rsidRPr="007B15C4" w:rsidRDefault="00DE3219" w:rsidP="00191727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lang w:eastAsia="ru-RU"/>
        </w:rPr>
      </w:pPr>
      <w:r w:rsidRPr="007B15C4">
        <w:rPr>
          <w:rFonts w:ascii="Times New Roman" w:hAnsi="Times New Roman"/>
          <w:color w:val="000000"/>
          <w:lang w:eastAsia="ru-RU"/>
        </w:rPr>
        <w:t>1.   Инвентаризаци</w:t>
      </w:r>
      <w:r w:rsidR="00D84376" w:rsidRPr="007B15C4">
        <w:rPr>
          <w:rFonts w:ascii="Times New Roman" w:hAnsi="Times New Roman"/>
          <w:color w:val="000000"/>
          <w:lang w:eastAsia="ru-RU"/>
        </w:rPr>
        <w:t>я</w:t>
      </w:r>
      <w:r w:rsidRPr="007B15C4">
        <w:rPr>
          <w:rFonts w:ascii="Times New Roman" w:hAnsi="Times New Roman"/>
          <w:color w:val="000000"/>
          <w:lang w:eastAsia="ru-RU"/>
        </w:rPr>
        <w:t xml:space="preserve"> всех сетей потребителей;</w:t>
      </w:r>
    </w:p>
    <w:p w:rsidR="00DE3219" w:rsidRPr="007B15C4" w:rsidRDefault="00DE3219" w:rsidP="00191727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lang w:eastAsia="ru-RU"/>
        </w:rPr>
      </w:pPr>
      <w:r w:rsidRPr="007B15C4">
        <w:rPr>
          <w:rFonts w:ascii="Times New Roman" w:hAnsi="Times New Roman"/>
          <w:color w:val="000000"/>
          <w:lang w:eastAsia="ru-RU"/>
        </w:rPr>
        <w:t>2.   Восстановление  изоляции на тепловых сетях;</w:t>
      </w:r>
    </w:p>
    <w:p w:rsidR="00DE3219" w:rsidRPr="007B15C4" w:rsidRDefault="00DE3219" w:rsidP="00191727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lang w:eastAsia="ru-RU"/>
        </w:rPr>
      </w:pPr>
      <w:r w:rsidRPr="007B15C4">
        <w:rPr>
          <w:rFonts w:ascii="Times New Roman" w:hAnsi="Times New Roman"/>
          <w:color w:val="000000"/>
          <w:lang w:eastAsia="ru-RU"/>
        </w:rPr>
        <w:t>3.   Замена участков сетей с применением  ППУ-трубопроводов  в местах  высокого уровня грунтовых вод;</w:t>
      </w:r>
    </w:p>
    <w:p w:rsidR="00DE3219" w:rsidRPr="007B15C4" w:rsidRDefault="00DE3219" w:rsidP="00191727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lang w:eastAsia="ru-RU"/>
        </w:rPr>
      </w:pPr>
      <w:r w:rsidRPr="007B15C4">
        <w:rPr>
          <w:rFonts w:ascii="Times New Roman" w:hAnsi="Times New Roman"/>
          <w:color w:val="000000"/>
          <w:lang w:eastAsia="ru-RU"/>
        </w:rPr>
        <w:t>4.   Восстановление системы  попутных дренажей для снижения уровня  грунтовых вод;</w:t>
      </w:r>
    </w:p>
    <w:p w:rsidR="00DE3219" w:rsidRPr="007B15C4" w:rsidRDefault="00DE3219" w:rsidP="00191727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lang w:eastAsia="ru-RU"/>
        </w:rPr>
      </w:pPr>
      <w:r w:rsidRPr="007B15C4">
        <w:rPr>
          <w:rFonts w:ascii="Times New Roman" w:hAnsi="Times New Roman"/>
          <w:color w:val="000000"/>
          <w:lang w:eastAsia="ru-RU"/>
        </w:rPr>
        <w:t xml:space="preserve">5.  </w:t>
      </w:r>
      <w:r w:rsidR="00F82F14" w:rsidRPr="007B15C4">
        <w:rPr>
          <w:rFonts w:ascii="Times New Roman" w:hAnsi="Times New Roman"/>
          <w:color w:val="000000"/>
          <w:lang w:eastAsia="ru-RU"/>
        </w:rPr>
        <w:t>Решение на законодательном уровне учета сетей, участвующих в общей системе  теплоснабжения г. Петропавловска, не находящихся на балансе ТОО «Петропавловские Тепловые Сети» (бесхозные, сети ГУ «ЖКХ», сети потребителей), по которым  предприятие  несет   тепловые  потери, а  также  рассмотрение и решения  вопроса  о  передаче  выше названных сетей ТОО «Петропавловские Тепловые Сети»  для учета их потерь и эксплуатационных затрат в тарифе;</w:t>
      </w:r>
    </w:p>
    <w:p w:rsidR="00DE3219" w:rsidRPr="007B15C4" w:rsidRDefault="00DE3219" w:rsidP="00191727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lang w:eastAsia="ru-RU"/>
        </w:rPr>
      </w:pPr>
      <w:r w:rsidRPr="007B15C4">
        <w:rPr>
          <w:rFonts w:ascii="Times New Roman" w:hAnsi="Times New Roman"/>
          <w:color w:val="000000"/>
          <w:lang w:eastAsia="ru-RU"/>
        </w:rPr>
        <w:t>6.  Контроль эксплуатации приборов учета;</w:t>
      </w:r>
    </w:p>
    <w:p w:rsidR="00DE3219" w:rsidRPr="007B15C4" w:rsidRDefault="00DE3219" w:rsidP="00191727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lang w:eastAsia="ru-RU"/>
        </w:rPr>
      </w:pPr>
      <w:r w:rsidRPr="007B15C4">
        <w:rPr>
          <w:rFonts w:ascii="Times New Roman" w:hAnsi="Times New Roman"/>
          <w:color w:val="000000"/>
          <w:lang w:eastAsia="ru-RU"/>
        </w:rPr>
        <w:t>7.  Управление режимами отпуска тепловой энергии;</w:t>
      </w:r>
    </w:p>
    <w:p w:rsidR="00DE3219" w:rsidRPr="007B15C4" w:rsidRDefault="00DE3219" w:rsidP="00191727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lang w:eastAsia="ru-RU"/>
        </w:rPr>
      </w:pPr>
      <w:r w:rsidRPr="007B15C4">
        <w:rPr>
          <w:rFonts w:ascii="Times New Roman" w:hAnsi="Times New Roman"/>
          <w:color w:val="000000"/>
          <w:lang w:eastAsia="ru-RU"/>
        </w:rPr>
        <w:t>8.  Увеличение объемов капитального ремонта;</w:t>
      </w:r>
    </w:p>
    <w:p w:rsidR="00DE3219" w:rsidRPr="007B15C4" w:rsidRDefault="00DE3219" w:rsidP="00191727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lang w:eastAsia="ru-RU"/>
        </w:rPr>
      </w:pPr>
      <w:r w:rsidRPr="007B15C4">
        <w:rPr>
          <w:rFonts w:ascii="Times New Roman" w:hAnsi="Times New Roman"/>
          <w:color w:val="000000"/>
          <w:lang w:eastAsia="ru-RU"/>
        </w:rPr>
        <w:t>9.  План мероприятий по установке секционирующих задвижек для уменьшения длины участка отключенных магистралей при проведении ремонтных работ.</w:t>
      </w:r>
    </w:p>
    <w:p w:rsidR="00F74C97" w:rsidRPr="007B15C4" w:rsidRDefault="00F74C97" w:rsidP="00F74C97">
      <w:pPr>
        <w:tabs>
          <w:tab w:val="left" w:pos="284"/>
        </w:tabs>
        <w:spacing w:after="0" w:line="240" w:lineRule="auto"/>
        <w:ind w:firstLine="426"/>
        <w:jc w:val="both"/>
        <w:outlineLvl w:val="0"/>
        <w:rPr>
          <w:rFonts w:ascii="Times New Roman" w:hAnsi="Times New Roman"/>
          <w:iCs/>
          <w:shd w:val="clear" w:color="auto" w:fill="FFFFFF"/>
          <w:lang w:eastAsia="ru-RU"/>
        </w:rPr>
      </w:pPr>
      <w:r w:rsidRPr="007B15C4">
        <w:rPr>
          <w:rFonts w:ascii="Times New Roman" w:hAnsi="Times New Roman"/>
          <w:shd w:val="clear" w:color="auto" w:fill="FFFFFF"/>
          <w:lang w:eastAsia="ru-RU"/>
        </w:rPr>
        <w:t>Также для снижения потерь тепловой энергии в прошлом году предприятие выполняло:</w:t>
      </w:r>
      <w:r w:rsidRPr="007B15C4">
        <w:rPr>
          <w:rFonts w:ascii="Times New Roman" w:hAnsi="Times New Roman"/>
          <w:iCs/>
          <w:shd w:val="clear" w:color="auto" w:fill="FFFFFF"/>
          <w:lang w:eastAsia="ru-RU"/>
        </w:rPr>
        <w:t xml:space="preserve"> </w:t>
      </w:r>
    </w:p>
    <w:p w:rsidR="00F74C97" w:rsidRPr="007B15C4" w:rsidRDefault="00F74C97" w:rsidP="00F74C97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i/>
          <w:shd w:val="clear" w:color="auto" w:fill="FFFFFF"/>
          <w:lang w:eastAsia="ru-RU"/>
        </w:rPr>
      </w:pPr>
      <w:proofErr w:type="gramStart"/>
      <w:r w:rsidRPr="007B15C4">
        <w:rPr>
          <w:rFonts w:ascii="Times New Roman" w:hAnsi="Times New Roman"/>
          <w:shd w:val="clear" w:color="auto" w:fill="FFFFFF"/>
          <w:lang w:eastAsia="ru-RU"/>
        </w:rPr>
        <w:t xml:space="preserve">- технические мероприятия: применение новых технологий в области теплоэнергетического оборудования и теплоизоляционных материалов при реконструкции тепловых сетей и оборудования </w:t>
      </w:r>
      <w:r w:rsidRPr="007B15C4">
        <w:rPr>
          <w:rFonts w:ascii="Times New Roman" w:hAnsi="Times New Roman"/>
          <w:i/>
          <w:shd w:val="clear" w:color="auto" w:fill="FFFFFF"/>
          <w:lang w:eastAsia="ru-RU"/>
        </w:rPr>
        <w:t>(Тех.</w:t>
      </w:r>
      <w:r w:rsidR="0008233E">
        <w:rPr>
          <w:rFonts w:ascii="Times New Roman" w:hAnsi="Times New Roman"/>
          <w:i/>
          <w:shd w:val="clear" w:color="auto" w:fill="FFFFFF"/>
          <w:lang w:eastAsia="ru-RU"/>
        </w:rPr>
        <w:t xml:space="preserve"> </w:t>
      </w:r>
      <w:r w:rsidRPr="007B15C4">
        <w:rPr>
          <w:rFonts w:ascii="Times New Roman" w:hAnsi="Times New Roman"/>
          <w:i/>
          <w:shd w:val="clear" w:color="auto" w:fill="FFFFFF"/>
          <w:lang w:eastAsia="ru-RU"/>
        </w:rPr>
        <w:t>мероприятие:</w:t>
      </w:r>
      <w:proofErr w:type="gramEnd"/>
      <w:r w:rsidRPr="007B15C4">
        <w:rPr>
          <w:rFonts w:ascii="Times New Roman" w:hAnsi="Times New Roman"/>
          <w:i/>
          <w:shd w:val="clear" w:color="auto" w:fill="FFFFFF"/>
          <w:lang w:eastAsia="ru-RU"/>
        </w:rPr>
        <w:t xml:space="preserve"> </w:t>
      </w:r>
      <w:proofErr w:type="gramStart"/>
      <w:r w:rsidRPr="007B15C4">
        <w:rPr>
          <w:rFonts w:ascii="Times New Roman" w:hAnsi="Times New Roman"/>
          <w:i/>
          <w:shd w:val="clear" w:color="auto" w:fill="FFFFFF"/>
          <w:lang w:eastAsia="ru-RU"/>
        </w:rPr>
        <w:t xml:space="preserve">Реконструкция изоляции с применением теплоизоляционных материалов ППУ); </w:t>
      </w:r>
      <w:proofErr w:type="gramEnd"/>
    </w:p>
    <w:p w:rsidR="002332BD" w:rsidRPr="007B15C4" w:rsidRDefault="00F74C97" w:rsidP="002332B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i/>
          <w:iCs/>
          <w:shd w:val="clear" w:color="auto" w:fill="FFFFFF"/>
          <w:lang w:eastAsia="ru-RU"/>
        </w:rPr>
      </w:pPr>
      <w:proofErr w:type="gramStart"/>
      <w:r w:rsidRPr="007B15C4">
        <w:rPr>
          <w:rFonts w:ascii="Times New Roman" w:hAnsi="Times New Roman"/>
          <w:shd w:val="clear" w:color="auto" w:fill="FFFFFF"/>
          <w:lang w:eastAsia="ru-RU"/>
        </w:rPr>
        <w:t xml:space="preserve">организационные мероприятия, направленные на совершенствование процессов учета тепловой энергии </w:t>
      </w:r>
      <w:r w:rsidRPr="007B15C4">
        <w:rPr>
          <w:rFonts w:ascii="Times New Roman" w:hAnsi="Times New Roman"/>
          <w:i/>
          <w:shd w:val="clear" w:color="auto" w:fill="FFFFFF"/>
          <w:lang w:eastAsia="ru-RU"/>
        </w:rPr>
        <w:t>(орг.</w:t>
      </w:r>
      <w:r w:rsidR="0008233E">
        <w:rPr>
          <w:rFonts w:ascii="Times New Roman" w:hAnsi="Times New Roman"/>
          <w:i/>
          <w:shd w:val="clear" w:color="auto" w:fill="FFFFFF"/>
          <w:lang w:eastAsia="ru-RU"/>
        </w:rPr>
        <w:t xml:space="preserve"> </w:t>
      </w:r>
      <w:r w:rsidRPr="007B15C4">
        <w:rPr>
          <w:rFonts w:ascii="Times New Roman" w:hAnsi="Times New Roman"/>
          <w:i/>
          <w:shd w:val="clear" w:color="auto" w:fill="FFFFFF"/>
          <w:lang w:eastAsia="ru-RU"/>
        </w:rPr>
        <w:t xml:space="preserve">мероприятия: управление режимами отпуска тепловой энергии, регулярный контроль плотности </w:t>
      </w:r>
      <w:proofErr w:type="spellStart"/>
      <w:r w:rsidRPr="007B15C4">
        <w:rPr>
          <w:rFonts w:ascii="Times New Roman" w:hAnsi="Times New Roman"/>
          <w:i/>
          <w:shd w:val="clear" w:color="auto" w:fill="FFFFFF"/>
          <w:lang w:eastAsia="ru-RU"/>
        </w:rPr>
        <w:t>водоподогревателей</w:t>
      </w:r>
      <w:proofErr w:type="spellEnd"/>
      <w:r w:rsidR="000825F5" w:rsidRPr="007B15C4">
        <w:rPr>
          <w:rFonts w:ascii="Times New Roman" w:hAnsi="Times New Roman"/>
          <w:i/>
          <w:shd w:val="clear" w:color="auto" w:fill="FFFFFF"/>
          <w:lang w:eastAsia="ru-RU"/>
        </w:rPr>
        <w:t xml:space="preserve"> </w:t>
      </w:r>
      <w:r w:rsidR="00D952E4" w:rsidRPr="007B15C4">
        <w:rPr>
          <w:rFonts w:ascii="Times New Roman" w:hAnsi="Times New Roman"/>
          <w:i/>
          <w:iCs/>
          <w:shd w:val="clear" w:color="auto" w:fill="FFFFFF"/>
          <w:lang w:eastAsia="ru-RU"/>
        </w:rPr>
        <w:t>(635</w:t>
      </w:r>
      <w:r w:rsidR="000825F5" w:rsidRPr="007B15C4">
        <w:rPr>
          <w:rFonts w:ascii="Times New Roman" w:hAnsi="Times New Roman"/>
          <w:i/>
          <w:iCs/>
          <w:shd w:val="clear" w:color="auto" w:fill="FFFFFF"/>
          <w:lang w:eastAsia="ru-RU"/>
        </w:rPr>
        <w:t xml:space="preserve"> шт.), обследование объектов потребителей на предмет хищений тепловой энергии (В 201</w:t>
      </w:r>
      <w:r w:rsidR="00D952E4" w:rsidRPr="007B15C4">
        <w:rPr>
          <w:rFonts w:ascii="Times New Roman" w:hAnsi="Times New Roman"/>
          <w:i/>
          <w:iCs/>
          <w:shd w:val="clear" w:color="auto" w:fill="FFFFFF"/>
          <w:lang w:eastAsia="ru-RU"/>
        </w:rPr>
        <w:t>8</w:t>
      </w:r>
      <w:r w:rsidR="00A77660" w:rsidRPr="007B15C4">
        <w:rPr>
          <w:rFonts w:ascii="Times New Roman" w:hAnsi="Times New Roman"/>
          <w:i/>
          <w:iCs/>
          <w:shd w:val="clear" w:color="auto" w:fill="FFFFFF"/>
          <w:lang w:eastAsia="ru-RU"/>
        </w:rPr>
        <w:t xml:space="preserve"> </w:t>
      </w:r>
      <w:r w:rsidR="000825F5" w:rsidRPr="007B15C4">
        <w:rPr>
          <w:rFonts w:ascii="Times New Roman" w:hAnsi="Times New Roman"/>
          <w:i/>
          <w:iCs/>
          <w:shd w:val="clear" w:color="auto" w:fill="FFFFFF"/>
          <w:lang w:eastAsia="ru-RU"/>
        </w:rPr>
        <w:t xml:space="preserve">г. составлено </w:t>
      </w:r>
      <w:r w:rsidR="00D952E4" w:rsidRPr="007B15C4">
        <w:rPr>
          <w:rFonts w:ascii="Times New Roman" w:hAnsi="Times New Roman"/>
          <w:i/>
          <w:iCs/>
          <w:shd w:val="clear" w:color="auto" w:fill="FFFFFF"/>
          <w:lang w:eastAsia="ru-RU"/>
        </w:rPr>
        <w:t>188</w:t>
      </w:r>
      <w:r w:rsidR="000825F5" w:rsidRPr="007B15C4">
        <w:rPr>
          <w:rFonts w:ascii="Times New Roman" w:hAnsi="Times New Roman"/>
          <w:i/>
          <w:iCs/>
          <w:shd w:val="clear" w:color="auto" w:fill="FFFFFF"/>
          <w:lang w:eastAsia="ru-RU"/>
        </w:rPr>
        <w:t xml:space="preserve"> актов  нарушений правил пользования </w:t>
      </w:r>
      <w:proofErr w:type="spellStart"/>
      <w:r w:rsidR="000825F5" w:rsidRPr="007B15C4">
        <w:rPr>
          <w:rFonts w:ascii="Times New Roman" w:hAnsi="Times New Roman"/>
          <w:i/>
          <w:iCs/>
          <w:shd w:val="clear" w:color="auto" w:fill="FFFFFF"/>
          <w:lang w:eastAsia="ru-RU"/>
        </w:rPr>
        <w:t>т.э</w:t>
      </w:r>
      <w:proofErr w:type="spellEnd"/>
      <w:r w:rsidR="000825F5" w:rsidRPr="007B15C4">
        <w:rPr>
          <w:rFonts w:ascii="Times New Roman" w:hAnsi="Times New Roman"/>
          <w:i/>
          <w:iCs/>
          <w:shd w:val="clear" w:color="auto" w:fill="FFFFFF"/>
          <w:lang w:eastAsia="ru-RU"/>
        </w:rPr>
        <w:t xml:space="preserve">. в размере </w:t>
      </w:r>
      <w:r w:rsidR="00D952E4" w:rsidRPr="007B15C4">
        <w:rPr>
          <w:rFonts w:ascii="Times New Roman" w:hAnsi="Times New Roman"/>
          <w:i/>
          <w:iCs/>
          <w:shd w:val="clear" w:color="auto" w:fill="FFFFFF"/>
          <w:lang w:eastAsia="ru-RU"/>
        </w:rPr>
        <w:t>3 977</w:t>
      </w:r>
      <w:r w:rsidR="00A77660" w:rsidRPr="007B15C4">
        <w:rPr>
          <w:rFonts w:ascii="Times New Roman" w:hAnsi="Times New Roman"/>
          <w:i/>
          <w:iCs/>
          <w:shd w:val="clear" w:color="auto" w:fill="FFFFFF"/>
          <w:lang w:eastAsia="ru-RU"/>
        </w:rPr>
        <w:t xml:space="preserve"> </w:t>
      </w:r>
      <w:r w:rsidR="000825F5" w:rsidRPr="007B15C4">
        <w:rPr>
          <w:rFonts w:ascii="Times New Roman" w:hAnsi="Times New Roman"/>
          <w:i/>
          <w:iCs/>
          <w:shd w:val="clear" w:color="auto" w:fill="FFFFFF"/>
          <w:lang w:eastAsia="ru-RU"/>
        </w:rPr>
        <w:t xml:space="preserve">Гкал на сумму </w:t>
      </w:r>
      <w:r w:rsidR="00D952E4" w:rsidRPr="007B15C4">
        <w:rPr>
          <w:rFonts w:ascii="Times New Roman" w:hAnsi="Times New Roman"/>
          <w:i/>
          <w:iCs/>
          <w:shd w:val="clear" w:color="auto" w:fill="FFFFFF"/>
          <w:lang w:eastAsia="ru-RU"/>
        </w:rPr>
        <w:t>28 166 570</w:t>
      </w:r>
      <w:r w:rsidR="00A77660" w:rsidRPr="007B15C4">
        <w:rPr>
          <w:rFonts w:ascii="Times New Roman" w:hAnsi="Times New Roman"/>
          <w:i/>
          <w:iCs/>
          <w:shd w:val="clear" w:color="auto" w:fill="FFFFFF"/>
          <w:lang w:eastAsia="ru-RU"/>
        </w:rPr>
        <w:t xml:space="preserve"> </w:t>
      </w:r>
      <w:r w:rsidR="002332BD" w:rsidRPr="007B15C4">
        <w:rPr>
          <w:rFonts w:ascii="Times New Roman" w:hAnsi="Times New Roman"/>
          <w:i/>
          <w:iCs/>
          <w:shd w:val="clear" w:color="auto" w:fill="FFFFFF"/>
          <w:lang w:eastAsia="ru-RU"/>
        </w:rPr>
        <w:t>тенге).</w:t>
      </w:r>
      <w:proofErr w:type="gramEnd"/>
    </w:p>
    <w:p w:rsidR="0066157B" w:rsidRPr="007B15C4" w:rsidRDefault="0066157B" w:rsidP="0066157B">
      <w:pPr>
        <w:tabs>
          <w:tab w:val="left" w:pos="284"/>
        </w:tabs>
        <w:spacing w:after="0" w:line="240" w:lineRule="auto"/>
        <w:ind w:firstLine="426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 w:rsidRPr="007B15C4">
        <w:rPr>
          <w:rFonts w:ascii="Times New Roman" w:hAnsi="Times New Roman"/>
          <w:shd w:val="clear" w:color="auto" w:fill="FFFFFF"/>
          <w:lang w:eastAsia="ru-RU"/>
        </w:rPr>
        <w:t>В течение 2018 года предприятием выполнен плановый ремонт магистральных и распределительных сетей с заменой т</w:t>
      </w:r>
      <w:r w:rsidR="0008233E">
        <w:rPr>
          <w:rFonts w:ascii="Times New Roman" w:hAnsi="Times New Roman"/>
          <w:shd w:val="clear" w:color="auto" w:fill="FFFFFF"/>
          <w:lang w:eastAsia="ru-RU"/>
        </w:rPr>
        <w:t>руб: общей протяжённостью 13,9 км, при плане 12,0</w:t>
      </w:r>
      <w:r w:rsidRPr="007B15C4">
        <w:rPr>
          <w:rFonts w:ascii="Times New Roman" w:hAnsi="Times New Roman"/>
          <w:shd w:val="clear" w:color="auto" w:fill="FFFFFF"/>
          <w:lang w:eastAsia="ru-RU"/>
        </w:rPr>
        <w:t xml:space="preserve"> км (115,8 %), в то</w:t>
      </w:r>
      <w:r w:rsidR="0008233E">
        <w:rPr>
          <w:rFonts w:ascii="Times New Roman" w:hAnsi="Times New Roman"/>
          <w:shd w:val="clear" w:color="auto" w:fill="FFFFFF"/>
          <w:lang w:eastAsia="ru-RU"/>
        </w:rPr>
        <w:t>м числе произведена замена 5,1</w:t>
      </w:r>
      <w:r w:rsidRPr="007B15C4">
        <w:rPr>
          <w:rFonts w:ascii="Times New Roman" w:hAnsi="Times New Roman"/>
          <w:shd w:val="clear" w:color="auto" w:fill="FFFFFF"/>
          <w:lang w:eastAsia="ru-RU"/>
        </w:rPr>
        <w:t xml:space="preserve"> </w:t>
      </w:r>
      <w:r w:rsidR="0008233E">
        <w:rPr>
          <w:rFonts w:ascii="Times New Roman" w:hAnsi="Times New Roman"/>
          <w:shd w:val="clear" w:color="auto" w:fill="FFFFFF"/>
          <w:lang w:eastAsia="ru-RU"/>
        </w:rPr>
        <w:t>км - магистральных сетей и 8,8</w:t>
      </w:r>
      <w:r w:rsidRPr="007B15C4">
        <w:rPr>
          <w:rFonts w:ascii="Times New Roman" w:hAnsi="Times New Roman"/>
          <w:shd w:val="clear" w:color="auto" w:fill="FFFFFF"/>
          <w:lang w:eastAsia="ru-RU"/>
        </w:rPr>
        <w:t xml:space="preserve"> км – распределительных сетей. Произведён ремонт и восстановление повреждённой тепловой изоляции и оголённых участков трубопроводов с использованием стекловатны</w:t>
      </w:r>
      <w:r w:rsidR="0008233E">
        <w:rPr>
          <w:rFonts w:ascii="Times New Roman" w:hAnsi="Times New Roman"/>
          <w:shd w:val="clear" w:color="auto" w:fill="FFFFFF"/>
          <w:lang w:eastAsia="ru-RU"/>
        </w:rPr>
        <w:t>х плит, общей протяжённостью 9,8</w:t>
      </w:r>
      <w:r w:rsidRPr="007B15C4">
        <w:rPr>
          <w:rFonts w:ascii="Times New Roman" w:hAnsi="Times New Roman"/>
          <w:shd w:val="clear" w:color="auto" w:fill="FFFFFF"/>
          <w:lang w:eastAsia="ru-RU"/>
        </w:rPr>
        <w:t xml:space="preserve"> км, при плане 4,2 км (232,0%).</w:t>
      </w:r>
    </w:p>
    <w:p w:rsidR="0066157B" w:rsidRPr="007B15C4" w:rsidRDefault="0066157B" w:rsidP="0066157B">
      <w:pPr>
        <w:tabs>
          <w:tab w:val="left" w:pos="284"/>
        </w:tabs>
        <w:spacing w:after="0" w:line="240" w:lineRule="auto"/>
        <w:ind w:firstLine="426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 w:rsidRPr="007B15C4">
        <w:rPr>
          <w:rFonts w:ascii="Times New Roman" w:hAnsi="Times New Roman"/>
          <w:shd w:val="clear" w:color="auto" w:fill="FFFFFF"/>
          <w:lang w:eastAsia="ru-RU"/>
        </w:rPr>
        <w:t>Выполнены следующие виды работ:</w:t>
      </w:r>
    </w:p>
    <w:p w:rsidR="0066157B" w:rsidRPr="007B15C4" w:rsidRDefault="0008233E" w:rsidP="0066157B">
      <w:pPr>
        <w:tabs>
          <w:tab w:val="left" w:pos="284"/>
        </w:tabs>
        <w:spacing w:after="0" w:line="240" w:lineRule="auto"/>
        <w:ind w:firstLine="426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>
        <w:rPr>
          <w:rFonts w:ascii="Times New Roman" w:hAnsi="Times New Roman"/>
          <w:shd w:val="clear" w:color="auto" w:fill="FFFFFF"/>
          <w:lang w:eastAsia="ru-RU"/>
        </w:rPr>
        <w:t>1.</w:t>
      </w:r>
      <w:r>
        <w:rPr>
          <w:rFonts w:ascii="Times New Roman" w:hAnsi="Times New Roman"/>
          <w:shd w:val="clear" w:color="auto" w:fill="FFFFFF"/>
          <w:lang w:eastAsia="ru-RU"/>
        </w:rPr>
        <w:tab/>
        <w:t>Замена</w:t>
      </w:r>
      <w:r w:rsidR="00C734F5">
        <w:rPr>
          <w:rFonts w:ascii="Times New Roman" w:hAnsi="Times New Roman"/>
          <w:shd w:val="clear" w:color="auto" w:fill="FFFFFF"/>
          <w:lang w:eastAsia="ru-RU"/>
        </w:rPr>
        <w:t xml:space="preserve"> тепловых сетей 13,9 км (при плане </w:t>
      </w:r>
      <w:r>
        <w:rPr>
          <w:rFonts w:ascii="Times New Roman" w:hAnsi="Times New Roman"/>
          <w:shd w:val="clear" w:color="auto" w:fill="FFFFFF"/>
          <w:lang w:eastAsia="ru-RU"/>
        </w:rPr>
        <w:t>12</w:t>
      </w:r>
      <w:r w:rsidR="0066157B" w:rsidRPr="007B15C4">
        <w:rPr>
          <w:rFonts w:ascii="Times New Roman" w:hAnsi="Times New Roman"/>
          <w:shd w:val="clear" w:color="auto" w:fill="FFFFFF"/>
          <w:lang w:eastAsia="ru-RU"/>
        </w:rPr>
        <w:t>,</w:t>
      </w:r>
      <w:r>
        <w:rPr>
          <w:rFonts w:ascii="Times New Roman" w:hAnsi="Times New Roman"/>
          <w:shd w:val="clear" w:color="auto" w:fill="FFFFFF"/>
          <w:lang w:eastAsia="ru-RU"/>
        </w:rPr>
        <w:t>0</w:t>
      </w:r>
      <w:r w:rsidRPr="0008233E">
        <w:rPr>
          <w:rFonts w:ascii="Times New Roman" w:hAnsi="Times New Roman"/>
          <w:shd w:val="clear" w:color="auto" w:fill="FFFFFF"/>
          <w:lang w:eastAsia="ru-RU"/>
        </w:rPr>
        <w:t xml:space="preserve"> </w:t>
      </w:r>
      <w:r w:rsidRPr="007B15C4">
        <w:rPr>
          <w:rFonts w:ascii="Times New Roman" w:hAnsi="Times New Roman"/>
          <w:shd w:val="clear" w:color="auto" w:fill="FFFFFF"/>
          <w:lang w:eastAsia="ru-RU"/>
        </w:rPr>
        <w:t>км</w:t>
      </w:r>
      <w:r>
        <w:rPr>
          <w:rFonts w:ascii="Times New Roman" w:hAnsi="Times New Roman"/>
          <w:shd w:val="clear" w:color="auto" w:fill="FFFFFF"/>
          <w:lang w:eastAsia="ru-RU"/>
        </w:rPr>
        <w:t xml:space="preserve">, </w:t>
      </w:r>
      <w:r w:rsidR="00C734F5">
        <w:rPr>
          <w:rFonts w:ascii="Times New Roman" w:hAnsi="Times New Roman"/>
          <w:shd w:val="clear" w:color="auto" w:fill="FFFFFF"/>
          <w:lang w:eastAsia="ru-RU"/>
        </w:rPr>
        <w:t>выполнение составило</w:t>
      </w:r>
      <w:r w:rsidR="0066157B" w:rsidRPr="007B15C4">
        <w:rPr>
          <w:rFonts w:ascii="Times New Roman" w:hAnsi="Times New Roman"/>
          <w:shd w:val="clear" w:color="auto" w:fill="FFFFFF"/>
          <w:lang w:eastAsia="ru-RU"/>
        </w:rPr>
        <w:t xml:space="preserve"> </w:t>
      </w:r>
      <w:r w:rsidRPr="007B15C4">
        <w:rPr>
          <w:rFonts w:ascii="Times New Roman" w:hAnsi="Times New Roman"/>
          <w:shd w:val="clear" w:color="auto" w:fill="FFFFFF"/>
          <w:lang w:eastAsia="ru-RU"/>
        </w:rPr>
        <w:t>115,8 %</w:t>
      </w:r>
      <w:r w:rsidR="0066157B" w:rsidRPr="007B15C4">
        <w:rPr>
          <w:rFonts w:ascii="Times New Roman" w:hAnsi="Times New Roman"/>
          <w:shd w:val="clear" w:color="auto" w:fill="FFFFFF"/>
          <w:lang w:eastAsia="ru-RU"/>
        </w:rPr>
        <w:t>)</w:t>
      </w:r>
      <w:r w:rsidR="008D6C85" w:rsidRPr="008D6C85">
        <w:rPr>
          <w:rFonts w:ascii="Times New Roman" w:hAnsi="Times New Roman"/>
          <w:shd w:val="clear" w:color="auto" w:fill="FFFFFF"/>
          <w:lang w:eastAsia="ru-RU"/>
        </w:rPr>
        <w:t xml:space="preserve"> </w:t>
      </w:r>
      <w:r w:rsidR="0066157B" w:rsidRPr="007B15C4">
        <w:rPr>
          <w:rFonts w:ascii="Times New Roman" w:hAnsi="Times New Roman"/>
          <w:shd w:val="clear" w:color="auto" w:fill="FFFFFF"/>
          <w:lang w:eastAsia="ru-RU"/>
        </w:rPr>
        <w:t>в результате экономии на закупе ТМЦ;</w:t>
      </w:r>
    </w:p>
    <w:p w:rsidR="0066157B" w:rsidRPr="007B15C4" w:rsidRDefault="0066157B" w:rsidP="0066157B">
      <w:pPr>
        <w:tabs>
          <w:tab w:val="left" w:pos="284"/>
        </w:tabs>
        <w:spacing w:after="0" w:line="240" w:lineRule="auto"/>
        <w:ind w:firstLine="426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 w:rsidRPr="007B15C4">
        <w:rPr>
          <w:rFonts w:ascii="Times New Roman" w:hAnsi="Times New Roman"/>
          <w:shd w:val="clear" w:color="auto" w:fill="FFFFFF"/>
          <w:lang w:eastAsia="ru-RU"/>
        </w:rPr>
        <w:t>2.</w:t>
      </w:r>
      <w:r w:rsidRPr="007B15C4">
        <w:rPr>
          <w:rFonts w:ascii="Times New Roman" w:hAnsi="Times New Roman"/>
          <w:shd w:val="clear" w:color="auto" w:fill="FFFFFF"/>
          <w:lang w:eastAsia="ru-RU"/>
        </w:rPr>
        <w:tab/>
        <w:t>Произведена замена запорной арматуры – 302 шт. (</w:t>
      </w:r>
      <w:r w:rsidR="00C734F5">
        <w:rPr>
          <w:rFonts w:ascii="Times New Roman" w:hAnsi="Times New Roman"/>
          <w:shd w:val="clear" w:color="auto" w:fill="FFFFFF"/>
          <w:lang w:eastAsia="ru-RU"/>
        </w:rPr>
        <w:t xml:space="preserve">при плане </w:t>
      </w:r>
      <w:r w:rsidR="0008233E" w:rsidRPr="007B15C4">
        <w:rPr>
          <w:rFonts w:ascii="Times New Roman" w:hAnsi="Times New Roman"/>
          <w:shd w:val="clear" w:color="auto" w:fill="FFFFFF"/>
          <w:lang w:eastAsia="ru-RU"/>
        </w:rPr>
        <w:t xml:space="preserve">250 </w:t>
      </w:r>
      <w:proofErr w:type="spellStart"/>
      <w:proofErr w:type="gramStart"/>
      <w:r w:rsidR="0008233E" w:rsidRPr="007B15C4">
        <w:rPr>
          <w:rFonts w:ascii="Times New Roman" w:hAnsi="Times New Roman"/>
          <w:shd w:val="clear" w:color="auto" w:fill="FFFFFF"/>
          <w:lang w:eastAsia="ru-RU"/>
        </w:rPr>
        <w:t>шт</w:t>
      </w:r>
      <w:proofErr w:type="spellEnd"/>
      <w:proofErr w:type="gramEnd"/>
      <w:r w:rsidR="00C734F5">
        <w:rPr>
          <w:rFonts w:ascii="Times New Roman" w:hAnsi="Times New Roman"/>
          <w:shd w:val="clear" w:color="auto" w:fill="FFFFFF"/>
          <w:lang w:eastAsia="ru-RU"/>
        </w:rPr>
        <w:t>, выполнение составило</w:t>
      </w:r>
      <w:r w:rsidR="0008233E" w:rsidRPr="007B15C4">
        <w:rPr>
          <w:rFonts w:ascii="Times New Roman" w:hAnsi="Times New Roman"/>
          <w:shd w:val="clear" w:color="auto" w:fill="FFFFFF"/>
          <w:lang w:eastAsia="ru-RU"/>
        </w:rPr>
        <w:t xml:space="preserve"> </w:t>
      </w:r>
      <w:r w:rsidR="008D6C85">
        <w:rPr>
          <w:rFonts w:ascii="Times New Roman" w:hAnsi="Times New Roman"/>
          <w:shd w:val="clear" w:color="auto" w:fill="FFFFFF"/>
          <w:lang w:eastAsia="ru-RU"/>
        </w:rPr>
        <w:t>120,8%),</w:t>
      </w:r>
      <w:r w:rsidRPr="007B15C4">
        <w:rPr>
          <w:rFonts w:ascii="Times New Roman" w:hAnsi="Times New Roman"/>
          <w:shd w:val="clear" w:color="auto" w:fill="FFFFFF"/>
          <w:lang w:eastAsia="ru-RU"/>
        </w:rPr>
        <w:t xml:space="preserve"> в результате экономии на закупе ТМЦ;</w:t>
      </w:r>
    </w:p>
    <w:p w:rsidR="0066157B" w:rsidRPr="007B15C4" w:rsidRDefault="0066157B" w:rsidP="0066157B">
      <w:pPr>
        <w:tabs>
          <w:tab w:val="left" w:pos="284"/>
        </w:tabs>
        <w:spacing w:after="0" w:line="240" w:lineRule="auto"/>
        <w:ind w:firstLine="426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 w:rsidRPr="007B15C4">
        <w:rPr>
          <w:rFonts w:ascii="Times New Roman" w:hAnsi="Times New Roman"/>
          <w:shd w:val="clear" w:color="auto" w:fill="FFFFFF"/>
          <w:lang w:eastAsia="ru-RU"/>
        </w:rPr>
        <w:t>3.</w:t>
      </w:r>
      <w:r w:rsidRPr="007B15C4">
        <w:rPr>
          <w:rFonts w:ascii="Times New Roman" w:hAnsi="Times New Roman"/>
          <w:shd w:val="clear" w:color="auto" w:fill="FFFFFF"/>
          <w:lang w:eastAsia="ru-RU"/>
        </w:rPr>
        <w:tab/>
        <w:t>Выполнен ремонт тепловых камер – 9 шт.</w:t>
      </w:r>
      <w:r w:rsidR="0008233E">
        <w:rPr>
          <w:rFonts w:ascii="Times New Roman" w:hAnsi="Times New Roman"/>
          <w:shd w:val="clear" w:color="auto" w:fill="FFFFFF"/>
          <w:lang w:eastAsia="ru-RU"/>
        </w:rPr>
        <w:t xml:space="preserve"> </w:t>
      </w:r>
      <w:r w:rsidR="00C734F5">
        <w:rPr>
          <w:rFonts w:ascii="Times New Roman" w:hAnsi="Times New Roman"/>
          <w:shd w:val="clear" w:color="auto" w:fill="FFFFFF"/>
          <w:lang w:eastAsia="ru-RU"/>
        </w:rPr>
        <w:t>(при плане</w:t>
      </w:r>
      <w:r w:rsidRPr="007B15C4">
        <w:rPr>
          <w:rFonts w:ascii="Times New Roman" w:hAnsi="Times New Roman"/>
          <w:shd w:val="clear" w:color="auto" w:fill="FFFFFF"/>
          <w:lang w:eastAsia="ru-RU"/>
        </w:rPr>
        <w:t xml:space="preserve"> 10 </w:t>
      </w:r>
      <w:proofErr w:type="spellStart"/>
      <w:proofErr w:type="gramStart"/>
      <w:r w:rsidRPr="007B15C4">
        <w:rPr>
          <w:rFonts w:ascii="Times New Roman" w:hAnsi="Times New Roman"/>
          <w:shd w:val="clear" w:color="auto" w:fill="FFFFFF"/>
          <w:lang w:eastAsia="ru-RU"/>
        </w:rPr>
        <w:t>шт</w:t>
      </w:r>
      <w:proofErr w:type="spellEnd"/>
      <w:proofErr w:type="gramEnd"/>
      <w:r w:rsidR="00C734F5">
        <w:rPr>
          <w:rFonts w:ascii="Times New Roman" w:hAnsi="Times New Roman"/>
          <w:shd w:val="clear" w:color="auto" w:fill="FFFFFF"/>
          <w:lang w:eastAsia="ru-RU"/>
        </w:rPr>
        <w:t>, выполнение составило 90,0%</w:t>
      </w:r>
      <w:r w:rsidRPr="007B15C4">
        <w:rPr>
          <w:rFonts w:ascii="Times New Roman" w:hAnsi="Times New Roman"/>
          <w:shd w:val="clear" w:color="auto" w:fill="FFFFFF"/>
          <w:lang w:eastAsia="ru-RU"/>
        </w:rPr>
        <w:t>.);</w:t>
      </w:r>
    </w:p>
    <w:p w:rsidR="0066157B" w:rsidRPr="007B15C4" w:rsidRDefault="0066157B" w:rsidP="0066157B">
      <w:pPr>
        <w:tabs>
          <w:tab w:val="left" w:pos="284"/>
        </w:tabs>
        <w:spacing w:after="0" w:line="240" w:lineRule="auto"/>
        <w:ind w:firstLine="426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 w:rsidRPr="007B15C4">
        <w:rPr>
          <w:rFonts w:ascii="Times New Roman" w:hAnsi="Times New Roman"/>
          <w:shd w:val="clear" w:color="auto" w:fill="FFFFFF"/>
          <w:lang w:eastAsia="ru-RU"/>
        </w:rPr>
        <w:t>4.</w:t>
      </w:r>
      <w:r w:rsidRPr="007B15C4">
        <w:rPr>
          <w:rFonts w:ascii="Times New Roman" w:hAnsi="Times New Roman"/>
          <w:shd w:val="clear" w:color="auto" w:fill="FFFFFF"/>
          <w:lang w:eastAsia="ru-RU"/>
        </w:rPr>
        <w:tab/>
        <w:t>Выполне</w:t>
      </w:r>
      <w:r w:rsidR="00C734F5">
        <w:rPr>
          <w:rFonts w:ascii="Times New Roman" w:hAnsi="Times New Roman"/>
          <w:shd w:val="clear" w:color="auto" w:fill="FFFFFF"/>
          <w:lang w:eastAsia="ru-RU"/>
        </w:rPr>
        <w:t>н ремонт тепловой изоляции 9,8</w:t>
      </w:r>
      <w:r w:rsidRPr="007B15C4">
        <w:rPr>
          <w:rFonts w:ascii="Times New Roman" w:hAnsi="Times New Roman"/>
          <w:shd w:val="clear" w:color="auto" w:fill="FFFFFF"/>
          <w:lang w:eastAsia="ru-RU"/>
        </w:rPr>
        <w:t xml:space="preserve"> км </w:t>
      </w:r>
      <w:r w:rsidR="00C734F5">
        <w:rPr>
          <w:rFonts w:ascii="Times New Roman" w:hAnsi="Times New Roman"/>
          <w:shd w:val="clear" w:color="auto" w:fill="FFFFFF"/>
          <w:lang w:eastAsia="ru-RU"/>
        </w:rPr>
        <w:t>(при плане  4,2</w:t>
      </w:r>
      <w:r w:rsidRPr="007B15C4">
        <w:rPr>
          <w:rFonts w:ascii="Times New Roman" w:hAnsi="Times New Roman"/>
          <w:shd w:val="clear" w:color="auto" w:fill="FFFFFF"/>
          <w:lang w:eastAsia="ru-RU"/>
        </w:rPr>
        <w:t xml:space="preserve"> км</w:t>
      </w:r>
      <w:r w:rsidR="00C734F5">
        <w:rPr>
          <w:rFonts w:ascii="Times New Roman" w:hAnsi="Times New Roman"/>
          <w:shd w:val="clear" w:color="auto" w:fill="FFFFFF"/>
          <w:lang w:eastAsia="ru-RU"/>
        </w:rPr>
        <w:t xml:space="preserve">, выполнение составило </w:t>
      </w:r>
      <w:r w:rsidR="00C734F5" w:rsidRPr="007B15C4">
        <w:rPr>
          <w:rFonts w:ascii="Times New Roman" w:hAnsi="Times New Roman"/>
          <w:shd w:val="clear" w:color="auto" w:fill="FFFFFF"/>
          <w:lang w:eastAsia="ru-RU"/>
        </w:rPr>
        <w:t>232,0%</w:t>
      </w:r>
      <w:r w:rsidRPr="007B15C4">
        <w:rPr>
          <w:rFonts w:ascii="Times New Roman" w:hAnsi="Times New Roman"/>
          <w:shd w:val="clear" w:color="auto" w:fill="FFFFFF"/>
          <w:lang w:eastAsia="ru-RU"/>
        </w:rPr>
        <w:t>),</w:t>
      </w:r>
      <w:r w:rsidR="008D6C85">
        <w:rPr>
          <w:rFonts w:ascii="Times New Roman" w:hAnsi="Times New Roman"/>
          <w:shd w:val="clear" w:color="auto" w:fill="FFFFFF"/>
          <w:lang w:eastAsia="ru-RU"/>
        </w:rPr>
        <w:t xml:space="preserve"> </w:t>
      </w:r>
      <w:r w:rsidRPr="007B15C4">
        <w:rPr>
          <w:rFonts w:ascii="Times New Roman" w:hAnsi="Times New Roman"/>
          <w:shd w:val="clear" w:color="auto" w:fill="FFFFFF"/>
          <w:lang w:eastAsia="ru-RU"/>
        </w:rPr>
        <w:t>в результате экономии на закупе ТМЦ;</w:t>
      </w:r>
    </w:p>
    <w:p w:rsidR="0066157B" w:rsidRPr="007B15C4" w:rsidRDefault="0066157B" w:rsidP="0066157B">
      <w:pPr>
        <w:tabs>
          <w:tab w:val="left" w:pos="284"/>
        </w:tabs>
        <w:spacing w:after="0" w:line="240" w:lineRule="auto"/>
        <w:ind w:firstLine="426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 w:rsidRPr="007B15C4">
        <w:rPr>
          <w:rFonts w:ascii="Times New Roman" w:hAnsi="Times New Roman"/>
          <w:shd w:val="clear" w:color="auto" w:fill="FFFFFF"/>
          <w:lang w:eastAsia="ru-RU"/>
        </w:rPr>
        <w:t>5.</w:t>
      </w:r>
      <w:r w:rsidRPr="007B15C4">
        <w:rPr>
          <w:rFonts w:ascii="Times New Roman" w:hAnsi="Times New Roman"/>
          <w:shd w:val="clear" w:color="auto" w:fill="FFFFFF"/>
          <w:lang w:eastAsia="ru-RU"/>
        </w:rPr>
        <w:tab/>
        <w:t>Произведена замена сальниковых компенсаторов – 8 шт.</w:t>
      </w:r>
      <w:r w:rsidR="00C734F5">
        <w:rPr>
          <w:rFonts w:ascii="Times New Roman" w:hAnsi="Times New Roman"/>
          <w:shd w:val="clear" w:color="auto" w:fill="FFFFFF"/>
          <w:lang w:eastAsia="ru-RU"/>
        </w:rPr>
        <w:t xml:space="preserve"> </w:t>
      </w:r>
      <w:r w:rsidRPr="007B15C4">
        <w:rPr>
          <w:rFonts w:ascii="Times New Roman" w:hAnsi="Times New Roman"/>
          <w:shd w:val="clear" w:color="auto" w:fill="FFFFFF"/>
          <w:lang w:eastAsia="ru-RU"/>
        </w:rPr>
        <w:t>(</w:t>
      </w:r>
      <w:r w:rsidR="00C734F5">
        <w:rPr>
          <w:rFonts w:ascii="Times New Roman" w:hAnsi="Times New Roman"/>
          <w:shd w:val="clear" w:color="auto" w:fill="FFFFFF"/>
          <w:lang w:eastAsia="ru-RU"/>
        </w:rPr>
        <w:t xml:space="preserve">при плане </w:t>
      </w:r>
      <w:r w:rsidR="00C734F5" w:rsidRPr="007B15C4">
        <w:rPr>
          <w:rFonts w:ascii="Times New Roman" w:hAnsi="Times New Roman"/>
          <w:shd w:val="clear" w:color="auto" w:fill="FFFFFF"/>
          <w:lang w:eastAsia="ru-RU"/>
        </w:rPr>
        <w:t>9 шт.</w:t>
      </w:r>
      <w:r w:rsidR="00C734F5" w:rsidRPr="00C734F5">
        <w:rPr>
          <w:rFonts w:ascii="Times New Roman" w:hAnsi="Times New Roman"/>
          <w:shd w:val="clear" w:color="auto" w:fill="FFFFFF"/>
          <w:lang w:eastAsia="ru-RU"/>
        </w:rPr>
        <w:t xml:space="preserve"> </w:t>
      </w:r>
      <w:r w:rsidR="00C734F5">
        <w:rPr>
          <w:rFonts w:ascii="Times New Roman" w:hAnsi="Times New Roman"/>
          <w:shd w:val="clear" w:color="auto" w:fill="FFFFFF"/>
          <w:lang w:eastAsia="ru-RU"/>
        </w:rPr>
        <w:t>выполнение составило 88,9%</w:t>
      </w:r>
      <w:r w:rsidRPr="007B15C4">
        <w:rPr>
          <w:rFonts w:ascii="Times New Roman" w:hAnsi="Times New Roman"/>
          <w:shd w:val="clear" w:color="auto" w:fill="FFFFFF"/>
          <w:lang w:eastAsia="ru-RU"/>
        </w:rPr>
        <w:t>);</w:t>
      </w:r>
    </w:p>
    <w:p w:rsidR="0066157B" w:rsidRPr="007B15C4" w:rsidRDefault="0066157B" w:rsidP="0066157B">
      <w:pPr>
        <w:tabs>
          <w:tab w:val="left" w:pos="284"/>
        </w:tabs>
        <w:spacing w:after="0" w:line="240" w:lineRule="auto"/>
        <w:ind w:firstLine="426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 w:rsidRPr="007B15C4">
        <w:rPr>
          <w:rFonts w:ascii="Times New Roman" w:hAnsi="Times New Roman"/>
          <w:shd w:val="clear" w:color="auto" w:fill="FFFFFF"/>
          <w:lang w:eastAsia="ru-RU"/>
        </w:rPr>
        <w:t>6.</w:t>
      </w:r>
      <w:r w:rsidRPr="007B15C4">
        <w:rPr>
          <w:rFonts w:ascii="Times New Roman" w:hAnsi="Times New Roman"/>
          <w:shd w:val="clear" w:color="auto" w:fill="FFFFFF"/>
          <w:lang w:eastAsia="ru-RU"/>
        </w:rPr>
        <w:tab/>
        <w:t>Проведён капитальный ремонт насосного и электросилового оборудования на 5 магистральных насосных станциях и ЦТРП, выполнены испытания  электродвигателей и насосов. Выполнен ремонт насосного оборудования на абонентских насосных станциях на 100 % от запланированного объёма.</w:t>
      </w:r>
    </w:p>
    <w:p w:rsidR="0066157B" w:rsidRPr="007B15C4" w:rsidRDefault="0066157B" w:rsidP="0066157B">
      <w:pPr>
        <w:tabs>
          <w:tab w:val="left" w:pos="284"/>
        </w:tabs>
        <w:spacing w:after="0" w:line="240" w:lineRule="auto"/>
        <w:ind w:firstLine="426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 w:rsidRPr="007B15C4">
        <w:rPr>
          <w:rFonts w:ascii="Times New Roman" w:hAnsi="Times New Roman"/>
          <w:shd w:val="clear" w:color="auto" w:fill="FFFFFF"/>
          <w:lang w:eastAsia="ru-RU"/>
        </w:rPr>
        <w:t>7.</w:t>
      </w:r>
      <w:r w:rsidRPr="007B15C4">
        <w:rPr>
          <w:rFonts w:ascii="Times New Roman" w:hAnsi="Times New Roman"/>
          <w:shd w:val="clear" w:color="auto" w:fill="FFFFFF"/>
          <w:lang w:eastAsia="ru-RU"/>
        </w:rPr>
        <w:tab/>
        <w:t>Выполнены работы по восстановлению асфальтного покрытия. Восстановлено тротуаров и дорожного покры</w:t>
      </w:r>
      <w:r w:rsidR="00EE7785">
        <w:rPr>
          <w:rFonts w:ascii="Times New Roman" w:hAnsi="Times New Roman"/>
          <w:shd w:val="clear" w:color="auto" w:fill="FFFFFF"/>
          <w:lang w:eastAsia="ru-RU"/>
        </w:rPr>
        <w:t>тия 6 600 м</w:t>
      </w:r>
      <w:proofErr w:type="gramStart"/>
      <w:r w:rsidR="00EE7785">
        <w:rPr>
          <w:rFonts w:ascii="Times New Roman" w:hAnsi="Times New Roman"/>
          <w:shd w:val="clear" w:color="auto" w:fill="FFFFFF"/>
          <w:lang w:eastAsia="ru-RU"/>
        </w:rPr>
        <w:t>2</w:t>
      </w:r>
      <w:proofErr w:type="gramEnd"/>
      <w:r w:rsidR="00EE7785">
        <w:rPr>
          <w:rFonts w:ascii="Times New Roman" w:hAnsi="Times New Roman"/>
          <w:shd w:val="clear" w:color="auto" w:fill="FFFFFF"/>
          <w:lang w:eastAsia="ru-RU"/>
        </w:rPr>
        <w:t xml:space="preserve"> (при плане </w:t>
      </w:r>
      <w:r w:rsidRPr="007B15C4">
        <w:rPr>
          <w:rFonts w:ascii="Times New Roman" w:hAnsi="Times New Roman"/>
          <w:shd w:val="clear" w:color="auto" w:fill="FFFFFF"/>
          <w:lang w:eastAsia="ru-RU"/>
        </w:rPr>
        <w:t>6 771 м2</w:t>
      </w:r>
      <w:r w:rsidR="00EE7785">
        <w:rPr>
          <w:rFonts w:ascii="Times New Roman" w:hAnsi="Times New Roman"/>
          <w:shd w:val="clear" w:color="auto" w:fill="FFFFFF"/>
          <w:lang w:eastAsia="ru-RU"/>
        </w:rPr>
        <w:t>, выполнение составило 97,5%</w:t>
      </w:r>
      <w:r w:rsidRPr="007B15C4">
        <w:rPr>
          <w:rFonts w:ascii="Times New Roman" w:hAnsi="Times New Roman"/>
          <w:shd w:val="clear" w:color="auto" w:fill="FFFFFF"/>
          <w:lang w:eastAsia="ru-RU"/>
        </w:rPr>
        <w:t xml:space="preserve">). </w:t>
      </w:r>
    </w:p>
    <w:p w:rsidR="00083D88" w:rsidRDefault="0066157B" w:rsidP="007B15C4">
      <w:pPr>
        <w:tabs>
          <w:tab w:val="left" w:pos="284"/>
        </w:tabs>
        <w:spacing w:after="0" w:line="240" w:lineRule="auto"/>
        <w:ind w:firstLine="426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 w:rsidRPr="007B15C4">
        <w:rPr>
          <w:rFonts w:ascii="Times New Roman" w:hAnsi="Times New Roman"/>
          <w:shd w:val="clear" w:color="auto" w:fill="FFFFFF"/>
          <w:lang w:eastAsia="ru-RU"/>
        </w:rPr>
        <w:t>Всего по капитальному и текущему ремо</w:t>
      </w:r>
      <w:r w:rsidR="00EE7785">
        <w:rPr>
          <w:rFonts w:ascii="Times New Roman" w:hAnsi="Times New Roman"/>
          <w:shd w:val="clear" w:color="auto" w:fill="FFFFFF"/>
          <w:lang w:eastAsia="ru-RU"/>
        </w:rPr>
        <w:t>нту исполнение составило 478,5</w:t>
      </w:r>
      <w:r w:rsidRPr="007B15C4">
        <w:rPr>
          <w:rFonts w:ascii="Times New Roman" w:hAnsi="Times New Roman"/>
          <w:shd w:val="clear" w:color="auto" w:fill="FFFFFF"/>
          <w:lang w:eastAsia="ru-RU"/>
        </w:rPr>
        <w:t xml:space="preserve"> млн. тенге.</w:t>
      </w:r>
    </w:p>
    <w:p w:rsidR="007B15C4" w:rsidRPr="007B15C4" w:rsidRDefault="007B15C4" w:rsidP="007B15C4">
      <w:pPr>
        <w:tabs>
          <w:tab w:val="left" w:pos="284"/>
        </w:tabs>
        <w:spacing w:after="0" w:line="240" w:lineRule="auto"/>
        <w:ind w:firstLine="426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</w:p>
    <w:p w:rsidR="00827A01" w:rsidRDefault="00827A01" w:rsidP="0066157B">
      <w:pPr>
        <w:tabs>
          <w:tab w:val="left" w:pos="284"/>
        </w:tabs>
        <w:spacing w:after="0" w:line="240" w:lineRule="auto"/>
        <w:ind w:firstLine="426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 w:rsidRPr="00F74C97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3FB22F3" wp14:editId="54787CFF">
            <wp:simplePos x="0" y="0"/>
            <wp:positionH relativeFrom="column">
              <wp:posOffset>1905</wp:posOffset>
            </wp:positionH>
            <wp:positionV relativeFrom="paragraph">
              <wp:posOffset>115570</wp:posOffset>
            </wp:positionV>
            <wp:extent cx="6607175" cy="1892300"/>
            <wp:effectExtent l="0" t="0" r="0" b="0"/>
            <wp:wrapNone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A01" w:rsidRDefault="00827A01" w:rsidP="00F82F14">
      <w:pPr>
        <w:tabs>
          <w:tab w:val="left" w:pos="284"/>
        </w:tabs>
        <w:spacing w:after="0" w:line="240" w:lineRule="auto"/>
        <w:ind w:firstLine="426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</w:p>
    <w:p w:rsidR="00827A01" w:rsidRPr="00BD36A9" w:rsidRDefault="00827A01" w:rsidP="00F82F14">
      <w:pPr>
        <w:tabs>
          <w:tab w:val="left" w:pos="284"/>
        </w:tabs>
        <w:spacing w:after="0" w:line="240" w:lineRule="auto"/>
        <w:ind w:firstLine="426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</w:p>
    <w:p w:rsidR="00191727" w:rsidRDefault="00191727" w:rsidP="00DE3219">
      <w:pPr>
        <w:tabs>
          <w:tab w:val="left" w:pos="284"/>
        </w:tabs>
        <w:spacing w:after="0" w:line="240" w:lineRule="auto"/>
        <w:ind w:firstLine="426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</w:p>
    <w:p w:rsidR="00A94E0F" w:rsidRPr="00DE3219" w:rsidRDefault="00A94E0F" w:rsidP="00DE3219">
      <w:pPr>
        <w:tabs>
          <w:tab w:val="left" w:pos="284"/>
        </w:tabs>
        <w:spacing w:after="0" w:line="240" w:lineRule="auto"/>
        <w:ind w:firstLine="426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</w:p>
    <w:p w:rsidR="00F74C97" w:rsidRPr="00F74C97" w:rsidRDefault="00F74C97" w:rsidP="00F74C97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</w:p>
    <w:p w:rsidR="00F74C97" w:rsidRPr="00F74C97" w:rsidRDefault="00F74C97" w:rsidP="00F74C97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</w:p>
    <w:p w:rsidR="00F74C97" w:rsidRPr="00F74C97" w:rsidRDefault="00F74C97" w:rsidP="00F74C97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 w:rsidRPr="00F74C97">
        <w:rPr>
          <w:rFonts w:ascii="Times New Roman" w:hAnsi="Times New Roman"/>
          <w:shd w:val="clear" w:color="auto" w:fill="FFFFFF"/>
          <w:lang w:eastAsia="ru-RU"/>
        </w:rPr>
        <w:t xml:space="preserve"> </w:t>
      </w:r>
    </w:p>
    <w:p w:rsidR="00F74C97" w:rsidRPr="00F74C97" w:rsidRDefault="00F74C97" w:rsidP="00F74C97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</w:p>
    <w:p w:rsidR="00F74C97" w:rsidRPr="00F74C97" w:rsidRDefault="00F74C97" w:rsidP="00F74C97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</w:p>
    <w:p w:rsidR="00F74C97" w:rsidRPr="00F74C97" w:rsidRDefault="00F74C97" w:rsidP="00F74C97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</w:p>
    <w:p w:rsidR="00F74C97" w:rsidRPr="00F74C97" w:rsidRDefault="00F74C97" w:rsidP="00F74C97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 w:rsidRPr="00F74C97">
        <w:rPr>
          <w:rFonts w:ascii="Times New Roman" w:hAnsi="Times New Roman"/>
          <w:shd w:val="clear" w:color="auto" w:fill="FFFFFF"/>
          <w:lang w:eastAsia="ru-RU"/>
        </w:rPr>
        <w:t xml:space="preserve"> </w:t>
      </w:r>
    </w:p>
    <w:p w:rsidR="0066157B" w:rsidRPr="00CA02F5" w:rsidRDefault="00F74C97" w:rsidP="0066157B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 w:rsidRPr="00F74C97">
        <w:rPr>
          <w:rFonts w:ascii="Times New Roman" w:hAnsi="Times New Roman"/>
          <w:shd w:val="clear" w:color="auto" w:fill="FFFFFF"/>
          <w:lang w:eastAsia="ru-RU"/>
        </w:rPr>
        <w:tab/>
      </w:r>
      <w:proofErr w:type="gramStart"/>
      <w:r w:rsidR="0066157B" w:rsidRPr="00CA02F5">
        <w:rPr>
          <w:rFonts w:ascii="Times New Roman" w:hAnsi="Times New Roman"/>
          <w:shd w:val="clear" w:color="auto" w:fill="FFFFFF"/>
          <w:lang w:eastAsia="ru-RU"/>
        </w:rPr>
        <w:t>В утвержденной совместным приказом РГУ «Департамента Комитета по регулированию естественных монополий и защите конкуренции МНЭ РК по СКО» от 09.11.2015г. №130-ОД и  ГУ «Управления энергетики и жилищно-коммунального  хозяйства по СКО» от 05.11.2015г. инвестиционной программе были предусмотрены мероприятия, которые планировалось реализовать в рамках инвестиционного займа ЕБРР и Бюджетного субсидирования МИИР РК по бюджетной программе 086 "Реализация мероприятий в области</w:t>
      </w:r>
      <w:proofErr w:type="gramEnd"/>
      <w:r w:rsidR="0066157B" w:rsidRPr="00CA02F5">
        <w:rPr>
          <w:rFonts w:ascii="Times New Roman" w:hAnsi="Times New Roman"/>
          <w:shd w:val="clear" w:color="auto" w:fill="FFFFFF"/>
          <w:lang w:eastAsia="ru-RU"/>
        </w:rPr>
        <w:t xml:space="preserve"> жилищно-коммунального хозяйства в рамках программы развития регионов до 2020 года". </w:t>
      </w:r>
    </w:p>
    <w:p w:rsidR="0066157B" w:rsidRPr="00CA02F5" w:rsidRDefault="0066157B" w:rsidP="0066157B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proofErr w:type="gramStart"/>
      <w:r w:rsidRPr="00CA02F5">
        <w:rPr>
          <w:rFonts w:ascii="Times New Roman" w:hAnsi="Times New Roman"/>
          <w:shd w:val="clear" w:color="auto" w:fill="FFFFFF"/>
          <w:lang w:eastAsia="ru-RU"/>
        </w:rPr>
        <w:t>Инвестиционная программа «Развитие, реконструкция и техническое перевооружение комплекса ТОО "Петропавловские Тепловые Сети" на 2016-2020 годы (с учетом внесенных изменений)» утверждена совместным Приказом Департамента Комитета по регулированию естественных монополий, защите конкуренции и прав потребителей МНЭ РК по СКО от 12.11.2018г. №148-ОД и Управления энергетики и жилищно-коммунального хо</w:t>
      </w:r>
      <w:r w:rsidR="00083D88" w:rsidRPr="00CA02F5">
        <w:rPr>
          <w:rFonts w:ascii="Times New Roman" w:hAnsi="Times New Roman"/>
          <w:shd w:val="clear" w:color="auto" w:fill="FFFFFF"/>
          <w:lang w:eastAsia="ru-RU"/>
        </w:rPr>
        <w:t xml:space="preserve">зяйства по СКО от 23.11.2016г. </w:t>
      </w:r>
      <w:proofErr w:type="gramEnd"/>
    </w:p>
    <w:p w:rsidR="00843235" w:rsidRPr="00CA02F5" w:rsidRDefault="00083D88" w:rsidP="0066157B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 w:rsidRPr="00CA02F5">
        <w:rPr>
          <w:rFonts w:ascii="Times New Roman" w:hAnsi="Times New Roman"/>
          <w:shd w:val="clear" w:color="auto" w:fill="FFFFFF"/>
          <w:lang w:eastAsia="ru-RU"/>
        </w:rPr>
        <w:t xml:space="preserve">     </w:t>
      </w:r>
      <w:r w:rsidR="0066157B" w:rsidRPr="00CA02F5">
        <w:rPr>
          <w:rFonts w:ascii="Times New Roman" w:hAnsi="Times New Roman"/>
          <w:shd w:val="clear" w:color="auto" w:fill="FFFFFF"/>
          <w:lang w:eastAsia="ru-RU"/>
        </w:rPr>
        <w:t xml:space="preserve">В рамках инвестиционной программы </w:t>
      </w:r>
      <w:r w:rsidR="00843235" w:rsidRPr="00CA02F5">
        <w:rPr>
          <w:rFonts w:ascii="Times New Roman" w:hAnsi="Times New Roman"/>
          <w:shd w:val="clear" w:color="auto" w:fill="FFFFFF"/>
          <w:lang w:eastAsia="ru-RU"/>
        </w:rPr>
        <w:t>выполнение составило:</w:t>
      </w:r>
    </w:p>
    <w:p w:rsidR="00843235" w:rsidRPr="00CA02F5" w:rsidRDefault="00843235" w:rsidP="0066157B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 w:rsidRPr="00CA02F5">
        <w:rPr>
          <w:rFonts w:ascii="Times New Roman" w:hAnsi="Times New Roman"/>
          <w:shd w:val="clear" w:color="auto" w:fill="FFFFFF"/>
          <w:lang w:eastAsia="ru-RU"/>
        </w:rPr>
        <w:t xml:space="preserve">За счет </w:t>
      </w:r>
      <w:r w:rsidR="0066157B" w:rsidRPr="00CA02F5">
        <w:rPr>
          <w:rFonts w:ascii="Times New Roman" w:hAnsi="Times New Roman"/>
          <w:shd w:val="clear" w:color="auto" w:fill="FFFFFF"/>
          <w:lang w:eastAsia="ru-RU"/>
        </w:rPr>
        <w:t xml:space="preserve"> собственных средств</w:t>
      </w:r>
      <w:r w:rsidR="009812A3" w:rsidRPr="00CA02F5">
        <w:rPr>
          <w:rFonts w:ascii="Times New Roman" w:hAnsi="Times New Roman"/>
          <w:shd w:val="clear" w:color="auto" w:fill="FFFFFF"/>
          <w:lang w:eastAsia="ru-RU"/>
        </w:rPr>
        <w:t xml:space="preserve">  - 473</w:t>
      </w:r>
      <w:r w:rsidRPr="00CA02F5">
        <w:rPr>
          <w:rFonts w:ascii="Times New Roman" w:hAnsi="Times New Roman"/>
          <w:shd w:val="clear" w:color="auto" w:fill="FFFFFF"/>
          <w:lang w:eastAsia="ru-RU"/>
        </w:rPr>
        <w:t>, 9 млн. тенге или  102%</w:t>
      </w:r>
      <w:r w:rsidR="009812A3" w:rsidRPr="00CA02F5">
        <w:rPr>
          <w:rFonts w:ascii="Times New Roman" w:hAnsi="Times New Roman"/>
          <w:shd w:val="clear" w:color="auto" w:fill="FFFFFF"/>
          <w:lang w:eastAsia="ru-RU"/>
        </w:rPr>
        <w:t xml:space="preserve">; </w:t>
      </w:r>
    </w:p>
    <w:p w:rsidR="0066157B" w:rsidRPr="00CA02F5" w:rsidRDefault="00843235" w:rsidP="0066157B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 w:rsidRPr="00CA02F5">
        <w:rPr>
          <w:rFonts w:ascii="Times New Roman" w:hAnsi="Times New Roman"/>
          <w:shd w:val="clear" w:color="auto" w:fill="FFFFFF"/>
          <w:lang w:eastAsia="ru-RU"/>
        </w:rPr>
        <w:t xml:space="preserve">За счет  </w:t>
      </w:r>
      <w:r w:rsidR="009812A3" w:rsidRPr="00CA02F5">
        <w:rPr>
          <w:rFonts w:ascii="Times New Roman" w:hAnsi="Times New Roman"/>
          <w:shd w:val="clear" w:color="auto" w:fill="FFFFFF"/>
          <w:lang w:eastAsia="ru-RU"/>
        </w:rPr>
        <w:t xml:space="preserve"> займа ЕБРР и бюджетного субсидирования МИИР РК составило </w:t>
      </w:r>
      <w:r w:rsidR="00CA02F5" w:rsidRPr="00CA02F5">
        <w:rPr>
          <w:rFonts w:ascii="Times New Roman" w:hAnsi="Times New Roman"/>
          <w:shd w:val="clear" w:color="auto" w:fill="FFFFFF"/>
          <w:lang w:eastAsia="ru-RU"/>
        </w:rPr>
        <w:t>–</w:t>
      </w:r>
      <w:r w:rsidR="009812A3" w:rsidRPr="00CA02F5">
        <w:rPr>
          <w:rFonts w:ascii="Times New Roman" w:hAnsi="Times New Roman"/>
          <w:shd w:val="clear" w:color="auto" w:fill="FFFFFF"/>
          <w:lang w:eastAsia="ru-RU"/>
        </w:rPr>
        <w:t xml:space="preserve"> 38</w:t>
      </w:r>
      <w:r w:rsidR="00CA02F5" w:rsidRPr="00CA02F5">
        <w:rPr>
          <w:rFonts w:ascii="Times New Roman" w:hAnsi="Times New Roman"/>
          <w:shd w:val="clear" w:color="auto" w:fill="FFFFFF"/>
          <w:lang w:eastAsia="ru-RU"/>
        </w:rPr>
        <w:t>,</w:t>
      </w:r>
      <w:r w:rsidRPr="00CA02F5">
        <w:rPr>
          <w:rFonts w:ascii="Times New Roman" w:hAnsi="Times New Roman"/>
          <w:shd w:val="clear" w:color="auto" w:fill="FFFFFF"/>
          <w:lang w:eastAsia="ru-RU"/>
        </w:rPr>
        <w:t> </w:t>
      </w:r>
      <w:r w:rsidR="00CA02F5" w:rsidRPr="00CA02F5">
        <w:rPr>
          <w:rFonts w:ascii="Times New Roman" w:hAnsi="Times New Roman"/>
          <w:shd w:val="clear" w:color="auto" w:fill="FFFFFF"/>
          <w:lang w:eastAsia="ru-RU"/>
        </w:rPr>
        <w:t>1</w:t>
      </w:r>
      <w:r w:rsidRPr="00CA02F5">
        <w:rPr>
          <w:rFonts w:ascii="Times New Roman" w:hAnsi="Times New Roman"/>
          <w:shd w:val="clear" w:color="auto" w:fill="FFFFFF"/>
          <w:lang w:eastAsia="ru-RU"/>
        </w:rPr>
        <w:t xml:space="preserve"> </w:t>
      </w:r>
      <w:r w:rsidR="00CA02F5" w:rsidRPr="00CA02F5">
        <w:rPr>
          <w:rFonts w:ascii="Times New Roman" w:hAnsi="Times New Roman"/>
          <w:shd w:val="clear" w:color="auto" w:fill="FFFFFF"/>
          <w:lang w:eastAsia="ru-RU"/>
        </w:rPr>
        <w:t xml:space="preserve"> млн. тенге или</w:t>
      </w:r>
      <w:r w:rsidRPr="00CA02F5">
        <w:rPr>
          <w:rFonts w:ascii="Times New Roman" w:hAnsi="Times New Roman"/>
          <w:shd w:val="clear" w:color="auto" w:fill="FFFFFF"/>
          <w:lang w:eastAsia="ru-RU"/>
        </w:rPr>
        <w:t xml:space="preserve"> 100% </w:t>
      </w:r>
      <w:r w:rsidR="009812A3" w:rsidRPr="00CA02F5">
        <w:rPr>
          <w:rFonts w:ascii="Times New Roman" w:hAnsi="Times New Roman"/>
          <w:shd w:val="clear" w:color="auto" w:fill="FFFFFF"/>
          <w:lang w:eastAsia="ru-RU"/>
        </w:rPr>
        <w:t>.</w:t>
      </w:r>
    </w:p>
    <w:p w:rsidR="00CA02F5" w:rsidRPr="00CA02F5" w:rsidRDefault="00CA02F5" w:rsidP="0066157B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</w:p>
    <w:p w:rsidR="0066157B" w:rsidRPr="00CA02F5" w:rsidRDefault="0066157B" w:rsidP="009812A3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 w:rsidRPr="00CA02F5">
        <w:rPr>
          <w:rFonts w:ascii="Times New Roman" w:hAnsi="Times New Roman"/>
          <w:shd w:val="clear" w:color="auto" w:fill="FFFFFF"/>
          <w:lang w:eastAsia="ru-RU"/>
        </w:rPr>
        <w:t>Ежегодно с целью качественного предоставления тепловой энергии потребителям на основе данных обследований и испытаний разрабатывается тепловой режим системы теплоснабжения, определяются фактические расходы тепла и воды по сети при расчетных условиях, после чего производится разработка оптимального гидравлического режима сети, а также режимов работы магистральных и абонентских насосных станций. Для обеспечения отпуска тепла в соответствии с договорной нагрузкой разработан температурный график теплоснабжения г. Петропавловска на отопительный сезон 2017-2018 гг.,  в котором максимальный часовой расход теплоносителя составляет 14</w:t>
      </w:r>
      <w:r w:rsidR="00EE7785">
        <w:rPr>
          <w:rFonts w:ascii="Times New Roman" w:hAnsi="Times New Roman"/>
          <w:shd w:val="clear" w:color="auto" w:fill="FFFFFF"/>
          <w:lang w:eastAsia="ru-RU"/>
        </w:rPr>
        <w:t xml:space="preserve"> </w:t>
      </w:r>
      <w:r w:rsidRPr="00CA02F5">
        <w:rPr>
          <w:rFonts w:ascii="Times New Roman" w:hAnsi="Times New Roman"/>
          <w:shd w:val="clear" w:color="auto" w:fill="FFFFFF"/>
          <w:lang w:eastAsia="ru-RU"/>
        </w:rPr>
        <w:t>000 т/ч.</w:t>
      </w:r>
    </w:p>
    <w:p w:rsidR="0066157B" w:rsidRPr="00CA02F5" w:rsidRDefault="0066157B" w:rsidP="0066157B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 w:rsidRPr="00CA02F5">
        <w:rPr>
          <w:rFonts w:ascii="Times New Roman" w:hAnsi="Times New Roman"/>
          <w:shd w:val="clear" w:color="auto" w:fill="FFFFFF"/>
          <w:lang w:eastAsia="ru-RU"/>
        </w:rPr>
        <w:t xml:space="preserve">До начала каждого отопительного сезона на абонентских </w:t>
      </w:r>
      <w:proofErr w:type="spellStart"/>
      <w:r w:rsidRPr="00CA02F5">
        <w:rPr>
          <w:rFonts w:ascii="Times New Roman" w:hAnsi="Times New Roman"/>
          <w:shd w:val="clear" w:color="auto" w:fill="FFFFFF"/>
          <w:lang w:eastAsia="ru-RU"/>
        </w:rPr>
        <w:t>теплопотребляющих</w:t>
      </w:r>
      <w:proofErr w:type="spellEnd"/>
      <w:r w:rsidRPr="00CA02F5">
        <w:rPr>
          <w:rFonts w:ascii="Times New Roman" w:hAnsi="Times New Roman"/>
          <w:shd w:val="clear" w:color="auto" w:fill="FFFFFF"/>
          <w:lang w:eastAsia="ru-RU"/>
        </w:rPr>
        <w:t xml:space="preserve"> установках проводятся подготовительные мероприятия, </w:t>
      </w:r>
      <w:proofErr w:type="gramStart"/>
      <w:r w:rsidRPr="00CA02F5">
        <w:rPr>
          <w:rFonts w:ascii="Times New Roman" w:hAnsi="Times New Roman"/>
          <w:shd w:val="clear" w:color="auto" w:fill="FFFFFF"/>
          <w:lang w:eastAsia="ru-RU"/>
        </w:rPr>
        <w:t>согласно требований</w:t>
      </w:r>
      <w:proofErr w:type="gramEnd"/>
      <w:r w:rsidRPr="00CA02F5">
        <w:rPr>
          <w:rFonts w:ascii="Times New Roman" w:hAnsi="Times New Roman"/>
          <w:shd w:val="clear" w:color="auto" w:fill="FFFFFF"/>
          <w:lang w:eastAsia="ru-RU"/>
        </w:rPr>
        <w:t xml:space="preserve"> «Правил</w:t>
      </w:r>
      <w:r w:rsidR="00EE7785">
        <w:rPr>
          <w:rFonts w:ascii="Times New Roman" w:hAnsi="Times New Roman"/>
          <w:shd w:val="clear" w:color="auto" w:fill="FFFFFF"/>
          <w:lang w:eastAsia="ru-RU"/>
        </w:rPr>
        <w:t xml:space="preserve"> пользования тепловой энергией»</w:t>
      </w:r>
      <w:r w:rsidRPr="00CA02F5">
        <w:rPr>
          <w:rFonts w:ascii="Times New Roman" w:hAnsi="Times New Roman"/>
          <w:shd w:val="clear" w:color="auto" w:fill="FFFFFF"/>
          <w:lang w:eastAsia="ru-RU"/>
        </w:rPr>
        <w:t xml:space="preserve">, после чего представителями </w:t>
      </w:r>
      <w:proofErr w:type="spellStart"/>
      <w:r w:rsidRPr="00CA02F5">
        <w:rPr>
          <w:rFonts w:ascii="Times New Roman" w:hAnsi="Times New Roman"/>
          <w:shd w:val="clear" w:color="auto" w:fill="FFFFFF"/>
          <w:lang w:eastAsia="ru-RU"/>
        </w:rPr>
        <w:t>энергопередающей</w:t>
      </w:r>
      <w:proofErr w:type="spellEnd"/>
      <w:r w:rsidRPr="00CA02F5">
        <w:rPr>
          <w:rFonts w:ascii="Times New Roman" w:hAnsi="Times New Roman"/>
          <w:shd w:val="clear" w:color="auto" w:fill="FFFFFF"/>
          <w:lang w:eastAsia="ru-RU"/>
        </w:rPr>
        <w:t xml:space="preserve"> организации производится техническая приемка, при которой определяется возможность допуска оборудования к эксплуатации, что позволяет повысить надёжность и качество потребления тепловой энергии абонентами.</w:t>
      </w:r>
    </w:p>
    <w:p w:rsidR="00064A5B" w:rsidRPr="00CA02F5" w:rsidRDefault="00064A5B" w:rsidP="0066157B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</w:p>
    <w:p w:rsidR="0066157B" w:rsidRDefault="0066157B" w:rsidP="0066157B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 w:rsidRPr="0066157B">
        <w:rPr>
          <w:rFonts w:ascii="Times New Roman" w:hAnsi="Times New Roman"/>
          <w:shd w:val="clear" w:color="auto" w:fill="FFFFFF"/>
          <w:lang w:eastAsia="ru-RU"/>
        </w:rPr>
        <w:t xml:space="preserve">Для работы с потребителями на нашем предприятии используется компьютерная программа «Обратная связь», позволяющая отслеживать все заявки на некачественное предоставление тепла и своевременно принимать меры. В 2018 году на низкое качество теплоснабжения поступило </w:t>
      </w:r>
      <w:r w:rsidR="00A56646">
        <w:rPr>
          <w:rFonts w:ascii="Times New Roman" w:hAnsi="Times New Roman"/>
          <w:shd w:val="clear" w:color="auto" w:fill="FFFFFF"/>
          <w:lang w:eastAsia="ru-RU"/>
        </w:rPr>
        <w:t xml:space="preserve">- </w:t>
      </w:r>
      <w:r w:rsidRPr="0066157B">
        <w:rPr>
          <w:rFonts w:ascii="Times New Roman" w:hAnsi="Times New Roman"/>
          <w:shd w:val="clear" w:color="auto" w:fill="FFFFFF"/>
          <w:lang w:eastAsia="ru-RU"/>
        </w:rPr>
        <w:t xml:space="preserve">406 обращений, в том числе только 3 обоснованных, по которым проведены наладочные мероприятия. </w:t>
      </w:r>
    </w:p>
    <w:p w:rsidR="00064A5B" w:rsidRPr="009812A3" w:rsidRDefault="00064A5B" w:rsidP="0066157B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</w:p>
    <w:p w:rsidR="0066157B" w:rsidRDefault="00C96E44" w:rsidP="0066157B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proofErr w:type="gramStart"/>
      <w:r w:rsidRPr="00C96E44">
        <w:rPr>
          <w:rFonts w:ascii="Times New Roman" w:hAnsi="Times New Roman"/>
          <w:shd w:val="clear" w:color="auto" w:fill="FFFFFF"/>
          <w:lang w:eastAsia="ru-RU"/>
        </w:rPr>
        <w:t>В 2018</w:t>
      </w:r>
      <w:r w:rsidR="00A56646">
        <w:rPr>
          <w:rFonts w:ascii="Times New Roman" w:hAnsi="Times New Roman"/>
          <w:shd w:val="clear" w:color="auto" w:fill="FFFFFF"/>
          <w:lang w:eastAsia="ru-RU"/>
        </w:rPr>
        <w:t xml:space="preserve"> </w:t>
      </w:r>
      <w:r w:rsidRPr="00C96E44">
        <w:rPr>
          <w:rFonts w:ascii="Times New Roman" w:hAnsi="Times New Roman"/>
          <w:shd w:val="clear" w:color="auto" w:fill="FFFFFF"/>
          <w:lang w:eastAsia="ru-RU"/>
        </w:rPr>
        <w:t>г. подготовлено и выдано 131 техническое услов</w:t>
      </w:r>
      <w:r w:rsidR="00EE7785">
        <w:rPr>
          <w:rFonts w:ascii="Times New Roman" w:hAnsi="Times New Roman"/>
          <w:shd w:val="clear" w:color="auto" w:fill="FFFFFF"/>
          <w:lang w:eastAsia="ru-RU"/>
        </w:rPr>
        <w:t>ие присоединяемой мощностью 46,9</w:t>
      </w:r>
      <w:r w:rsidRPr="00C96E44">
        <w:rPr>
          <w:rFonts w:ascii="Times New Roman" w:hAnsi="Times New Roman"/>
          <w:shd w:val="clear" w:color="auto" w:fill="FFFFFF"/>
          <w:lang w:eastAsia="ru-RU"/>
        </w:rPr>
        <w:t xml:space="preserve"> Гкал/час, в том числе на подключение 6</w:t>
      </w:r>
      <w:r w:rsidR="00EE7785">
        <w:rPr>
          <w:rFonts w:ascii="Times New Roman" w:hAnsi="Times New Roman"/>
          <w:shd w:val="clear" w:color="auto" w:fill="FFFFFF"/>
          <w:lang w:eastAsia="ru-RU"/>
        </w:rPr>
        <w:t xml:space="preserve">4 индивидуальных жилых дома </w:t>
      </w:r>
      <w:r w:rsidR="00A56646">
        <w:rPr>
          <w:rFonts w:ascii="Times New Roman" w:hAnsi="Times New Roman"/>
          <w:shd w:val="clear" w:color="auto" w:fill="FFFFFF"/>
          <w:lang w:eastAsia="ru-RU"/>
        </w:rPr>
        <w:t xml:space="preserve">- </w:t>
      </w:r>
      <w:r w:rsidR="00EE7785">
        <w:rPr>
          <w:rFonts w:ascii="Times New Roman" w:hAnsi="Times New Roman"/>
          <w:shd w:val="clear" w:color="auto" w:fill="FFFFFF"/>
          <w:lang w:eastAsia="ru-RU"/>
        </w:rPr>
        <w:t>1,3</w:t>
      </w:r>
      <w:r w:rsidRPr="00C96E44">
        <w:rPr>
          <w:rFonts w:ascii="Times New Roman" w:hAnsi="Times New Roman"/>
          <w:shd w:val="clear" w:color="auto" w:fill="FFFFFF"/>
          <w:lang w:eastAsia="ru-RU"/>
        </w:rPr>
        <w:t xml:space="preserve"> Гкал/час</w:t>
      </w:r>
      <w:r w:rsidR="00EE7785">
        <w:rPr>
          <w:rFonts w:ascii="Times New Roman" w:hAnsi="Times New Roman"/>
          <w:shd w:val="clear" w:color="auto" w:fill="FFFFFF"/>
          <w:lang w:eastAsia="ru-RU"/>
        </w:rPr>
        <w:t xml:space="preserve">, 4 многоэтажных жилых дома </w:t>
      </w:r>
      <w:r w:rsidR="00A56646">
        <w:rPr>
          <w:rFonts w:ascii="Times New Roman" w:hAnsi="Times New Roman"/>
          <w:shd w:val="clear" w:color="auto" w:fill="FFFFFF"/>
          <w:lang w:eastAsia="ru-RU"/>
        </w:rPr>
        <w:t xml:space="preserve">- </w:t>
      </w:r>
      <w:r w:rsidR="00EE7785">
        <w:rPr>
          <w:rFonts w:ascii="Times New Roman" w:hAnsi="Times New Roman"/>
          <w:shd w:val="clear" w:color="auto" w:fill="FFFFFF"/>
          <w:lang w:eastAsia="ru-RU"/>
        </w:rPr>
        <w:t>3,9</w:t>
      </w:r>
      <w:r w:rsidRPr="00C96E44">
        <w:rPr>
          <w:rFonts w:ascii="Times New Roman" w:hAnsi="Times New Roman"/>
          <w:shd w:val="clear" w:color="auto" w:fill="FFFFFF"/>
          <w:lang w:eastAsia="ru-RU"/>
        </w:rPr>
        <w:t xml:space="preserve"> Гкал/час, 19 объектов торговли и сервисного обслуживания </w:t>
      </w:r>
      <w:r w:rsidR="00A56646">
        <w:rPr>
          <w:rFonts w:ascii="Times New Roman" w:hAnsi="Times New Roman"/>
          <w:shd w:val="clear" w:color="auto" w:fill="FFFFFF"/>
          <w:lang w:eastAsia="ru-RU"/>
        </w:rPr>
        <w:t xml:space="preserve">- </w:t>
      </w:r>
      <w:r w:rsidRPr="00C96E44">
        <w:rPr>
          <w:rFonts w:ascii="Times New Roman" w:hAnsi="Times New Roman"/>
          <w:shd w:val="clear" w:color="auto" w:fill="FFFFFF"/>
          <w:lang w:eastAsia="ru-RU"/>
        </w:rPr>
        <w:t>2,2 Гкал/час, 7 производственных предприятий – 16,1 Гкал/ча</w:t>
      </w:r>
      <w:r w:rsidR="00EE7785">
        <w:rPr>
          <w:rFonts w:ascii="Times New Roman" w:hAnsi="Times New Roman"/>
          <w:shd w:val="clear" w:color="auto" w:fill="FFFFFF"/>
          <w:lang w:eastAsia="ru-RU"/>
        </w:rPr>
        <w:t xml:space="preserve">с, 5 бюджетных организаций </w:t>
      </w:r>
      <w:r w:rsidR="00A56646">
        <w:rPr>
          <w:rFonts w:ascii="Times New Roman" w:hAnsi="Times New Roman"/>
          <w:shd w:val="clear" w:color="auto" w:fill="FFFFFF"/>
          <w:lang w:eastAsia="ru-RU"/>
        </w:rPr>
        <w:t>-</w:t>
      </w:r>
      <w:r w:rsidR="00EE7785">
        <w:rPr>
          <w:rFonts w:ascii="Times New Roman" w:hAnsi="Times New Roman"/>
          <w:shd w:val="clear" w:color="auto" w:fill="FFFFFF"/>
          <w:lang w:eastAsia="ru-RU"/>
        </w:rPr>
        <w:t xml:space="preserve"> 5,9</w:t>
      </w:r>
      <w:r w:rsidRPr="00C96E44">
        <w:rPr>
          <w:rFonts w:ascii="Times New Roman" w:hAnsi="Times New Roman"/>
          <w:shd w:val="clear" w:color="auto" w:fill="FFFFFF"/>
          <w:lang w:eastAsia="ru-RU"/>
        </w:rPr>
        <w:t xml:space="preserve"> Гкал/час,</w:t>
      </w:r>
      <w:r w:rsidR="00EE7785">
        <w:rPr>
          <w:rFonts w:ascii="Times New Roman" w:hAnsi="Times New Roman"/>
          <w:shd w:val="clear" w:color="auto" w:fill="FFFFFF"/>
          <w:lang w:eastAsia="ru-RU"/>
        </w:rPr>
        <w:t xml:space="preserve"> 3 религиозного назначения </w:t>
      </w:r>
      <w:r w:rsidR="00A56646">
        <w:rPr>
          <w:rFonts w:ascii="Times New Roman" w:hAnsi="Times New Roman"/>
          <w:shd w:val="clear" w:color="auto" w:fill="FFFFFF"/>
          <w:lang w:eastAsia="ru-RU"/>
        </w:rPr>
        <w:t>-</w:t>
      </w:r>
      <w:r w:rsidR="00EE7785">
        <w:rPr>
          <w:rFonts w:ascii="Times New Roman" w:hAnsi="Times New Roman"/>
          <w:shd w:val="clear" w:color="auto" w:fill="FFFFFF"/>
          <w:lang w:eastAsia="ru-RU"/>
        </w:rPr>
        <w:t xml:space="preserve"> 0,2</w:t>
      </w:r>
      <w:r w:rsidRPr="00C96E44">
        <w:rPr>
          <w:rFonts w:ascii="Times New Roman" w:hAnsi="Times New Roman"/>
          <w:shd w:val="clear" w:color="auto" w:fill="FFFFFF"/>
          <w:lang w:eastAsia="ru-RU"/>
        </w:rPr>
        <w:t xml:space="preserve"> Гкал/час.</w:t>
      </w:r>
      <w:proofErr w:type="gramEnd"/>
    </w:p>
    <w:p w:rsidR="0066157B" w:rsidRDefault="0066157B" w:rsidP="0014687C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</w:p>
    <w:p w:rsidR="00371A41" w:rsidRPr="009C71D8" w:rsidRDefault="009C71D8" w:rsidP="00F74C97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 w:rsidRPr="009C71D8">
        <w:rPr>
          <w:rFonts w:ascii="Times New Roman" w:hAnsi="Times New Roman"/>
          <w:shd w:val="clear" w:color="auto" w:fill="FFFFFF"/>
          <w:lang w:eastAsia="ru-RU"/>
        </w:rPr>
        <w:t>За 2018 год были присоединены к централизованному теплоснабжению: 10 многоэтажных жилых домов, 49 индивидуальных жилых домов и 28 объектов юрид</w:t>
      </w:r>
      <w:r w:rsidR="00A56646">
        <w:rPr>
          <w:rFonts w:ascii="Times New Roman" w:hAnsi="Times New Roman"/>
          <w:shd w:val="clear" w:color="auto" w:fill="FFFFFF"/>
          <w:lang w:eastAsia="ru-RU"/>
        </w:rPr>
        <w:t xml:space="preserve">ических лиц. Всего подключено </w:t>
      </w:r>
      <w:r w:rsidRPr="009C71D8">
        <w:rPr>
          <w:rFonts w:ascii="Times New Roman" w:hAnsi="Times New Roman"/>
          <w:shd w:val="clear" w:color="auto" w:fill="FFFFFF"/>
          <w:lang w:eastAsia="ru-RU"/>
        </w:rPr>
        <w:t xml:space="preserve">87 объектов - дополнительно </w:t>
      </w:r>
      <w:r w:rsidR="00EE7785">
        <w:rPr>
          <w:rFonts w:ascii="Times New Roman" w:hAnsi="Times New Roman"/>
          <w:shd w:val="clear" w:color="auto" w:fill="FFFFFF"/>
          <w:lang w:eastAsia="ru-RU"/>
        </w:rPr>
        <w:t>присоединенной мощностью - 12,2</w:t>
      </w:r>
      <w:r w:rsidRPr="009C71D8">
        <w:rPr>
          <w:rFonts w:ascii="Times New Roman" w:hAnsi="Times New Roman"/>
          <w:shd w:val="clear" w:color="auto" w:fill="FFFFFF"/>
          <w:lang w:eastAsia="ru-RU"/>
        </w:rPr>
        <w:t xml:space="preserve"> Гкал/час.</w:t>
      </w:r>
    </w:p>
    <w:p w:rsidR="007B15C4" w:rsidRPr="009C71D8" w:rsidRDefault="007B15C4" w:rsidP="00F74C97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</w:p>
    <w:p w:rsidR="007B15C4" w:rsidRDefault="007B15C4" w:rsidP="00F74C97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shd w:val="clear" w:color="auto" w:fill="FFFFFF"/>
          <w:lang w:eastAsia="ru-RU"/>
        </w:rPr>
      </w:pPr>
    </w:p>
    <w:p w:rsidR="007B15C4" w:rsidRDefault="007B15C4" w:rsidP="00F74C97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shd w:val="clear" w:color="auto" w:fill="FFFFFF"/>
          <w:lang w:eastAsia="ru-RU"/>
        </w:rPr>
      </w:pPr>
    </w:p>
    <w:p w:rsidR="007B15C4" w:rsidRDefault="007B15C4" w:rsidP="00F74C97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shd w:val="clear" w:color="auto" w:fill="FFFFFF"/>
          <w:lang w:eastAsia="ru-RU"/>
        </w:rPr>
      </w:pPr>
    </w:p>
    <w:p w:rsidR="007B15C4" w:rsidRDefault="007B15C4" w:rsidP="00F74C97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shd w:val="clear" w:color="auto" w:fill="FFFFFF"/>
          <w:lang w:eastAsia="ru-RU"/>
        </w:rPr>
      </w:pPr>
    </w:p>
    <w:p w:rsidR="007B15C4" w:rsidRDefault="007B15C4" w:rsidP="00F74C97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shd w:val="clear" w:color="auto" w:fill="FFFFFF"/>
          <w:lang w:eastAsia="ru-RU"/>
        </w:rPr>
      </w:pPr>
    </w:p>
    <w:p w:rsidR="007B15C4" w:rsidRDefault="007B15C4" w:rsidP="00F74C97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shd w:val="clear" w:color="auto" w:fill="FFFFFF"/>
          <w:lang w:eastAsia="ru-RU"/>
        </w:rPr>
      </w:pPr>
    </w:p>
    <w:p w:rsidR="007B15C4" w:rsidRDefault="007B15C4" w:rsidP="00F74C97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shd w:val="clear" w:color="auto" w:fill="FFFFFF"/>
          <w:lang w:eastAsia="ru-RU"/>
        </w:rPr>
      </w:pPr>
    </w:p>
    <w:p w:rsidR="007B15C4" w:rsidRDefault="007B15C4" w:rsidP="00F74C97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shd w:val="clear" w:color="auto" w:fill="FFFFFF"/>
          <w:lang w:eastAsia="ru-RU"/>
        </w:rPr>
      </w:pPr>
    </w:p>
    <w:p w:rsidR="007B15C4" w:rsidRDefault="007B15C4" w:rsidP="00F74C97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shd w:val="clear" w:color="auto" w:fill="FFFFFF"/>
          <w:lang w:eastAsia="ru-RU"/>
        </w:rPr>
      </w:pPr>
    </w:p>
    <w:p w:rsidR="007B15C4" w:rsidRDefault="007B15C4" w:rsidP="00F74C97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shd w:val="clear" w:color="auto" w:fill="FFFFFF"/>
          <w:lang w:eastAsia="ru-RU"/>
        </w:rPr>
      </w:pPr>
    </w:p>
    <w:p w:rsidR="007B15C4" w:rsidRDefault="007B15C4" w:rsidP="00F74C97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shd w:val="clear" w:color="auto" w:fill="FFFFFF"/>
          <w:lang w:eastAsia="ru-RU"/>
        </w:rPr>
      </w:pPr>
    </w:p>
    <w:p w:rsidR="007B15C4" w:rsidRDefault="007B15C4" w:rsidP="00F74C97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shd w:val="clear" w:color="auto" w:fill="FFFFFF"/>
          <w:lang w:eastAsia="ru-RU"/>
        </w:rPr>
      </w:pPr>
    </w:p>
    <w:p w:rsidR="007B15C4" w:rsidRDefault="007B15C4" w:rsidP="00F74C97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shd w:val="clear" w:color="auto" w:fill="FFFFFF"/>
          <w:lang w:eastAsia="ru-RU"/>
        </w:rPr>
      </w:pPr>
    </w:p>
    <w:p w:rsidR="007B15C4" w:rsidRDefault="007B15C4" w:rsidP="00F74C97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shd w:val="clear" w:color="auto" w:fill="FFFFFF"/>
          <w:lang w:eastAsia="ru-RU"/>
        </w:rPr>
      </w:pPr>
    </w:p>
    <w:p w:rsidR="007B15C4" w:rsidRDefault="007B15C4" w:rsidP="00F74C97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shd w:val="clear" w:color="auto" w:fill="FFFFFF"/>
          <w:lang w:eastAsia="ru-RU"/>
        </w:rPr>
      </w:pPr>
    </w:p>
    <w:p w:rsidR="007B15C4" w:rsidRDefault="007B15C4" w:rsidP="00F74C97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shd w:val="clear" w:color="auto" w:fill="FFFFFF"/>
          <w:lang w:eastAsia="ru-RU"/>
        </w:rPr>
      </w:pPr>
    </w:p>
    <w:p w:rsidR="007B15C4" w:rsidRPr="00EE7785" w:rsidRDefault="007B15C4" w:rsidP="009C71D8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b/>
          <w:shd w:val="clear" w:color="auto" w:fill="FFFFFF"/>
          <w:lang w:eastAsia="ru-RU"/>
        </w:rPr>
      </w:pPr>
    </w:p>
    <w:p w:rsidR="00CA02F5" w:rsidRDefault="00CA02F5" w:rsidP="00F74C97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shd w:val="clear" w:color="auto" w:fill="FFFFFF"/>
          <w:lang w:eastAsia="ru-RU"/>
        </w:rPr>
      </w:pPr>
    </w:p>
    <w:p w:rsidR="00CA02F5" w:rsidRDefault="00CA02F5" w:rsidP="00F74C97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shd w:val="clear" w:color="auto" w:fill="FFFFFF"/>
          <w:lang w:eastAsia="ru-RU"/>
        </w:rPr>
      </w:pPr>
    </w:p>
    <w:p w:rsidR="00F74C97" w:rsidRDefault="00F74C97" w:rsidP="00C96E44">
      <w:pPr>
        <w:tabs>
          <w:tab w:val="left" w:pos="284"/>
        </w:tabs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shd w:val="clear" w:color="auto" w:fill="FFFFFF"/>
          <w:lang w:eastAsia="ru-RU"/>
        </w:rPr>
      </w:pPr>
      <w:r w:rsidRPr="00F74C97">
        <w:rPr>
          <w:rFonts w:ascii="Times New Roman" w:hAnsi="Times New Roman"/>
          <w:b/>
          <w:shd w:val="clear" w:color="auto" w:fill="FFFFFF"/>
          <w:lang w:eastAsia="ru-RU"/>
        </w:rPr>
        <w:t>ИСПОЛНЕНИЕ ТАРИФНОЙ СМЕТЫ</w:t>
      </w:r>
    </w:p>
    <w:p w:rsidR="00CA02F5" w:rsidRPr="00F74C97" w:rsidRDefault="00CA02F5" w:rsidP="00C96E44">
      <w:pPr>
        <w:tabs>
          <w:tab w:val="left" w:pos="284"/>
        </w:tabs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shd w:val="clear" w:color="auto" w:fill="FFFFFF"/>
          <w:lang w:eastAsia="ru-RU"/>
        </w:rPr>
      </w:pPr>
    </w:p>
    <w:p w:rsidR="0049213C" w:rsidRPr="00A56646" w:rsidRDefault="00F74C97" w:rsidP="00A56646">
      <w:pPr>
        <w:tabs>
          <w:tab w:val="left" w:pos="284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 w:rsidRPr="00F74C97">
        <w:rPr>
          <w:rFonts w:ascii="Times New Roman" w:hAnsi="Times New Roman"/>
          <w:shd w:val="clear" w:color="auto" w:fill="FFFFFF"/>
          <w:lang w:eastAsia="ru-RU"/>
        </w:rPr>
        <w:t xml:space="preserve">Анализ исполнения утвержденной тарифной сметы на услуги проводится </w:t>
      </w:r>
      <w:proofErr w:type="gramStart"/>
      <w:r w:rsidRPr="00F74C97">
        <w:rPr>
          <w:rFonts w:ascii="Times New Roman" w:hAnsi="Times New Roman"/>
          <w:shd w:val="clear" w:color="auto" w:fill="FFFFFF"/>
          <w:lang w:eastAsia="ru-RU"/>
        </w:rPr>
        <w:t>согласно</w:t>
      </w:r>
      <w:proofErr w:type="gramEnd"/>
      <w:r w:rsidRPr="00F74C97">
        <w:rPr>
          <w:rFonts w:ascii="Times New Roman" w:hAnsi="Times New Roman"/>
          <w:shd w:val="clear" w:color="auto" w:fill="FFFFFF"/>
          <w:lang w:eastAsia="ru-RU"/>
        </w:rPr>
        <w:t xml:space="preserve"> антимонопольного законодательства. </w:t>
      </w:r>
      <w:r w:rsidR="00C45C42">
        <w:rPr>
          <w:rFonts w:ascii="Times New Roman" w:hAnsi="Times New Roman"/>
          <w:shd w:val="clear" w:color="auto" w:fill="FFFFFF"/>
          <w:lang w:eastAsia="ru-RU"/>
        </w:rPr>
        <w:t>Исполнение статей затрат за 2018</w:t>
      </w:r>
      <w:r w:rsidR="0049213C" w:rsidRPr="0049213C">
        <w:rPr>
          <w:rFonts w:ascii="Times New Roman" w:hAnsi="Times New Roman"/>
          <w:shd w:val="clear" w:color="auto" w:fill="FFFFFF"/>
          <w:lang w:eastAsia="ru-RU"/>
        </w:rPr>
        <w:t xml:space="preserve"> год предусмотренных в тарифной смете, утвержденной с 01.01.2016 г. по 31.12.2020 г., для оказания услуг по передаче и распределению тепловой энергии, представлены ниже.</w:t>
      </w:r>
    </w:p>
    <w:p w:rsidR="00371A41" w:rsidRDefault="006878D3" w:rsidP="00371A41">
      <w:pPr>
        <w:tabs>
          <w:tab w:val="left" w:pos="284"/>
        </w:tabs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shd w:val="clear" w:color="auto" w:fill="FFFFFF"/>
          <w:lang w:eastAsia="ru-RU"/>
        </w:rPr>
      </w:pPr>
      <w:r w:rsidRPr="006878D3">
        <w:rPr>
          <w:rFonts w:ascii="Times New Roman" w:hAnsi="Times New Roman"/>
          <w:b/>
          <w:shd w:val="clear" w:color="auto" w:fill="FFFFFF"/>
          <w:lang w:eastAsia="ru-RU"/>
        </w:rPr>
        <w:t>Сведения об исполнении тарифной сметы на регулируемые услуги                                                                       по ТОО "Петропавловские Тепловые Сети" за 201</w:t>
      </w:r>
      <w:r w:rsidR="00C45C42">
        <w:rPr>
          <w:rFonts w:ascii="Times New Roman" w:hAnsi="Times New Roman"/>
          <w:b/>
          <w:shd w:val="clear" w:color="auto" w:fill="FFFFFF"/>
          <w:lang w:eastAsia="ru-RU"/>
        </w:rPr>
        <w:t>8</w:t>
      </w:r>
      <w:r w:rsidRPr="006878D3">
        <w:rPr>
          <w:rFonts w:ascii="Times New Roman" w:hAnsi="Times New Roman"/>
          <w:b/>
          <w:shd w:val="clear" w:color="auto" w:fill="FFFFFF"/>
          <w:lang w:eastAsia="ru-RU"/>
        </w:rPr>
        <w:t xml:space="preserve"> год                                                                                                                                                                                             (данные являются предварительными, т.к.</w:t>
      </w:r>
      <w:r w:rsidR="00CA02F5">
        <w:rPr>
          <w:rFonts w:ascii="Times New Roman" w:hAnsi="Times New Roman"/>
          <w:b/>
          <w:shd w:val="clear" w:color="auto" w:fill="FFFFFF"/>
          <w:lang w:eastAsia="ru-RU"/>
        </w:rPr>
        <w:t xml:space="preserve"> </w:t>
      </w:r>
      <w:r w:rsidRPr="006878D3">
        <w:rPr>
          <w:rFonts w:ascii="Times New Roman" w:hAnsi="Times New Roman"/>
          <w:b/>
          <w:shd w:val="clear" w:color="auto" w:fill="FFFFFF"/>
          <w:lang w:eastAsia="ru-RU"/>
        </w:rPr>
        <w:t>на момент проведения публичных слушаний ТОО "ПТС" не проведена аудиторская проверка)</w:t>
      </w:r>
    </w:p>
    <w:p w:rsidR="00C45C42" w:rsidRDefault="00371A41" w:rsidP="000B2629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/>
          <w:shd w:val="clear" w:color="auto" w:fill="FFFFFF"/>
          <w:lang w:eastAsia="ru-RU"/>
        </w:rPr>
      </w:pPr>
      <w:r>
        <w:rPr>
          <w:rFonts w:ascii="Times New Roman" w:hAnsi="Times New Roman"/>
          <w:shd w:val="clear" w:color="auto" w:fill="FFFFFF"/>
          <w:lang w:eastAsia="ru-RU"/>
        </w:rPr>
        <w:t xml:space="preserve"> </w:t>
      </w:r>
    </w:p>
    <w:tbl>
      <w:tblPr>
        <w:tblW w:w="4885" w:type="pct"/>
        <w:tblLayout w:type="fixed"/>
        <w:tblLook w:val="04A0" w:firstRow="1" w:lastRow="0" w:firstColumn="1" w:lastColumn="0" w:noHBand="0" w:noVBand="1"/>
      </w:tblPr>
      <w:tblGrid>
        <w:gridCol w:w="527"/>
        <w:gridCol w:w="2414"/>
        <w:gridCol w:w="994"/>
        <w:gridCol w:w="1276"/>
        <w:gridCol w:w="1276"/>
        <w:gridCol w:w="851"/>
        <w:gridCol w:w="3121"/>
      </w:tblGrid>
      <w:tr w:rsidR="00E774EB" w:rsidRPr="00C45C42" w:rsidTr="008D6C85">
        <w:trPr>
          <w:trHeight w:val="645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4EB" w:rsidRPr="00A56646" w:rsidRDefault="00E774EB" w:rsidP="00C4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5664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№                   </w:t>
            </w:r>
            <w:proofErr w:type="spellStart"/>
            <w:r w:rsidRPr="00A5664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4EB" w:rsidRPr="00A56646" w:rsidRDefault="00E774EB" w:rsidP="00C4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5664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Наименование  показателей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4EB" w:rsidRPr="00A56646" w:rsidRDefault="00E774EB" w:rsidP="00C4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5664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Ед.                                        </w:t>
            </w:r>
            <w:proofErr w:type="spellStart"/>
            <w:r w:rsidRPr="00A5664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изм</w:t>
            </w:r>
            <w:proofErr w:type="spellEnd"/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4EB" w:rsidRPr="00A56646" w:rsidRDefault="00E774EB" w:rsidP="00C4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5664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Предусмотр</w:t>
            </w:r>
            <w:proofErr w:type="gramStart"/>
            <w:r w:rsidRPr="00A5664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е</w:t>
            </w:r>
            <w:proofErr w:type="spellEnd"/>
            <w:r w:rsidR="00A5664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  <w:proofErr w:type="gramEnd"/>
            <w:r w:rsidR="00A5664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r w:rsidRPr="00A5664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но  в утвержденной тарифной смете           (на 2018 г.)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4EB" w:rsidRPr="00A56646" w:rsidRDefault="00E774EB" w:rsidP="00C4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5664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Фактически сложившиеся показатели тарифной сметы (</w:t>
            </w:r>
            <w:proofErr w:type="gramStart"/>
            <w:r w:rsidRPr="00A5664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ожидаемое</w:t>
            </w:r>
            <w:proofErr w:type="gramEnd"/>
            <w:r w:rsidRPr="00A5664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на 2018 г.)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4EB" w:rsidRPr="00A56646" w:rsidRDefault="00E774EB" w:rsidP="00E774E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A56646">
              <w:rPr>
                <w:rFonts w:ascii="Times New Roman" w:hAnsi="Times New Roman"/>
                <w:b/>
                <w:bCs/>
                <w:sz w:val="16"/>
                <w:szCs w:val="16"/>
              </w:rPr>
              <w:t>откл</w:t>
            </w:r>
            <w:proofErr w:type="spellEnd"/>
            <w:r w:rsidRPr="00A56646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4EB" w:rsidRPr="00A56646" w:rsidRDefault="00E774EB" w:rsidP="00C4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5664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Причины отклонения</w:t>
            </w:r>
          </w:p>
        </w:tc>
      </w:tr>
      <w:tr w:rsidR="00E774EB" w:rsidRPr="00C45C42" w:rsidTr="008D6C85">
        <w:trPr>
          <w:trHeight w:val="645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EB" w:rsidRPr="000B2629" w:rsidRDefault="00E774EB" w:rsidP="00C4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EB" w:rsidRPr="000B2629" w:rsidRDefault="00E774EB" w:rsidP="00C4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EB" w:rsidRPr="000B2629" w:rsidRDefault="00E774EB" w:rsidP="00C4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EB" w:rsidRPr="000B2629" w:rsidRDefault="00E774EB" w:rsidP="00C4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EB" w:rsidRPr="000B2629" w:rsidRDefault="00E774EB" w:rsidP="00C4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EB" w:rsidRDefault="00E774EB" w:rsidP="00E774E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EB" w:rsidRPr="000B2629" w:rsidRDefault="00E774EB" w:rsidP="00C4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50D3D" w:rsidRPr="0097058C" w:rsidTr="00831862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97058C" w:rsidRDefault="00B50D3D" w:rsidP="0083186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7058C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97058C" w:rsidRDefault="00B50D3D" w:rsidP="008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7058C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97058C" w:rsidRDefault="00B50D3D" w:rsidP="008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7058C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97058C" w:rsidRDefault="00B50D3D" w:rsidP="008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7058C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97058C" w:rsidRDefault="00B50D3D" w:rsidP="008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7058C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97058C" w:rsidRDefault="00B50D3D" w:rsidP="008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58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97058C" w:rsidRDefault="00B50D3D" w:rsidP="008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7058C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 w:rsidR="00B50D3D" w:rsidRPr="0097058C" w:rsidTr="00755D90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Затраты на производство товаров и предоставление услуг, всего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2 304 964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2 565</w:t>
            </w:r>
            <w:r w:rsidR="00755D9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 </w:t>
            </w: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D3D" w:rsidRPr="00E774EB" w:rsidRDefault="00B50D3D" w:rsidP="00755D90">
            <w:pPr>
              <w:spacing w:line="12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74EB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50D3D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line="12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50D3D" w:rsidRPr="0097058C" w:rsidTr="00755D90">
        <w:trPr>
          <w:trHeight w:val="629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Материальные затраты, всего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1 002 251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1 075</w:t>
            </w:r>
            <w:r w:rsidR="00755D9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 </w:t>
            </w: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D3D" w:rsidRPr="00755D90" w:rsidRDefault="00755D90" w:rsidP="00755D90">
            <w:pPr>
              <w:spacing w:line="12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5D90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50D3D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line="12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50D3D" w:rsidRPr="0097058C" w:rsidTr="00E774EB">
        <w:trPr>
          <w:trHeight w:val="26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сырье и материалы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29 911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08233E" w:rsidP="00E774EB">
            <w:pPr>
              <w:spacing w:after="0" w:line="120" w:lineRule="atLeas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     </w:t>
            </w:r>
            <w:r w:rsidR="00B50D3D"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29 456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755D90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74E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-2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50D3D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энергия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266 488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277 704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50D3D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затраты на  подпитку  тепловой сети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66 864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64 216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50D3D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затраты на возмещение нормативных технических потерь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638 988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703 793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755D90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Увеличение потерь тепловой энергии по следующим причинам: 1. Больший объем отпуска тепловой энергии </w:t>
            </w:r>
            <w:proofErr w:type="gram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в сеть предприятия по сравнению с утвержденным планом в связи со снижением</w:t>
            </w:r>
            <w:proofErr w:type="gram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средней температуры </w:t>
            </w:r>
            <w:proofErr w:type="spell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наружнего</w:t>
            </w:r>
            <w:proofErr w:type="spell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воздуха от планируемой; 2. Обеспечение теплоснабжения для нужд ГВС различных частей города через периферийные магистрали при реконструкц</w:t>
            </w:r>
            <w:r w:rsidR="008925E7">
              <w:rPr>
                <w:rFonts w:ascii="Times New Roman" w:hAnsi="Times New Roman"/>
                <w:sz w:val="18"/>
                <w:szCs w:val="18"/>
                <w:lang w:eastAsia="ru-RU"/>
              </w:rPr>
              <w:t>ии ТМ№1 и ТМ№3 в летний период.</w:t>
            </w: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</w:t>
            </w:r>
          </w:p>
        </w:tc>
      </w:tr>
      <w:tr w:rsidR="00B50D3D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Расходы на оплату труда, всего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314 386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351 382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755D90">
            <w:pPr>
              <w:spacing w:after="0" w:line="12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74EB"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B50D3D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line="12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50D3D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заработная плата производственного персонала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285 738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318 771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755D90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Согласно фактически начисленной з/платы и численности персонала</w:t>
            </w:r>
            <w:r w:rsidR="008925E7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B50D3D" w:rsidRPr="0097058C" w:rsidTr="00E774EB">
        <w:trPr>
          <w:trHeight w:val="25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социальный налог, </w:t>
            </w:r>
            <w:proofErr w:type="gram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социальные</w:t>
            </w:r>
            <w:proofErr w:type="gram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отчисление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24 431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27 878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3D" w:rsidRPr="00E774EB" w:rsidRDefault="00B50D3D" w:rsidP="00755D90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D3D" w:rsidRPr="00E774EB" w:rsidRDefault="00B50D3D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Начисление соответственно з/плате</w:t>
            </w:r>
            <w:r w:rsidR="008925E7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733A7C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7C">
              <w:rPr>
                <w:rFonts w:ascii="Times New Roman" w:hAnsi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733A7C" w:rsidRDefault="00733A7C" w:rsidP="008D6C85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7C">
              <w:rPr>
                <w:rFonts w:ascii="Times New Roman" w:hAnsi="Times New Roman"/>
                <w:sz w:val="18"/>
                <w:szCs w:val="18"/>
                <w:lang w:eastAsia="ru-RU"/>
              </w:rPr>
              <w:t>Обязательное социальное медицинское страхование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733A7C" w:rsidRDefault="00733A7C" w:rsidP="008D6C85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7C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733A7C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7C">
              <w:rPr>
                <w:rFonts w:ascii="Times New Roman" w:hAnsi="Times New Roman"/>
                <w:sz w:val="18"/>
                <w:szCs w:val="18"/>
                <w:lang w:eastAsia="ru-RU"/>
              </w:rPr>
              <w:t>4 217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733A7C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7C">
              <w:rPr>
                <w:rFonts w:ascii="Times New Roman" w:hAnsi="Times New Roman"/>
                <w:sz w:val="18"/>
                <w:szCs w:val="18"/>
                <w:lang w:eastAsia="ru-RU"/>
              </w:rPr>
              <w:t>4 733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733A7C" w:rsidRDefault="00733A7C" w:rsidP="00755D90">
            <w:pPr>
              <w:spacing w:after="0" w:line="12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33A7C">
              <w:rPr>
                <w:rFonts w:ascii="Times New Roman" w:hAnsi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A7C" w:rsidRPr="00733A7C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7C">
              <w:rPr>
                <w:rFonts w:ascii="Times New Roman" w:hAnsi="Times New Roman"/>
                <w:sz w:val="18"/>
                <w:szCs w:val="18"/>
                <w:lang w:eastAsia="ru-RU"/>
              </w:rPr>
              <w:t>Отчисления на основании закона "Об обязательном социальном медицинском страховании" от 16 ноября 2015 года по состо</w:t>
            </w:r>
            <w:r w:rsidR="008925E7">
              <w:rPr>
                <w:rFonts w:ascii="Times New Roman" w:hAnsi="Times New Roman"/>
                <w:sz w:val="18"/>
                <w:szCs w:val="18"/>
                <w:lang w:eastAsia="ru-RU"/>
              </w:rPr>
              <w:t>янию на 30 июня 2017 года.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A56646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A56646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>Амортизация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A56646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A56646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>463 645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A56646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>571 565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A56646" w:rsidRDefault="00733A7C" w:rsidP="00755D90">
            <w:pPr>
              <w:spacing w:after="0" w:line="12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56646">
              <w:rPr>
                <w:rFonts w:ascii="Times New Roman" w:hAnsi="Times New Roman"/>
                <w:bCs/>
                <w:sz w:val="18"/>
                <w:szCs w:val="18"/>
              </w:rPr>
              <w:t>23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A56646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Увеличение затрат по амортизации связано с вводом ОС в 2018 год  на объекты строительства в декабре 2017 года: </w:t>
            </w:r>
            <w:proofErr w:type="spellStart"/>
            <w:r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>Тепломагистрали</w:t>
            </w:r>
            <w:proofErr w:type="spellEnd"/>
            <w:r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№ 2 2Ду 500 мм, 2Ду 600 мм по ул. </w:t>
            </w:r>
            <w:proofErr w:type="spellStart"/>
            <w:r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>Егимен</w:t>
            </w:r>
            <w:proofErr w:type="spellEnd"/>
            <w:r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Казахстан от ТК-2-31 до ТП-2-47</w:t>
            </w:r>
            <w:r w:rsidR="008925E7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A56646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A56646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Ремонт, всего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A56646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A56646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>444 069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A56646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>478 520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A56646" w:rsidRDefault="00733A7C" w:rsidP="00755D90">
            <w:pPr>
              <w:spacing w:after="0" w:line="12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56646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A56646" w:rsidRDefault="00733A7C" w:rsidP="00A56646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Перевыполнение за счет услуг по автотранспорту. Утверждено в тарифной смете  100 959 тыс. </w:t>
            </w:r>
            <w:proofErr w:type="spellStart"/>
            <w:r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>тг</w:t>
            </w:r>
            <w:proofErr w:type="spellEnd"/>
            <w:r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без НДС, освоение составит  157 566 тыс. </w:t>
            </w:r>
            <w:proofErr w:type="spellStart"/>
            <w:r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>тг</w:t>
            </w:r>
            <w:proofErr w:type="spellEnd"/>
            <w:r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без  НДС. За  2018 год предприятием выполнен плановый ремонт по восстановлению повреждённой тепловой изоляции и </w:t>
            </w:r>
          </w:p>
        </w:tc>
      </w:tr>
      <w:tr w:rsidR="00733A7C" w:rsidRPr="0097058C" w:rsidTr="00755D90">
        <w:trPr>
          <w:trHeight w:val="28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E774EB" w:rsidRDefault="00733A7C" w:rsidP="00755D90">
            <w:pPr>
              <w:spacing w:after="0" w:line="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E774EB" w:rsidRDefault="00733A7C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E774EB" w:rsidRDefault="00733A7C" w:rsidP="00755D90">
            <w:pPr>
              <w:spacing w:after="0" w:line="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E774EB" w:rsidRDefault="00733A7C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E774EB" w:rsidRDefault="00733A7C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E774EB" w:rsidRDefault="00733A7C" w:rsidP="00755D9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774EB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E774EB" w:rsidRDefault="00733A7C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E774EB" w:rsidRDefault="00733A7C" w:rsidP="00E774EB">
            <w:pPr>
              <w:spacing w:line="12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A7C" w:rsidRPr="00A56646" w:rsidRDefault="00A56646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оголённых участков трубопроводов с </w:t>
            </w:r>
            <w:r w:rsidR="00733A7C"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>использованием стекловатных плит, общей протяжённостью 9,8 км, при плане 4,2 км (232 %), произведена замена тепловых сетей, общей протяжённостью  13,9 км, при плане 12 км (115,8 %)</w:t>
            </w:r>
            <w:r w:rsidR="008925E7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line="1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капитальный ремонт, не приводящий к росту стоимости основных фондов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444 069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478 520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755D90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755D90" w:rsidRDefault="00733A7C" w:rsidP="00755D90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55D9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755D90" w:rsidRDefault="00733A7C" w:rsidP="00755D90">
            <w:pPr>
              <w:spacing w:after="0" w:line="120" w:lineRule="atLeast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55D9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Прочие затраты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755D90" w:rsidRDefault="00733A7C" w:rsidP="00755D90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55D9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755D90" w:rsidRDefault="00733A7C" w:rsidP="00755D90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55D9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80 613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755D90" w:rsidRDefault="00733A7C" w:rsidP="00755D90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55D9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88 394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755D90" w:rsidRDefault="00733A7C" w:rsidP="00755D90">
            <w:pPr>
              <w:spacing w:after="0" w:line="12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5D90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755D90" w:rsidRDefault="00733A7C" w:rsidP="00755D90">
            <w:pPr>
              <w:spacing w:after="0" w:line="120" w:lineRule="atLeast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55D9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line="1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Услуги сторонних организаций производственного характера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56 233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62 110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755D90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line="1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5.1.1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услуги стороннего транспорта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53 033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58 968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755D90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Согласно производственной необходимости в автотранспортных услугах для осуществления регулируемого вида деятельности и согласно стоимости услуг предусмотренных зак</w:t>
            </w:r>
            <w:r w:rsidR="008925E7">
              <w:rPr>
                <w:rFonts w:ascii="Times New Roman" w:hAnsi="Times New Roman"/>
                <w:sz w:val="18"/>
                <w:szCs w:val="18"/>
                <w:lang w:eastAsia="ru-RU"/>
              </w:rPr>
              <w:t>люченным договором на 2018 год.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5.1.2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поверка тепловых счетчиков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5.1.3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услуги по испытанию </w:t>
            </w:r>
            <w:proofErr w:type="spell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эл</w:t>
            </w:r>
            <w:proofErr w:type="gram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.о</w:t>
            </w:r>
            <w:proofErr w:type="gram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борудования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551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5.1.4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поверка приборов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1 057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1 060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5.1.5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поверка </w:t>
            </w:r>
            <w:proofErr w:type="spell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эл</w:t>
            </w:r>
            <w:proofErr w:type="gram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четчиков</w:t>
            </w:r>
            <w:proofErr w:type="spell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, трансформаторов тока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5.1.6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услуги технической экспертизы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5.1.7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услуги по </w:t>
            </w:r>
            <w:proofErr w:type="spell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демеркуризации</w:t>
            </w:r>
            <w:proofErr w:type="spell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РСЛ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C74050">
        <w:trPr>
          <w:trHeight w:val="949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5.1.8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услуги по ремонту оборудования связи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9B2DE5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2DE5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9B2DE5" w:rsidRDefault="00733A7C" w:rsidP="009B2DE5">
            <w:pPr>
              <w:spacing w:after="0" w:line="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 </w:t>
            </w:r>
            <w:r w:rsidRPr="009B2DE5">
              <w:rPr>
                <w:rFonts w:ascii="Times New Roman" w:hAnsi="Times New Roman"/>
                <w:color w:val="FF0000"/>
                <w:sz w:val="18"/>
                <w:szCs w:val="18"/>
              </w:rPr>
              <w:t>-100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A7C" w:rsidRPr="009B2DE5" w:rsidRDefault="00733A7C" w:rsidP="00733A7C">
            <w:pPr>
              <w:spacing w:after="0" w:line="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9B2DE5">
              <w:rPr>
                <w:rFonts w:ascii="Times New Roman" w:hAnsi="Times New Roman"/>
                <w:sz w:val="18"/>
                <w:szCs w:val="18"/>
              </w:rPr>
              <w:t>аботы по ремонту оборудования связи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не оказывались, в связи с отсутствием на рынке организации специализирующейся по данной услуге</w:t>
            </w:r>
            <w:r w:rsidR="008925E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5.1.9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экспертное обследование готовности энергетического оборудования и сетей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8C05A2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C05A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Прочие затраты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24 380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26 284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вода и канализация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5 421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5 242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color w:val="FF0000"/>
                <w:sz w:val="18"/>
                <w:szCs w:val="18"/>
              </w:rPr>
              <w:t>-3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проездные билеты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1 610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1 618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E774EB" w:rsidRDefault="00733A7C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охрана труда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9 470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10 127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E774EB" w:rsidRDefault="00733A7C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Согласно производственной необходимости в данных расходах и действ</w:t>
            </w:r>
            <w:proofErr w:type="gram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ц</w:t>
            </w:r>
            <w:proofErr w:type="gram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ен на ТМЦ  2018 г. Перерасход в связи с недостаточностью средств, утвержденных в тарифной смете</w:t>
            </w:r>
            <w:r w:rsidR="008925E7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услуги по вывозу мусора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2 195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2 278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канцелярские  расходы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1 481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1 480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A56646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плата за загрязнение окружающей среды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A7C" w:rsidRPr="008C05A2" w:rsidRDefault="00A56646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Согласно производственной необходимости</w:t>
            </w:r>
            <w:r w:rsidR="008925E7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733A7C" w:rsidRPr="0097058C" w:rsidTr="00D27ED5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6.8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D27ED5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содержание компьютерной техники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8925E7" w:rsidP="008925E7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Согласно произво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дственной необходимости. Перерасход за счет повышения</w:t>
            </w:r>
            <w:r w:rsidR="00A56646"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цен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ы</w:t>
            </w:r>
            <w:r w:rsidR="00A56646"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 расходные материалы для  содержания</w:t>
            </w:r>
            <w:r w:rsidR="00A56646" w:rsidRPr="00A5664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компьютерной техники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733A7C" w:rsidRPr="0097058C" w:rsidTr="00D27ED5">
        <w:trPr>
          <w:trHeight w:val="25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0B2629" w:rsidRDefault="00733A7C" w:rsidP="008D6C8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6.9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0B2629" w:rsidRDefault="00733A7C" w:rsidP="008D6C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пожарная охрана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0B2629" w:rsidRDefault="00733A7C" w:rsidP="008D6C8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тыс.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тенге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0B2629" w:rsidRDefault="00733A7C" w:rsidP="008D6C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0B2629" w:rsidRDefault="00733A7C" w:rsidP="008D6C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E774EB" w:rsidRDefault="00733A7C" w:rsidP="008D6C8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E774EB" w:rsidRDefault="00733A7C" w:rsidP="008D6C8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3A7C" w:rsidRPr="0097058C" w:rsidTr="008D6C85">
        <w:trPr>
          <w:trHeight w:val="25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8D6C85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6.10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8D6C85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услуги </w:t>
            </w:r>
            <w:proofErr w:type="spell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дезостанции</w:t>
            </w:r>
            <w:proofErr w:type="spellEnd"/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8D6C85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8D6C85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8D6C85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8D6C8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8D6C85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D27ED5">
        <w:trPr>
          <w:trHeight w:val="25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E774EB" w:rsidRDefault="00733A7C" w:rsidP="008D6C85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6.11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E774EB" w:rsidRDefault="00733A7C" w:rsidP="008D6C85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почтово-телеграфные услуги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E774EB" w:rsidRDefault="00733A7C" w:rsidP="008D6C85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E774EB" w:rsidRDefault="00733A7C" w:rsidP="008D6C85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E774EB" w:rsidRDefault="00733A7C" w:rsidP="008D6C85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E774EB" w:rsidRDefault="00733A7C" w:rsidP="008D6C8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4E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A7C" w:rsidRPr="00E774EB" w:rsidRDefault="00733A7C" w:rsidP="008D6C85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Согласно производственной необходимости</w:t>
            </w:r>
            <w:r w:rsidR="008925E7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8925E7" w:rsidRPr="00E774EB" w:rsidTr="008D6C85">
        <w:trPr>
          <w:trHeight w:val="25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5E7" w:rsidRPr="00E774EB" w:rsidRDefault="008925E7" w:rsidP="008D6C85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5E7" w:rsidRPr="00E774EB" w:rsidRDefault="008925E7" w:rsidP="008D6C85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5E7" w:rsidRPr="00E774EB" w:rsidRDefault="008925E7" w:rsidP="008D6C85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5E7" w:rsidRPr="00E774EB" w:rsidRDefault="008925E7" w:rsidP="008D6C85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5E7" w:rsidRPr="00E774EB" w:rsidRDefault="008925E7" w:rsidP="008D6C85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5E7" w:rsidRPr="00E774EB" w:rsidRDefault="008925E7" w:rsidP="008D6C8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5E7" w:rsidRPr="00E774EB" w:rsidRDefault="008925E7" w:rsidP="008D6C85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 w:rsidR="00733A7C" w:rsidRPr="0097058C" w:rsidTr="00CC502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0B2629" w:rsidRDefault="00733A7C" w:rsidP="008D6C8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6.12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0B2629" w:rsidRDefault="00733A7C" w:rsidP="008D6C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командировочные расходы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C" w:rsidRPr="000B2629" w:rsidRDefault="00733A7C" w:rsidP="008D6C8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тыс.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0B2629" w:rsidRDefault="00733A7C" w:rsidP="008D6C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0B2629" w:rsidRDefault="00733A7C" w:rsidP="008D6C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7C" w:rsidRPr="00E774EB" w:rsidRDefault="00733A7C" w:rsidP="00755D9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A7C" w:rsidRPr="00E774EB" w:rsidRDefault="00733A7C" w:rsidP="00CC502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C502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Согласно производственной необходимости.  Участие в совещании тех. инспекторов по безопасности и охране труда предприятий на тему: "Трудовое </w:t>
            </w:r>
            <w:r w:rsidR="008925E7" w:rsidRPr="00CC502B">
              <w:rPr>
                <w:rFonts w:ascii="Times New Roman" w:hAnsi="Times New Roman"/>
                <w:sz w:val="18"/>
                <w:szCs w:val="18"/>
                <w:lang w:eastAsia="ru-RU"/>
              </w:rPr>
              <w:t>законодательство, безопасность и охрана труда на энергетических предприятиях РК". Участие  во взаимном аудите по промышленной безопасности, охране  труда, охране окружающей среды в совещаниях, семинарах:  "Идентификации и оценки значимости экологической аспектов".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6.13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повышение квалификации ПП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1 299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8C05A2" w:rsidRDefault="00733A7C" w:rsidP="008C05A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C05A2">
              <w:rPr>
                <w:rFonts w:ascii="Times New Roman" w:hAnsi="Times New Roman"/>
                <w:bCs/>
                <w:sz w:val="18"/>
                <w:szCs w:val="18"/>
              </w:rPr>
              <w:t>712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Согласно производственной необходимости. Обучение на семинаре "Управление  проектами в капитальном строительстве"; аттестация для  получения государственной лицензии на занятие СМР I категории; </w:t>
            </w:r>
            <w:proofErr w:type="gram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обучение работников по</w:t>
            </w:r>
            <w:proofErr w:type="gram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промышленной безопасности и охране труда</w:t>
            </w:r>
            <w:r w:rsidR="008925E7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6.14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страховая премия (обязательное страхование </w:t>
            </w:r>
            <w:proofErr w:type="gram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раб-</w:t>
            </w:r>
            <w:proofErr w:type="spell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ов</w:t>
            </w:r>
            <w:proofErr w:type="spellEnd"/>
            <w:proofErr w:type="gram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1 557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1 558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8C05A2" w:rsidRDefault="00733A7C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355B64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55B6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355B64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55B6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Расходы периода, всего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355B64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55B6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355B64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55B6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559 803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355B64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55B6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689 879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355B64" w:rsidRDefault="00733A7C" w:rsidP="008C05A2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5B64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Общие административные расходы, всего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129 821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222 475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8C05A2" w:rsidRDefault="00733A7C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8C05A2" w:rsidRDefault="00733A7C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заработная плата административного персонала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50 519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60 580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8C05A2" w:rsidRDefault="00733A7C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Согласно фактически начисленной з/платы и численности персонала</w:t>
            </w:r>
            <w:r w:rsidR="008925E7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социальный налог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4 319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5 652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8C05A2" w:rsidRDefault="00733A7C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Начисление соответственно з/плате</w:t>
            </w:r>
            <w:r w:rsidR="008925E7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налоговые платежи и сборы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74 284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155 398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8C05A2" w:rsidRDefault="00733A7C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2A3480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Увеличение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затрат по налогу на имущество в</w:t>
            </w: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2018 год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у,</w:t>
            </w: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связано с вводом объектов</w:t>
            </w: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 ноябре-декабре 2017 года за счет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средств</w:t>
            </w: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инвестиционного займа Европейского Банка Реконструкции и Развития и бюджетного субсидирования Министерства по инвестициям и развитию Республики Казахстан в связи с заключением договоров в 2016</w:t>
            </w:r>
            <w:r w:rsidR="008925E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Обязательное социальное медицинское страхование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699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845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8C05A2" w:rsidRDefault="00733A7C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Отчисления на основании закона "Об обязательном социальном медицинском страховании" от 16 ноября 2015 года по состоянию на 30 июня 2017 года.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прочие затраты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27 201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31 183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8C05A2" w:rsidRDefault="00733A7C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амортизация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2 101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2 102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8C05A2" w:rsidRDefault="00733A7C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командировочные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1 840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8C05A2" w:rsidRDefault="00733A7C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651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Согласно производственной необходимости </w:t>
            </w:r>
            <w:proofErr w:type="gram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в связи с необходимостью командировок  по сдаче отчетов по займам в г</w:t>
            </w:r>
            <w:proofErr w:type="gram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Астану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коммунальные услуги (</w:t>
            </w:r>
            <w:proofErr w:type="spell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эл</w:t>
            </w:r>
            <w:proofErr w:type="gram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.э</w:t>
            </w:r>
            <w:proofErr w:type="gram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нергия</w:t>
            </w:r>
            <w:proofErr w:type="spell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, отопление)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1 627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1 624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8C05A2" w:rsidRDefault="00733A7C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8C05A2" w:rsidRDefault="00733A7C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8C05A2" w:rsidRDefault="00733A7C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A7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8.6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услуги стороннего транспорта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20 644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22 031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8C05A2" w:rsidRDefault="00733A7C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Согласно производственной необходимости в автотранспортных услугах для осуществления регулируемого вида деятельности и согласно стоимости услуг предусмотренных заключенным договором на 2018 год </w:t>
            </w:r>
          </w:p>
        </w:tc>
      </w:tr>
      <w:tr w:rsidR="00733A7C" w:rsidRPr="0097058C" w:rsidTr="008D6C85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8.7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услуги банка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1 695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E774EB" w:rsidRDefault="00733A7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2 661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7C" w:rsidRPr="008C05A2" w:rsidRDefault="00733A7C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A7C" w:rsidRPr="00E774EB" w:rsidRDefault="00733A7C" w:rsidP="00E459FC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Согласно</w:t>
            </w:r>
            <w:proofErr w:type="gram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фактических сумм произведенных платежей и действующих тарифов на услуги обслуживающих предприятие банков</w:t>
            </w:r>
            <w:r w:rsidR="008D6C8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 2018 году, в том числе</w:t>
            </w:r>
            <w:r w:rsidR="008D6C85" w:rsidRPr="008D6C8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D6C85" w:rsidRPr="00E459FC">
              <w:rPr>
                <w:rFonts w:ascii="Times New Roman" w:hAnsi="Times New Roman"/>
                <w:sz w:val="18"/>
                <w:szCs w:val="18"/>
                <w:lang w:eastAsia="ru-RU"/>
              </w:rPr>
              <w:t>комиссии</w:t>
            </w:r>
          </w:p>
        </w:tc>
      </w:tr>
      <w:tr w:rsidR="008925E7" w:rsidRPr="0097058C" w:rsidTr="008D6C85">
        <w:trPr>
          <w:trHeight w:val="25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5E7" w:rsidRPr="00E774EB" w:rsidRDefault="008925E7" w:rsidP="008D6C85">
            <w:pPr>
              <w:spacing w:after="0" w:line="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5E7" w:rsidRPr="00E774EB" w:rsidRDefault="008925E7" w:rsidP="008D6C8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5E7" w:rsidRPr="00E774EB" w:rsidRDefault="008925E7" w:rsidP="008D6C85">
            <w:pPr>
              <w:spacing w:after="0" w:line="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5E7" w:rsidRPr="00E774EB" w:rsidRDefault="008925E7" w:rsidP="008D6C8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5E7" w:rsidRPr="00E774EB" w:rsidRDefault="008925E7" w:rsidP="008D6C8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5E7" w:rsidRPr="00E774EB" w:rsidRDefault="008925E7" w:rsidP="008D6C8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774EB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5E7" w:rsidRPr="00E774EB" w:rsidRDefault="008925E7" w:rsidP="008D6C8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 w:rsidR="00E459FC" w:rsidRPr="0097058C" w:rsidTr="008D6C85">
        <w:trPr>
          <w:trHeight w:val="25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FC" w:rsidRPr="00E774EB" w:rsidRDefault="00E459F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FC" w:rsidRPr="00E774EB" w:rsidRDefault="00E459F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FC" w:rsidRPr="00E774EB" w:rsidRDefault="00E459F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9FC" w:rsidRPr="00E774EB" w:rsidRDefault="00E459F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9FC" w:rsidRPr="00E774EB" w:rsidRDefault="00E459F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9FC" w:rsidRPr="008C05A2" w:rsidRDefault="00E459FC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9FC" w:rsidRPr="00E774EB" w:rsidRDefault="00E459F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59F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банка за обслуживание кредита в размере 882,6 тыс. </w:t>
            </w:r>
            <w:proofErr w:type="spellStart"/>
            <w:r w:rsidRPr="00E459FC">
              <w:rPr>
                <w:rFonts w:ascii="Times New Roman" w:hAnsi="Times New Roman"/>
                <w:sz w:val="18"/>
                <w:szCs w:val="18"/>
                <w:lang w:eastAsia="ru-RU"/>
              </w:rPr>
              <w:t>тг</w:t>
            </w:r>
            <w:proofErr w:type="spellEnd"/>
            <w:r w:rsidRPr="00E459FC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8925E7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8.8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охрана труда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8925E7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другие расходы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402 781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436 221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8925E7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8925E7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9.1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канцелярские расходы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895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896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925E7" w:rsidRPr="0097058C" w:rsidTr="00C74050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9.2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плата за загрязнение окружающей среды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8925E7" w:rsidRPr="000B2629" w:rsidTr="008D6C85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0B2629" w:rsidRDefault="008925E7" w:rsidP="008D6C8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9.3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0B2629" w:rsidRDefault="008925E7" w:rsidP="008D6C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плата за радиочастоту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0B2629" w:rsidRDefault="008925E7" w:rsidP="008D6C8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тыс.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0B2629" w:rsidRDefault="008925E7" w:rsidP="008D6C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0B2629" w:rsidRDefault="008925E7" w:rsidP="008D6C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0B2629" w:rsidRDefault="008925E7" w:rsidP="008D6C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0B2629" w:rsidRDefault="008925E7" w:rsidP="008D6C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8925E7" w:rsidRPr="0097058C" w:rsidTr="00C74050">
        <w:trPr>
          <w:trHeight w:val="25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9.4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услуги СМИ (объявления)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718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749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925E7" w:rsidRPr="0097058C" w:rsidTr="00C74050">
        <w:trPr>
          <w:trHeight w:val="25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9.5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содержание компьютерной техники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8925E7" w:rsidRPr="0097058C" w:rsidTr="00C74050">
        <w:trPr>
          <w:trHeight w:val="25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9.6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содержание зданий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E459F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Согласно производственной необходимости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8925E7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9.7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вода и канализация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925E7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9.8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пожарная охрана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8925E7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9.9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услуги </w:t>
            </w:r>
            <w:proofErr w:type="spell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дезостанции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9F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8925E7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9.10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почтово-</w:t>
            </w:r>
            <w:proofErr w:type="spell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телеграфские</w:t>
            </w:r>
            <w:proofErr w:type="spell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услуги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8925E7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9.11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услуги  нотариуса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217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Согласно производственной необходимости</w:t>
            </w:r>
            <w:r w:rsidR="00E459FC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8925E7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9.12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повышение квалификации АУП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925E7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9.13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страховая премия (обязательное страхование </w:t>
            </w:r>
            <w:proofErr w:type="gram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раб-</w:t>
            </w:r>
            <w:proofErr w:type="spell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ов</w:t>
            </w:r>
            <w:proofErr w:type="spellEnd"/>
            <w:proofErr w:type="gram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2 012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2 011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8925E7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9.14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услуги НТБ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8925E7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9.15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страхование узлов АСКУТЭ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8925E7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9.16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амортизация нематериальных активов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2 902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9 907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Согласно фактически начисленной  амортизации. Перерасход в связи с вводом в эксплуатацию 31 декабря 2016 года -"1С: Предприятие 8. Управление производственным предприятием"  на 12 981 457,51 тенге.</w:t>
            </w:r>
          </w:p>
        </w:tc>
      </w:tr>
      <w:tr w:rsidR="008925E7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9.17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услуги охранных предприятий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7 821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7 821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5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8925E7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9.18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обязательное экологическое страхование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1 121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1 121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C05A2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8925E7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9.19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услуги по </w:t>
            </w:r>
            <w:proofErr w:type="spell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тех</w:t>
            </w:r>
            <w:proofErr w:type="gram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.о</w:t>
            </w:r>
            <w:proofErr w:type="gram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бслуживанию</w:t>
            </w:r>
            <w:proofErr w:type="spell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пожарно-охранной сигнализации и системы видеонаблюдения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C05A2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8925E7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9.20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Расходы на выплату вознаграждений  по займу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386 573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417 010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C05A2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proofErr w:type="gramStart"/>
            <w:r w:rsidR="00E459FC"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Согласно</w:t>
            </w:r>
            <w:proofErr w:type="gramEnd"/>
            <w:r w:rsidR="00E459FC"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фактически</w:t>
            </w:r>
            <w:r w:rsidR="00E459FC">
              <w:rPr>
                <w:rFonts w:ascii="Times New Roman" w:hAnsi="Times New Roman"/>
                <w:sz w:val="18"/>
                <w:szCs w:val="18"/>
                <w:lang w:eastAsia="ru-RU"/>
              </w:rPr>
              <w:t>х начислений</w:t>
            </w:r>
            <w:r w:rsidR="00E459FC"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925E7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9.21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Услуги  по  проведению энергетического обследовани</w:t>
            </w:r>
            <w:proofErr w:type="gram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я(</w:t>
            </w:r>
            <w:proofErr w:type="spellStart"/>
            <w:proofErr w:type="gram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энергоаудит</w:t>
            </w:r>
            <w:proofErr w:type="spell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459FC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459F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8925E7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9.22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Возмещение затрат понесенных на приобретение  комплекта </w:t>
            </w:r>
            <w:proofErr w:type="spell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proofErr w:type="gram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С"</w:t>
            </w:r>
            <w:proofErr w:type="gram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Параграф</w:t>
            </w:r>
            <w:proofErr w:type="spell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459FC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459F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8925E7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9.23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Услуги по приему ливневых сточных вод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1 406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1 406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C05A2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8925E7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Всего затрат на предоставление услуг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2 864 767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3 254 909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C05A2">
              <w:rPr>
                <w:rFonts w:ascii="Times New Roman" w:hAnsi="Times New Roman"/>
                <w:bCs/>
                <w:sz w:val="18"/>
                <w:szCs w:val="18"/>
              </w:rPr>
              <w:t>14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8925E7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Доход (РБА*СП/(1-(КПН/ 100))</w:t>
            </w:r>
            <w:proofErr w:type="gram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-408 491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C05A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Согласно ожидаемых затрат предприятия, фактической величины предоставленных услуг и применяемого в течени</w:t>
            </w:r>
            <w:proofErr w:type="gram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2018 года тарифа  с 01.01.2018 г. по 31.03.2018 г. в размере 2 089,15 тенге/Гкал (без НДС), с 01.04.2018 г. по 31.10.2018 г. в размере 2 099,45 тенге/Гкал (без НДС), компенсирующий тариф с 01.11.2018г. по 31.12.2018г. в размере 2 065,92 тенге/Гкал (без НДС)</w:t>
            </w:r>
          </w:p>
        </w:tc>
      </w:tr>
      <w:tr w:rsidR="008925E7" w:rsidRPr="0097058C" w:rsidTr="00470316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9F47FD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Регулируемая база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4 345 846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E774EB" w:rsidRDefault="008925E7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10 654 096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E7" w:rsidRPr="008C05A2" w:rsidRDefault="008925E7" w:rsidP="008C05A2">
            <w:pPr>
              <w:tabs>
                <w:tab w:val="left" w:pos="884"/>
              </w:tabs>
              <w:spacing w:after="0" w:line="0" w:lineRule="atLeast"/>
              <w:ind w:lef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5A2">
              <w:rPr>
                <w:rFonts w:ascii="Times New Roman" w:hAnsi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5E7" w:rsidRPr="00E774EB" w:rsidRDefault="008925E7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E459FC" w:rsidRPr="0097058C" w:rsidTr="00470316">
        <w:trPr>
          <w:trHeight w:val="25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FC" w:rsidRPr="00E774EB" w:rsidRDefault="00E459FC" w:rsidP="008D6C85">
            <w:pPr>
              <w:spacing w:after="0" w:line="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FC" w:rsidRPr="00E774EB" w:rsidRDefault="00E459FC" w:rsidP="008D6C8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FC" w:rsidRPr="00E774EB" w:rsidRDefault="00E459FC" w:rsidP="008D6C85">
            <w:pPr>
              <w:spacing w:after="0" w:line="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9FC" w:rsidRPr="00E774EB" w:rsidRDefault="00E459FC" w:rsidP="008D6C8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9FC" w:rsidRPr="00E774EB" w:rsidRDefault="00E459FC" w:rsidP="008D6C8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9FC" w:rsidRPr="00E774EB" w:rsidRDefault="00E459FC" w:rsidP="008D6C8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774EB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FC" w:rsidRPr="00E774EB" w:rsidRDefault="00E459FC" w:rsidP="008D6C8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 w:rsidR="009F47FD" w:rsidRPr="0097058C" w:rsidTr="00470316">
        <w:trPr>
          <w:trHeight w:val="25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FD" w:rsidRPr="00E774EB" w:rsidRDefault="009F47F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FD" w:rsidRPr="00E774EB" w:rsidRDefault="009F47FD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задействованных активов (РБА)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FD" w:rsidRPr="00E774EB" w:rsidRDefault="009F47FD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7FD" w:rsidRPr="00E774EB" w:rsidRDefault="009F47FD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7FD" w:rsidRPr="00E774EB" w:rsidRDefault="009F47FD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7FD" w:rsidRPr="008C05A2" w:rsidRDefault="009F47FD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7FD" w:rsidRPr="00E774EB" w:rsidRDefault="009F47FD" w:rsidP="00CC502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59FC" w:rsidRPr="0097058C" w:rsidTr="00C74050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FC" w:rsidRPr="00E774EB" w:rsidRDefault="00E459F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FC" w:rsidRPr="00E774EB" w:rsidRDefault="00E459F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FC" w:rsidRPr="00E774EB" w:rsidRDefault="00E459F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FC" w:rsidRPr="00E774EB" w:rsidRDefault="00E459F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2 864 767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FC" w:rsidRPr="00E774EB" w:rsidRDefault="00E459F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2 846 418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FC" w:rsidRPr="008C05A2" w:rsidRDefault="00E459FC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5A2">
              <w:rPr>
                <w:rFonts w:ascii="Times New Roman" w:hAnsi="Times New Roman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9FC" w:rsidRPr="00E774EB" w:rsidRDefault="00E459FC" w:rsidP="00CC502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Размер дохода за оказанные услуги по передаче и распределению тепловой энергии за  2018 год </w:t>
            </w:r>
            <w:r w:rsidR="009F47FD"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сложился ниже уровня утверждённого в тарифной сметой на долгосрочный период с 01.01.16 г по 31.12.20 г,  по причине  уменьшения   объема оказываемых регулируемых услуг на 0.22 тыс. </w:t>
            </w:r>
            <w:r w:rsidR="009F47FD">
              <w:rPr>
                <w:rFonts w:ascii="Times New Roman" w:hAnsi="Times New Roman"/>
                <w:sz w:val="18"/>
                <w:szCs w:val="18"/>
                <w:lang w:eastAsia="ru-RU"/>
              </w:rPr>
              <w:t>Гкал</w:t>
            </w:r>
            <w:proofErr w:type="gramStart"/>
            <w:r w:rsidR="009F47FD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 w:rsidR="009F47F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9F47FD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proofErr w:type="gramEnd"/>
            <w:r w:rsidR="009F47FD"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введением компенсирующего тарифа</w:t>
            </w:r>
          </w:p>
        </w:tc>
      </w:tr>
      <w:tr w:rsidR="00E459F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FC" w:rsidRPr="000B2629" w:rsidRDefault="00E459FC" w:rsidP="008D6C8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VII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FC" w:rsidRPr="000B2629" w:rsidRDefault="00E459FC" w:rsidP="008D6C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Объем оказываемых услуг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FC" w:rsidRPr="000B2629" w:rsidRDefault="00E459FC" w:rsidP="008D6C8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тыс.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9FC" w:rsidRPr="000B2629" w:rsidRDefault="00E459FC" w:rsidP="008D6C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1 364,535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9FC" w:rsidRPr="000B2629" w:rsidRDefault="00E459FC" w:rsidP="008D6C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>1 364,314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9FC" w:rsidRPr="000B2629" w:rsidRDefault="00E459FC" w:rsidP="008D6C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26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-0,22 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9FC" w:rsidRPr="00E774EB" w:rsidRDefault="00E459F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59F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FC" w:rsidRPr="00E774EB" w:rsidRDefault="00E459F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VIII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FC" w:rsidRPr="00E774EB" w:rsidRDefault="00E459F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Нормативные технические потери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FC" w:rsidRPr="00E774EB" w:rsidRDefault="00E459F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FC" w:rsidRPr="00E774EB" w:rsidRDefault="00E459F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322,159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FC" w:rsidRPr="00E774EB" w:rsidRDefault="00E459F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357,868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FC" w:rsidRPr="008C05A2" w:rsidRDefault="00E459FC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5A2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9FC" w:rsidRPr="00E774EB" w:rsidRDefault="00E459F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Уровень нормативных потерь за 2018 г. остается на утвержденном уровне 19,1%, </w:t>
            </w:r>
            <w:proofErr w:type="gramStart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согласно приказа</w:t>
            </w:r>
            <w:proofErr w:type="gramEnd"/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РГУ "Департамент Комитета по регулированию естественных монополий и защите конкуренции Министерства национальной экономики  Республики Казахстан по СКО" от  04.02.2015 г. №17-ОД. </w:t>
            </w:r>
          </w:p>
        </w:tc>
      </w:tr>
      <w:tr w:rsidR="00E459F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FC" w:rsidRPr="00E774EB" w:rsidRDefault="00E459F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FC" w:rsidRPr="00E774EB" w:rsidRDefault="00E459F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FC" w:rsidRPr="00E774EB" w:rsidRDefault="00E459F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FC" w:rsidRPr="00E774EB" w:rsidRDefault="00E459F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19,10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FC" w:rsidRPr="00E774EB" w:rsidRDefault="00E459F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19,10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FC" w:rsidRPr="008C05A2" w:rsidRDefault="00E459FC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5A2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9FC" w:rsidRPr="00E774EB" w:rsidRDefault="00E459F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E459FC" w:rsidRPr="0097058C" w:rsidTr="00E774EB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FC" w:rsidRPr="00E774EB" w:rsidRDefault="00E459F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IX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FC" w:rsidRPr="00E774EB" w:rsidRDefault="00E459FC" w:rsidP="00E774EB">
            <w:pPr>
              <w:spacing w:after="0" w:line="12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Тариф (без НДС)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FC" w:rsidRPr="00E774EB" w:rsidRDefault="00E459FC" w:rsidP="00E774EB">
            <w:pPr>
              <w:spacing w:after="0" w:line="12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тенге/         Гкал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FC" w:rsidRPr="00E774EB" w:rsidRDefault="00E459F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2 099,45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FC" w:rsidRPr="00E774EB" w:rsidRDefault="00E459F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2 086,34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FC" w:rsidRPr="008C05A2" w:rsidRDefault="00E459FC" w:rsidP="008C05A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5A2">
              <w:rPr>
                <w:rFonts w:ascii="Times New Roman" w:hAnsi="Times New Roman"/>
                <w:sz w:val="18"/>
                <w:szCs w:val="18"/>
                <w:lang w:eastAsia="ru-RU"/>
              </w:rPr>
              <w:t>-13,11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9FC" w:rsidRPr="00E774EB" w:rsidRDefault="00E459FC" w:rsidP="00E774EB">
            <w:pPr>
              <w:spacing w:after="0" w:line="12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74E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805CE1" w:rsidRPr="0097058C" w:rsidRDefault="00805CE1" w:rsidP="00371A41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/>
          <w:sz w:val="18"/>
          <w:szCs w:val="18"/>
          <w:shd w:val="clear" w:color="auto" w:fill="FFFFFF"/>
          <w:lang w:eastAsia="ru-RU"/>
        </w:rPr>
      </w:pPr>
    </w:p>
    <w:p w:rsidR="009F47FD" w:rsidRDefault="0014687C" w:rsidP="00C74050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 w:rsidRPr="00476B5C">
        <w:rPr>
          <w:rFonts w:ascii="Times New Roman" w:hAnsi="Times New Roman"/>
          <w:shd w:val="clear" w:color="auto" w:fill="FFFFFF"/>
          <w:lang w:eastAsia="ru-RU"/>
        </w:rPr>
        <w:t>По и</w:t>
      </w:r>
      <w:r w:rsidR="00990C9F" w:rsidRPr="00476B5C">
        <w:rPr>
          <w:rFonts w:ascii="Times New Roman" w:hAnsi="Times New Roman"/>
          <w:shd w:val="clear" w:color="auto" w:fill="FFFFFF"/>
          <w:lang w:eastAsia="ru-RU"/>
        </w:rPr>
        <w:t>тогам работы предприятия за 2018</w:t>
      </w:r>
      <w:r w:rsidRPr="00476B5C">
        <w:rPr>
          <w:rFonts w:ascii="Times New Roman" w:hAnsi="Times New Roman"/>
          <w:shd w:val="clear" w:color="auto" w:fill="FFFFFF"/>
          <w:lang w:eastAsia="ru-RU"/>
        </w:rPr>
        <w:t xml:space="preserve"> год фактические затраты на услуги по передаче и распределению </w:t>
      </w:r>
      <w:r w:rsidR="00476B5C" w:rsidRPr="00476B5C">
        <w:rPr>
          <w:rFonts w:ascii="Times New Roman" w:hAnsi="Times New Roman"/>
          <w:shd w:val="clear" w:color="auto" w:fill="FFFFFF"/>
          <w:lang w:eastAsia="ru-RU"/>
        </w:rPr>
        <w:t xml:space="preserve">тепловой энергии составили </w:t>
      </w:r>
      <w:r w:rsidR="00476B5C" w:rsidRPr="00476B5C">
        <w:rPr>
          <w:rFonts w:ascii="Times New Roman" w:hAnsi="Times New Roman"/>
          <w:lang w:eastAsia="ru-RU"/>
        </w:rPr>
        <w:t xml:space="preserve">3 255 </w:t>
      </w:r>
      <w:r w:rsidR="00476B5C" w:rsidRPr="00476B5C">
        <w:rPr>
          <w:rFonts w:ascii="Times New Roman" w:hAnsi="Times New Roman"/>
          <w:shd w:val="clear" w:color="auto" w:fill="FFFFFF"/>
          <w:lang w:eastAsia="ru-RU"/>
        </w:rPr>
        <w:t xml:space="preserve"> млн.</w:t>
      </w:r>
      <w:r w:rsidR="0026054E">
        <w:rPr>
          <w:rFonts w:ascii="Times New Roman" w:hAnsi="Times New Roman"/>
          <w:shd w:val="clear" w:color="auto" w:fill="FFFFFF"/>
          <w:lang w:eastAsia="ru-RU"/>
        </w:rPr>
        <w:t xml:space="preserve"> </w:t>
      </w:r>
      <w:r w:rsidR="00476B5C" w:rsidRPr="00476B5C">
        <w:rPr>
          <w:rFonts w:ascii="Times New Roman" w:hAnsi="Times New Roman"/>
          <w:shd w:val="clear" w:color="auto" w:fill="FFFFFF"/>
          <w:lang w:eastAsia="ru-RU"/>
        </w:rPr>
        <w:t xml:space="preserve">тенге при плане </w:t>
      </w:r>
      <w:r w:rsidR="00476B5C" w:rsidRPr="00476B5C">
        <w:rPr>
          <w:rFonts w:ascii="Times New Roman" w:hAnsi="Times New Roman"/>
          <w:lang w:eastAsia="ru-RU"/>
        </w:rPr>
        <w:t xml:space="preserve">2 865 </w:t>
      </w:r>
      <w:r w:rsidRPr="00476B5C">
        <w:rPr>
          <w:rFonts w:ascii="Times New Roman" w:hAnsi="Times New Roman"/>
          <w:shd w:val="clear" w:color="auto" w:fill="FFFFFF"/>
          <w:lang w:eastAsia="ru-RU"/>
        </w:rPr>
        <w:t xml:space="preserve"> млн.</w:t>
      </w:r>
      <w:r w:rsidR="0026054E">
        <w:rPr>
          <w:rFonts w:ascii="Times New Roman" w:hAnsi="Times New Roman"/>
          <w:shd w:val="clear" w:color="auto" w:fill="FFFFFF"/>
          <w:lang w:eastAsia="ru-RU"/>
        </w:rPr>
        <w:t xml:space="preserve"> </w:t>
      </w:r>
      <w:r w:rsidRPr="00476B5C">
        <w:rPr>
          <w:rFonts w:ascii="Times New Roman" w:hAnsi="Times New Roman"/>
          <w:shd w:val="clear" w:color="auto" w:fill="FFFFFF"/>
          <w:lang w:eastAsia="ru-RU"/>
        </w:rPr>
        <w:t xml:space="preserve">тенге, </w:t>
      </w:r>
      <w:r w:rsidRPr="00476B5C">
        <w:rPr>
          <w:rFonts w:ascii="Times New Roman" w:hAnsi="Times New Roman"/>
          <w:b/>
          <w:u w:val="single"/>
          <w:shd w:val="clear" w:color="auto" w:fill="FFFFFF"/>
          <w:lang w:eastAsia="ru-RU"/>
        </w:rPr>
        <w:t>освоение затрат</w:t>
      </w:r>
      <w:r w:rsidRPr="00476B5C">
        <w:rPr>
          <w:rFonts w:ascii="Times New Roman" w:hAnsi="Times New Roman"/>
          <w:shd w:val="clear" w:color="auto" w:fill="FFFFFF"/>
          <w:lang w:eastAsia="ru-RU"/>
        </w:rPr>
        <w:t xml:space="preserve"> против утвержденных в тарифе составило</w:t>
      </w:r>
      <w:r w:rsidRPr="00476B5C">
        <w:rPr>
          <w:rFonts w:ascii="Times New Roman" w:hAnsi="Times New Roman"/>
          <w:b/>
          <w:shd w:val="clear" w:color="auto" w:fill="FFFFFF"/>
          <w:lang w:eastAsia="ru-RU"/>
        </w:rPr>
        <w:t xml:space="preserve"> </w:t>
      </w:r>
      <w:r w:rsidR="00476B5C" w:rsidRPr="00476B5C">
        <w:rPr>
          <w:rFonts w:ascii="Times New Roman" w:hAnsi="Times New Roman"/>
          <w:b/>
          <w:u w:val="single"/>
          <w:shd w:val="clear" w:color="auto" w:fill="FFFFFF"/>
          <w:lang w:eastAsia="ru-RU"/>
        </w:rPr>
        <w:t>390</w:t>
      </w:r>
      <w:r w:rsidRPr="00476B5C">
        <w:rPr>
          <w:rFonts w:ascii="Times New Roman" w:hAnsi="Times New Roman"/>
          <w:b/>
          <w:u w:val="single"/>
          <w:shd w:val="clear" w:color="auto" w:fill="FFFFFF"/>
          <w:lang w:eastAsia="ru-RU"/>
        </w:rPr>
        <w:t xml:space="preserve"> млн.</w:t>
      </w:r>
      <w:r w:rsidR="00BB287C">
        <w:rPr>
          <w:rFonts w:ascii="Times New Roman" w:hAnsi="Times New Roman"/>
          <w:b/>
          <w:u w:val="single"/>
          <w:shd w:val="clear" w:color="auto" w:fill="FFFFFF"/>
          <w:lang w:eastAsia="ru-RU"/>
        </w:rPr>
        <w:t xml:space="preserve"> </w:t>
      </w:r>
      <w:r w:rsidRPr="00476B5C">
        <w:rPr>
          <w:rFonts w:ascii="Times New Roman" w:hAnsi="Times New Roman"/>
          <w:b/>
          <w:u w:val="single"/>
          <w:shd w:val="clear" w:color="auto" w:fill="FFFFFF"/>
          <w:lang w:eastAsia="ru-RU"/>
        </w:rPr>
        <w:t>тенге</w:t>
      </w:r>
      <w:r w:rsidR="0026054E">
        <w:rPr>
          <w:rFonts w:ascii="Times New Roman" w:hAnsi="Times New Roman"/>
          <w:shd w:val="clear" w:color="auto" w:fill="FFFFFF"/>
          <w:lang w:eastAsia="ru-RU"/>
        </w:rPr>
        <w:t>.</w:t>
      </w:r>
    </w:p>
    <w:p w:rsidR="0026054E" w:rsidRPr="0026054E" w:rsidRDefault="0026054E" w:rsidP="00C74050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hd w:val="clear" w:color="auto" w:fill="FFFFFF"/>
          <w:lang w:eastAsia="ru-RU"/>
        </w:rPr>
      </w:pPr>
      <w:r>
        <w:rPr>
          <w:rFonts w:ascii="Times New Roman" w:hAnsi="Times New Roman"/>
          <w:shd w:val="clear" w:color="auto" w:fill="FFFFFF"/>
          <w:lang w:eastAsia="ru-RU"/>
        </w:rPr>
        <w:t xml:space="preserve"> </w:t>
      </w:r>
    </w:p>
    <w:p w:rsidR="00F74C97" w:rsidRPr="00F74C97" w:rsidRDefault="00F74C97" w:rsidP="00BE4B25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  <w:lang w:eastAsia="ru-RU"/>
        </w:rPr>
      </w:pPr>
      <w:r w:rsidRPr="00F74C97">
        <w:rPr>
          <w:rFonts w:ascii="Times New Roman" w:hAnsi="Times New Roman"/>
          <w:b/>
          <w:u w:val="single"/>
          <w:lang w:eastAsia="ru-RU"/>
        </w:rPr>
        <w:t>Планы развития предприятия на 201</w:t>
      </w:r>
      <w:r w:rsidR="00476B5C">
        <w:rPr>
          <w:rFonts w:ascii="Times New Roman" w:hAnsi="Times New Roman"/>
          <w:b/>
          <w:u w:val="single"/>
          <w:lang w:eastAsia="ru-RU"/>
        </w:rPr>
        <w:t>9</w:t>
      </w:r>
      <w:r w:rsidRPr="00F74C97">
        <w:rPr>
          <w:rFonts w:ascii="Times New Roman" w:hAnsi="Times New Roman"/>
          <w:b/>
          <w:u w:val="single"/>
          <w:lang w:eastAsia="ru-RU"/>
        </w:rPr>
        <w:t xml:space="preserve"> год</w:t>
      </w:r>
    </w:p>
    <w:p w:rsidR="0026054E" w:rsidRPr="008D4881" w:rsidRDefault="008D4881" w:rsidP="00C74050">
      <w:pPr>
        <w:spacing w:after="0" w:line="240" w:lineRule="auto"/>
        <w:ind w:firstLine="426"/>
        <w:jc w:val="both"/>
        <w:rPr>
          <w:rFonts w:ascii="Times New Roman" w:hAnsi="Times New Roman"/>
          <w:bCs/>
          <w:lang w:eastAsia="ru-RU"/>
        </w:rPr>
      </w:pPr>
      <w:proofErr w:type="gramStart"/>
      <w:r w:rsidRPr="008D4881">
        <w:rPr>
          <w:rFonts w:ascii="Times New Roman" w:hAnsi="Times New Roman"/>
          <w:bCs/>
          <w:lang w:eastAsia="ru-RU"/>
        </w:rPr>
        <w:t xml:space="preserve">В связи с переходом субъектов на долгосрочный период </w:t>
      </w:r>
      <w:proofErr w:type="spellStart"/>
      <w:r w:rsidRPr="008D4881">
        <w:rPr>
          <w:rFonts w:ascii="Times New Roman" w:hAnsi="Times New Roman"/>
          <w:bCs/>
          <w:lang w:eastAsia="ru-RU"/>
        </w:rPr>
        <w:t>тарифообразования</w:t>
      </w:r>
      <w:proofErr w:type="spellEnd"/>
      <w:r w:rsidRPr="008D4881">
        <w:rPr>
          <w:rFonts w:ascii="Times New Roman" w:hAnsi="Times New Roman"/>
          <w:bCs/>
          <w:lang w:eastAsia="ru-RU"/>
        </w:rPr>
        <w:t xml:space="preserve"> согласно внесенным изменениям в законодательство РК уполномоченным органом утвержден тариф по передаче и распределению тепловой энергии на долгосрочный период с 01.01.2016 г. по 31.12.2020 г.  согласно приказу РГУ «Департамента Комитета по регулированию естественных монополий и защите конкуренции Министерства национальной экономики Республики Казахстан по СКО» от 24 ноября 2015 года № 153-ОД «Об</w:t>
      </w:r>
      <w:proofErr w:type="gramEnd"/>
      <w:r w:rsidRPr="008D4881">
        <w:rPr>
          <w:rFonts w:ascii="Times New Roman" w:hAnsi="Times New Roman"/>
          <w:bCs/>
          <w:lang w:eastAsia="ru-RU"/>
        </w:rPr>
        <w:t xml:space="preserve"> </w:t>
      </w:r>
      <w:proofErr w:type="gramStart"/>
      <w:r w:rsidRPr="008D4881">
        <w:rPr>
          <w:rFonts w:ascii="Times New Roman" w:hAnsi="Times New Roman"/>
          <w:bCs/>
          <w:lang w:eastAsia="ru-RU"/>
        </w:rPr>
        <w:t>утверждении</w:t>
      </w:r>
      <w:proofErr w:type="gramEnd"/>
      <w:r w:rsidRPr="008D4881">
        <w:rPr>
          <w:rFonts w:ascii="Times New Roman" w:hAnsi="Times New Roman"/>
          <w:bCs/>
          <w:lang w:eastAsia="ru-RU"/>
        </w:rPr>
        <w:t xml:space="preserve"> предельного уровня тарифа и тарифной сметы на период с 1 января 2016 года по 31 декабря 2020 года на услугу по передаче и распределению тепловой энергии ТОО «Петропавловские Тепловые Сети».</w:t>
      </w:r>
    </w:p>
    <w:p w:rsidR="00476B5C" w:rsidRPr="00476B5C" w:rsidRDefault="00476B5C" w:rsidP="00476B5C">
      <w:pPr>
        <w:spacing w:after="0" w:line="240" w:lineRule="auto"/>
        <w:ind w:firstLine="284"/>
        <w:contextualSpacing/>
        <w:jc w:val="both"/>
        <w:rPr>
          <w:rFonts w:ascii="Times New Roman" w:hAnsi="Times New Roman"/>
          <w:lang w:eastAsia="ru-RU"/>
        </w:rPr>
      </w:pPr>
      <w:r w:rsidRPr="00476B5C">
        <w:rPr>
          <w:rFonts w:ascii="Times New Roman" w:hAnsi="Times New Roman"/>
          <w:lang w:eastAsia="ru-RU"/>
        </w:rPr>
        <w:t>Планируемый объем капитального ремонт</w:t>
      </w:r>
      <w:r w:rsidR="00C74050">
        <w:rPr>
          <w:rFonts w:ascii="Times New Roman" w:hAnsi="Times New Roman"/>
          <w:lang w:eastAsia="ru-RU"/>
        </w:rPr>
        <w:t>а на 2019 год составляет 476,6</w:t>
      </w:r>
      <w:r w:rsidRPr="00476B5C">
        <w:rPr>
          <w:rFonts w:ascii="Times New Roman" w:hAnsi="Times New Roman"/>
          <w:lang w:eastAsia="ru-RU"/>
        </w:rPr>
        <w:t xml:space="preserve"> млн.</w:t>
      </w:r>
      <w:r>
        <w:rPr>
          <w:rFonts w:ascii="Times New Roman" w:hAnsi="Times New Roman"/>
          <w:lang w:eastAsia="ru-RU"/>
        </w:rPr>
        <w:t xml:space="preserve"> </w:t>
      </w:r>
      <w:r w:rsidRPr="00476B5C">
        <w:rPr>
          <w:rFonts w:ascii="Times New Roman" w:hAnsi="Times New Roman"/>
          <w:lang w:eastAsia="ru-RU"/>
        </w:rPr>
        <w:t>тенге или 12,</w:t>
      </w:r>
      <w:r w:rsidR="00C74050">
        <w:rPr>
          <w:rFonts w:ascii="Times New Roman" w:hAnsi="Times New Roman"/>
          <w:lang w:eastAsia="ru-RU"/>
        </w:rPr>
        <w:t xml:space="preserve">4 </w:t>
      </w:r>
      <w:r w:rsidRPr="00476B5C">
        <w:rPr>
          <w:rFonts w:ascii="Times New Roman" w:hAnsi="Times New Roman"/>
          <w:lang w:eastAsia="ru-RU"/>
        </w:rPr>
        <w:t>км т/сетей (магистральных - 4</w:t>
      </w:r>
      <w:r w:rsidR="00C74050">
        <w:rPr>
          <w:rFonts w:ascii="Times New Roman" w:hAnsi="Times New Roman"/>
          <w:lang w:eastAsia="ru-RU"/>
        </w:rPr>
        <w:t xml:space="preserve">,4 км, распределительных – </w:t>
      </w:r>
      <w:r w:rsidRPr="00476B5C">
        <w:rPr>
          <w:rFonts w:ascii="Times New Roman" w:hAnsi="Times New Roman"/>
          <w:lang w:eastAsia="ru-RU"/>
        </w:rPr>
        <w:t>8</w:t>
      </w:r>
      <w:r w:rsidR="00C74050">
        <w:rPr>
          <w:rFonts w:ascii="Times New Roman" w:hAnsi="Times New Roman"/>
          <w:lang w:eastAsia="ru-RU"/>
        </w:rPr>
        <w:t>,0</w:t>
      </w:r>
      <w:r w:rsidRPr="00476B5C">
        <w:rPr>
          <w:rFonts w:ascii="Times New Roman" w:hAnsi="Times New Roman"/>
          <w:lang w:eastAsia="ru-RU"/>
        </w:rPr>
        <w:t xml:space="preserve"> км)  Предприятие планирует выполнить следующие виды работ:</w:t>
      </w:r>
    </w:p>
    <w:p w:rsidR="00476B5C" w:rsidRPr="00476B5C" w:rsidRDefault="00BB287C" w:rsidP="00476B5C">
      <w:pPr>
        <w:spacing w:after="0" w:line="240" w:lineRule="auto"/>
        <w:ind w:firstLine="284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</w:t>
      </w:r>
      <w:r>
        <w:rPr>
          <w:rFonts w:ascii="Times New Roman" w:hAnsi="Times New Roman"/>
          <w:lang w:eastAsia="ru-RU"/>
        </w:rPr>
        <w:tab/>
        <w:t>Замена тепловых сетей 12,4</w:t>
      </w:r>
      <w:r w:rsidR="00476B5C" w:rsidRPr="00476B5C">
        <w:rPr>
          <w:rFonts w:ascii="Times New Roman" w:hAnsi="Times New Roman"/>
          <w:lang w:eastAsia="ru-RU"/>
        </w:rPr>
        <w:t xml:space="preserve"> км трубопровода;</w:t>
      </w:r>
    </w:p>
    <w:p w:rsidR="00476B5C" w:rsidRPr="00476B5C" w:rsidRDefault="00476B5C" w:rsidP="00476B5C">
      <w:pPr>
        <w:spacing w:after="0" w:line="240" w:lineRule="auto"/>
        <w:ind w:firstLine="284"/>
        <w:contextualSpacing/>
        <w:jc w:val="both"/>
        <w:rPr>
          <w:rFonts w:ascii="Times New Roman" w:hAnsi="Times New Roman"/>
          <w:lang w:eastAsia="ru-RU"/>
        </w:rPr>
      </w:pPr>
      <w:r w:rsidRPr="00476B5C">
        <w:rPr>
          <w:rFonts w:ascii="Times New Roman" w:hAnsi="Times New Roman"/>
          <w:lang w:eastAsia="ru-RU"/>
        </w:rPr>
        <w:t>2.</w:t>
      </w:r>
      <w:r w:rsidRPr="00476B5C">
        <w:rPr>
          <w:rFonts w:ascii="Times New Roman" w:hAnsi="Times New Roman"/>
          <w:lang w:eastAsia="ru-RU"/>
        </w:rPr>
        <w:tab/>
        <w:t>Замена запорной арматуры – 261 шт.;</w:t>
      </w:r>
    </w:p>
    <w:p w:rsidR="00476B5C" w:rsidRPr="00476B5C" w:rsidRDefault="00476B5C" w:rsidP="00476B5C">
      <w:pPr>
        <w:spacing w:after="0" w:line="240" w:lineRule="auto"/>
        <w:ind w:firstLine="284"/>
        <w:contextualSpacing/>
        <w:jc w:val="both"/>
        <w:rPr>
          <w:rFonts w:ascii="Times New Roman" w:hAnsi="Times New Roman"/>
          <w:lang w:eastAsia="ru-RU"/>
        </w:rPr>
      </w:pPr>
      <w:r w:rsidRPr="00476B5C">
        <w:rPr>
          <w:rFonts w:ascii="Times New Roman" w:hAnsi="Times New Roman"/>
          <w:lang w:eastAsia="ru-RU"/>
        </w:rPr>
        <w:t>3.</w:t>
      </w:r>
      <w:r w:rsidRPr="00476B5C">
        <w:rPr>
          <w:rFonts w:ascii="Times New Roman" w:hAnsi="Times New Roman"/>
          <w:lang w:eastAsia="ru-RU"/>
        </w:rPr>
        <w:tab/>
        <w:t>Ремонт тепловых камер – 12 шт.;</w:t>
      </w:r>
    </w:p>
    <w:p w:rsidR="00476B5C" w:rsidRPr="00476B5C" w:rsidRDefault="00476B5C" w:rsidP="00476B5C">
      <w:pPr>
        <w:spacing w:after="0" w:line="240" w:lineRule="auto"/>
        <w:ind w:firstLine="284"/>
        <w:contextualSpacing/>
        <w:jc w:val="both"/>
        <w:rPr>
          <w:rFonts w:ascii="Times New Roman" w:hAnsi="Times New Roman"/>
          <w:lang w:eastAsia="ru-RU"/>
        </w:rPr>
      </w:pPr>
      <w:r w:rsidRPr="00476B5C">
        <w:rPr>
          <w:rFonts w:ascii="Times New Roman" w:hAnsi="Times New Roman"/>
          <w:lang w:eastAsia="ru-RU"/>
        </w:rPr>
        <w:t>4.</w:t>
      </w:r>
      <w:r w:rsidRPr="00476B5C">
        <w:rPr>
          <w:rFonts w:ascii="Times New Roman" w:hAnsi="Times New Roman"/>
          <w:lang w:eastAsia="ru-RU"/>
        </w:rPr>
        <w:tab/>
        <w:t>Ремонт тепловой изоляции 4,</w:t>
      </w:r>
      <w:r w:rsidR="00BB287C">
        <w:rPr>
          <w:rFonts w:ascii="Times New Roman" w:hAnsi="Times New Roman"/>
          <w:lang w:eastAsia="ru-RU"/>
        </w:rPr>
        <w:t>1</w:t>
      </w:r>
      <w:r w:rsidRPr="00476B5C">
        <w:rPr>
          <w:rFonts w:ascii="Times New Roman" w:hAnsi="Times New Roman"/>
          <w:lang w:eastAsia="ru-RU"/>
        </w:rPr>
        <w:t xml:space="preserve"> км;</w:t>
      </w:r>
    </w:p>
    <w:p w:rsidR="00476B5C" w:rsidRPr="00476B5C" w:rsidRDefault="00476B5C" w:rsidP="00476B5C">
      <w:pPr>
        <w:spacing w:after="0" w:line="240" w:lineRule="auto"/>
        <w:ind w:firstLine="284"/>
        <w:contextualSpacing/>
        <w:jc w:val="both"/>
        <w:rPr>
          <w:rFonts w:ascii="Times New Roman" w:hAnsi="Times New Roman"/>
          <w:lang w:eastAsia="ru-RU"/>
        </w:rPr>
      </w:pPr>
      <w:r w:rsidRPr="00476B5C">
        <w:rPr>
          <w:rFonts w:ascii="Times New Roman" w:hAnsi="Times New Roman"/>
          <w:lang w:eastAsia="ru-RU"/>
        </w:rPr>
        <w:t>5.</w:t>
      </w:r>
      <w:r w:rsidRPr="00476B5C">
        <w:rPr>
          <w:rFonts w:ascii="Times New Roman" w:hAnsi="Times New Roman"/>
          <w:lang w:eastAsia="ru-RU"/>
        </w:rPr>
        <w:tab/>
        <w:t>Замена сальниковых компенсаторов – 9 шт.;</w:t>
      </w:r>
    </w:p>
    <w:p w:rsidR="00476B5C" w:rsidRPr="00476B5C" w:rsidRDefault="00476B5C" w:rsidP="00476B5C">
      <w:pPr>
        <w:spacing w:after="0" w:line="240" w:lineRule="auto"/>
        <w:ind w:firstLine="284"/>
        <w:contextualSpacing/>
        <w:jc w:val="both"/>
        <w:rPr>
          <w:rFonts w:ascii="Times New Roman" w:hAnsi="Times New Roman"/>
          <w:lang w:eastAsia="ru-RU"/>
        </w:rPr>
      </w:pPr>
      <w:r w:rsidRPr="00476B5C">
        <w:rPr>
          <w:rFonts w:ascii="Times New Roman" w:hAnsi="Times New Roman"/>
          <w:lang w:eastAsia="ru-RU"/>
        </w:rPr>
        <w:t>6.</w:t>
      </w:r>
      <w:r w:rsidRPr="00476B5C">
        <w:rPr>
          <w:rFonts w:ascii="Times New Roman" w:hAnsi="Times New Roman"/>
          <w:lang w:eastAsia="ru-RU"/>
        </w:rPr>
        <w:tab/>
        <w:t>Работы по восстановлению асфальтного покрытия -  6 926 м2</w:t>
      </w:r>
      <w:proofErr w:type="gramStart"/>
      <w:r w:rsidRPr="00476B5C">
        <w:rPr>
          <w:rFonts w:ascii="Times New Roman" w:hAnsi="Times New Roman"/>
          <w:lang w:eastAsia="ru-RU"/>
        </w:rPr>
        <w:t xml:space="preserve"> ;</w:t>
      </w:r>
      <w:proofErr w:type="gramEnd"/>
    </w:p>
    <w:p w:rsidR="00B97774" w:rsidRDefault="00476B5C" w:rsidP="00C7405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lang w:eastAsia="ru-RU"/>
        </w:rPr>
      </w:pPr>
      <w:r w:rsidRPr="00476B5C">
        <w:rPr>
          <w:rFonts w:ascii="Times New Roman" w:hAnsi="Times New Roman"/>
          <w:lang w:eastAsia="ru-RU"/>
        </w:rPr>
        <w:t>7.</w:t>
      </w:r>
      <w:r w:rsidRPr="00476B5C">
        <w:rPr>
          <w:rFonts w:ascii="Times New Roman" w:hAnsi="Times New Roman"/>
          <w:lang w:eastAsia="ru-RU"/>
        </w:rPr>
        <w:tab/>
        <w:t>Ремонт насосного оборудования, электрооборудования, текущий ремонт зданий и сооружений.</w:t>
      </w:r>
    </w:p>
    <w:p w:rsidR="0026054E" w:rsidRDefault="0014687C" w:rsidP="00C7405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lang w:eastAsia="ru-RU"/>
        </w:rPr>
      </w:pPr>
      <w:proofErr w:type="gramStart"/>
      <w:r w:rsidRPr="0014687C">
        <w:rPr>
          <w:rFonts w:ascii="Times New Roman" w:hAnsi="Times New Roman"/>
          <w:lang w:eastAsia="ru-RU"/>
        </w:rPr>
        <w:t>Согласно совместно</w:t>
      </w:r>
      <w:r w:rsidR="00EE3A3B">
        <w:rPr>
          <w:rFonts w:ascii="Times New Roman" w:hAnsi="Times New Roman"/>
          <w:lang w:eastAsia="ru-RU"/>
        </w:rPr>
        <w:t>му</w:t>
      </w:r>
      <w:r w:rsidRPr="0014687C">
        <w:rPr>
          <w:rFonts w:ascii="Times New Roman" w:hAnsi="Times New Roman"/>
          <w:lang w:eastAsia="ru-RU"/>
        </w:rPr>
        <w:t xml:space="preserve"> приказ</w:t>
      </w:r>
      <w:r w:rsidR="00EE3A3B">
        <w:rPr>
          <w:rFonts w:ascii="Times New Roman" w:hAnsi="Times New Roman"/>
          <w:lang w:eastAsia="ru-RU"/>
        </w:rPr>
        <w:t>у</w:t>
      </w:r>
      <w:r w:rsidRPr="0014687C">
        <w:rPr>
          <w:rFonts w:ascii="Times New Roman" w:hAnsi="Times New Roman"/>
          <w:lang w:eastAsia="ru-RU"/>
        </w:rPr>
        <w:t xml:space="preserve"> РГУ «Департамента Комитета по регулированию естественных монополий и защите конкуренции МНЭ РК по СКО» от 09.11.2015г. №130-ОД и ГУ «Управления энергетики и жилищно-коммунального хозяйства по СКО» от 05.11.2015г. «Об утверждении Инвестиционной программы «Развитие, реконструкция и техническое перевооружение комплекса ТОО «Петропавловские Тепловые Сети» на 2016-2020 годы» утверждена Инвестиционная программа на 2016-2020 гг.</w:t>
      </w:r>
      <w:proofErr w:type="gramEnd"/>
    </w:p>
    <w:p w:rsidR="00476B5C" w:rsidRDefault="00476B5C" w:rsidP="0014687C">
      <w:pPr>
        <w:spacing w:after="0" w:line="240" w:lineRule="auto"/>
        <w:ind w:firstLine="284"/>
        <w:contextualSpacing/>
        <w:jc w:val="both"/>
        <w:rPr>
          <w:rFonts w:ascii="Times New Roman" w:hAnsi="Times New Roman"/>
          <w:lang w:eastAsia="ru-RU"/>
        </w:rPr>
      </w:pPr>
      <w:r w:rsidRPr="00476B5C">
        <w:rPr>
          <w:rFonts w:ascii="Times New Roman" w:hAnsi="Times New Roman"/>
          <w:lang w:eastAsia="ru-RU"/>
        </w:rPr>
        <w:t>В 2019 году в рамках инвестиционной программы запланировано:</w:t>
      </w:r>
    </w:p>
    <w:p w:rsidR="00476B5C" w:rsidRPr="00476B5C" w:rsidRDefault="00476B5C" w:rsidP="00476B5C">
      <w:pPr>
        <w:spacing w:after="0" w:line="240" w:lineRule="auto"/>
        <w:ind w:firstLine="284"/>
        <w:contextualSpacing/>
        <w:jc w:val="both"/>
        <w:rPr>
          <w:rFonts w:ascii="Times New Roman" w:hAnsi="Times New Roman"/>
          <w:lang w:eastAsia="ru-RU"/>
        </w:rPr>
      </w:pPr>
      <w:r w:rsidRPr="00476B5C">
        <w:rPr>
          <w:rFonts w:ascii="Times New Roman" w:hAnsi="Times New Roman"/>
          <w:lang w:eastAsia="ru-RU"/>
        </w:rPr>
        <w:t>За счет собственных средств:</w:t>
      </w:r>
    </w:p>
    <w:p w:rsidR="00476B5C" w:rsidRPr="00476B5C" w:rsidRDefault="00476B5C" w:rsidP="00476B5C">
      <w:pPr>
        <w:spacing w:after="0" w:line="240" w:lineRule="auto"/>
        <w:ind w:firstLine="284"/>
        <w:contextualSpacing/>
        <w:jc w:val="both"/>
        <w:rPr>
          <w:rFonts w:ascii="Times New Roman" w:hAnsi="Times New Roman"/>
          <w:lang w:eastAsia="ru-RU"/>
        </w:rPr>
      </w:pPr>
      <w:r w:rsidRPr="00476B5C">
        <w:rPr>
          <w:rFonts w:ascii="Times New Roman" w:hAnsi="Times New Roman"/>
          <w:lang w:eastAsia="ru-RU"/>
        </w:rPr>
        <w:t>1. Реконструкция тепломагистрали ТМ№9 2Ду300мм-2Ду400мм ул.</w:t>
      </w:r>
      <w:r>
        <w:rPr>
          <w:rFonts w:ascii="Times New Roman" w:hAnsi="Times New Roman"/>
          <w:lang w:eastAsia="ru-RU"/>
        </w:rPr>
        <w:t xml:space="preserve"> </w:t>
      </w:r>
      <w:r w:rsidRPr="00476B5C">
        <w:rPr>
          <w:rFonts w:ascii="Times New Roman" w:hAnsi="Times New Roman"/>
          <w:lang w:eastAsia="ru-RU"/>
        </w:rPr>
        <w:t>Советская от  ТК-9-03 до ТК-9а-38 в</w:t>
      </w:r>
      <w:r>
        <w:rPr>
          <w:rFonts w:ascii="Times New Roman" w:hAnsi="Times New Roman"/>
          <w:lang w:eastAsia="ru-RU"/>
        </w:rPr>
        <w:t xml:space="preserve">   </w:t>
      </w:r>
      <w:r w:rsidRPr="00476B5C">
        <w:rPr>
          <w:rFonts w:ascii="Times New Roman" w:hAnsi="Times New Roman"/>
          <w:lang w:eastAsia="ru-RU"/>
        </w:rPr>
        <w:t xml:space="preserve"> г.</w:t>
      </w:r>
      <w:r>
        <w:rPr>
          <w:rFonts w:ascii="Times New Roman" w:hAnsi="Times New Roman"/>
          <w:lang w:eastAsia="ru-RU"/>
        </w:rPr>
        <w:t xml:space="preserve"> </w:t>
      </w:r>
      <w:r w:rsidRPr="00476B5C">
        <w:rPr>
          <w:rFonts w:ascii="Times New Roman" w:hAnsi="Times New Roman"/>
          <w:lang w:eastAsia="ru-RU"/>
        </w:rPr>
        <w:t>Петропавловске, СКО, протяженностью 1584 п.</w:t>
      </w:r>
      <w:r w:rsidR="0026054E">
        <w:rPr>
          <w:rFonts w:ascii="Times New Roman" w:hAnsi="Times New Roman"/>
          <w:lang w:eastAsia="ru-RU"/>
        </w:rPr>
        <w:t xml:space="preserve"> </w:t>
      </w:r>
      <w:r w:rsidRPr="00476B5C">
        <w:rPr>
          <w:rFonts w:ascii="Times New Roman" w:hAnsi="Times New Roman"/>
          <w:lang w:eastAsia="ru-RU"/>
        </w:rPr>
        <w:t>м. трубопровода;</w:t>
      </w:r>
    </w:p>
    <w:p w:rsidR="00476B5C" w:rsidRPr="00476B5C" w:rsidRDefault="00476B5C" w:rsidP="00476B5C">
      <w:pPr>
        <w:spacing w:after="0" w:line="240" w:lineRule="auto"/>
        <w:ind w:firstLine="284"/>
        <w:contextualSpacing/>
        <w:jc w:val="both"/>
        <w:rPr>
          <w:rFonts w:ascii="Times New Roman" w:hAnsi="Times New Roman"/>
          <w:lang w:eastAsia="ru-RU"/>
        </w:rPr>
      </w:pPr>
      <w:r w:rsidRPr="00476B5C">
        <w:rPr>
          <w:rFonts w:ascii="Times New Roman" w:hAnsi="Times New Roman"/>
          <w:lang w:eastAsia="ru-RU"/>
        </w:rPr>
        <w:t>2. Восстановление изоляции ТМ №3 2Ду1000мм на участке от ТП-304-с до УН-3-02 стыковка с существующей  Ду1000мм  ППУ трубопровода, протяженностью 1 276 п.</w:t>
      </w:r>
      <w:r w:rsidR="0026054E">
        <w:rPr>
          <w:rFonts w:ascii="Times New Roman" w:hAnsi="Times New Roman"/>
          <w:lang w:eastAsia="ru-RU"/>
        </w:rPr>
        <w:t xml:space="preserve"> </w:t>
      </w:r>
      <w:r w:rsidRPr="00476B5C">
        <w:rPr>
          <w:rFonts w:ascii="Times New Roman" w:hAnsi="Times New Roman"/>
          <w:lang w:eastAsia="ru-RU"/>
        </w:rPr>
        <w:t>м. трубопровода;</w:t>
      </w:r>
    </w:p>
    <w:p w:rsidR="00476B5C" w:rsidRPr="00476B5C" w:rsidRDefault="00476B5C" w:rsidP="00476B5C">
      <w:pPr>
        <w:spacing w:after="0" w:line="240" w:lineRule="auto"/>
        <w:ind w:firstLine="284"/>
        <w:contextualSpacing/>
        <w:jc w:val="both"/>
        <w:rPr>
          <w:rFonts w:ascii="Times New Roman" w:hAnsi="Times New Roman"/>
          <w:lang w:eastAsia="ru-RU"/>
        </w:rPr>
      </w:pPr>
      <w:r w:rsidRPr="00476B5C">
        <w:rPr>
          <w:rFonts w:ascii="Times New Roman" w:hAnsi="Times New Roman"/>
          <w:lang w:eastAsia="ru-RU"/>
        </w:rPr>
        <w:t>3.</w:t>
      </w:r>
      <w:r w:rsidR="009F47FD">
        <w:rPr>
          <w:rFonts w:ascii="Times New Roman" w:hAnsi="Times New Roman"/>
          <w:lang w:eastAsia="ru-RU"/>
        </w:rPr>
        <w:t xml:space="preserve"> </w:t>
      </w:r>
      <w:r w:rsidRPr="00476B5C">
        <w:rPr>
          <w:rFonts w:ascii="Times New Roman" w:hAnsi="Times New Roman"/>
          <w:lang w:eastAsia="ru-RU"/>
        </w:rPr>
        <w:t>Установка автоматизированной системы диспетчерского управления в количестве 4 штук;</w:t>
      </w:r>
    </w:p>
    <w:p w:rsidR="00476B5C" w:rsidRPr="00476B5C" w:rsidRDefault="00476B5C" w:rsidP="00476B5C">
      <w:pPr>
        <w:spacing w:after="0" w:line="240" w:lineRule="auto"/>
        <w:ind w:firstLine="284"/>
        <w:contextualSpacing/>
        <w:jc w:val="both"/>
        <w:rPr>
          <w:rFonts w:ascii="Times New Roman" w:hAnsi="Times New Roman"/>
          <w:lang w:eastAsia="ru-RU"/>
        </w:rPr>
      </w:pPr>
      <w:r w:rsidRPr="00476B5C">
        <w:rPr>
          <w:rFonts w:ascii="Times New Roman" w:hAnsi="Times New Roman"/>
          <w:lang w:eastAsia="ru-RU"/>
        </w:rPr>
        <w:t>4.</w:t>
      </w:r>
      <w:r w:rsidR="009F47FD">
        <w:rPr>
          <w:rFonts w:ascii="Times New Roman" w:hAnsi="Times New Roman"/>
          <w:lang w:eastAsia="ru-RU"/>
        </w:rPr>
        <w:t xml:space="preserve"> </w:t>
      </w:r>
      <w:r w:rsidRPr="00476B5C">
        <w:rPr>
          <w:rFonts w:ascii="Times New Roman" w:hAnsi="Times New Roman"/>
          <w:lang w:eastAsia="ru-RU"/>
        </w:rPr>
        <w:t>Корректировка рабочего проекта Реконструкция тепломагистрали №3 2Ду500мм по ул.</w:t>
      </w:r>
      <w:r>
        <w:rPr>
          <w:rFonts w:ascii="Times New Roman" w:hAnsi="Times New Roman"/>
          <w:lang w:eastAsia="ru-RU"/>
        </w:rPr>
        <w:t xml:space="preserve"> </w:t>
      </w:r>
      <w:proofErr w:type="spellStart"/>
      <w:r w:rsidRPr="00476B5C">
        <w:rPr>
          <w:rFonts w:ascii="Times New Roman" w:hAnsi="Times New Roman"/>
          <w:lang w:eastAsia="ru-RU"/>
        </w:rPr>
        <w:t>Сатпаева</w:t>
      </w:r>
      <w:proofErr w:type="spellEnd"/>
      <w:r w:rsidRPr="00476B5C">
        <w:rPr>
          <w:rFonts w:ascii="Times New Roman" w:hAnsi="Times New Roman"/>
          <w:lang w:eastAsia="ru-RU"/>
        </w:rPr>
        <w:t xml:space="preserve"> от ТК-6-19 до ТК-3-15г в г.</w:t>
      </w:r>
      <w:r>
        <w:rPr>
          <w:rFonts w:ascii="Times New Roman" w:hAnsi="Times New Roman"/>
          <w:lang w:eastAsia="ru-RU"/>
        </w:rPr>
        <w:t xml:space="preserve"> Петропавловск </w:t>
      </w:r>
      <w:r w:rsidRPr="00476B5C">
        <w:rPr>
          <w:rFonts w:ascii="Times New Roman" w:hAnsi="Times New Roman"/>
          <w:lang w:eastAsia="ru-RU"/>
        </w:rPr>
        <w:t>СКО;</w:t>
      </w:r>
    </w:p>
    <w:p w:rsidR="00476B5C" w:rsidRPr="00476B5C" w:rsidRDefault="00476B5C" w:rsidP="00476B5C">
      <w:pPr>
        <w:spacing w:after="0" w:line="240" w:lineRule="auto"/>
        <w:ind w:firstLine="284"/>
        <w:contextualSpacing/>
        <w:jc w:val="both"/>
        <w:rPr>
          <w:rFonts w:ascii="Times New Roman" w:hAnsi="Times New Roman"/>
          <w:lang w:eastAsia="ru-RU"/>
        </w:rPr>
      </w:pPr>
      <w:r w:rsidRPr="00476B5C">
        <w:rPr>
          <w:rFonts w:ascii="Times New Roman" w:hAnsi="Times New Roman"/>
          <w:lang w:eastAsia="ru-RU"/>
        </w:rPr>
        <w:t>5.</w:t>
      </w:r>
      <w:r w:rsidR="009F47FD">
        <w:rPr>
          <w:rFonts w:ascii="Times New Roman" w:hAnsi="Times New Roman"/>
          <w:lang w:eastAsia="ru-RU"/>
        </w:rPr>
        <w:t xml:space="preserve"> </w:t>
      </w:r>
      <w:r w:rsidRPr="00476B5C">
        <w:rPr>
          <w:rFonts w:ascii="Times New Roman" w:hAnsi="Times New Roman"/>
          <w:lang w:eastAsia="ru-RU"/>
        </w:rPr>
        <w:t>Корректировка рабочего проекта Реконструкция распределительных сетей ул.</w:t>
      </w:r>
      <w:r>
        <w:rPr>
          <w:rFonts w:ascii="Times New Roman" w:hAnsi="Times New Roman"/>
          <w:lang w:eastAsia="ru-RU"/>
        </w:rPr>
        <w:t xml:space="preserve"> </w:t>
      </w:r>
      <w:proofErr w:type="spellStart"/>
      <w:r w:rsidRPr="00476B5C">
        <w:rPr>
          <w:rFonts w:ascii="Times New Roman" w:hAnsi="Times New Roman"/>
          <w:lang w:eastAsia="ru-RU"/>
        </w:rPr>
        <w:t>Муканова-Алтынсарина</w:t>
      </w:r>
      <w:proofErr w:type="spellEnd"/>
      <w:r w:rsidRPr="00476B5C">
        <w:rPr>
          <w:rFonts w:ascii="Times New Roman" w:hAnsi="Times New Roman"/>
          <w:lang w:eastAsia="ru-RU"/>
        </w:rPr>
        <w:t xml:space="preserve"> от ТК-8-17б до ТК-9а-38 (с увеличением диаметра 2Ду250мм на 2Ду300мм)</w:t>
      </w:r>
      <w:r>
        <w:rPr>
          <w:rFonts w:ascii="Times New Roman" w:hAnsi="Times New Roman"/>
          <w:lang w:eastAsia="ru-RU"/>
        </w:rPr>
        <w:t xml:space="preserve"> </w:t>
      </w:r>
      <w:r w:rsidRPr="00476B5C">
        <w:rPr>
          <w:rFonts w:ascii="Times New Roman" w:hAnsi="Times New Roman"/>
          <w:lang w:eastAsia="ru-RU"/>
        </w:rPr>
        <w:t>в г.</w:t>
      </w:r>
      <w:r>
        <w:rPr>
          <w:rFonts w:ascii="Times New Roman" w:hAnsi="Times New Roman"/>
          <w:lang w:eastAsia="ru-RU"/>
        </w:rPr>
        <w:t xml:space="preserve"> Петропавловске </w:t>
      </w:r>
      <w:r w:rsidRPr="00476B5C">
        <w:rPr>
          <w:rFonts w:ascii="Times New Roman" w:hAnsi="Times New Roman"/>
          <w:lang w:eastAsia="ru-RU"/>
        </w:rPr>
        <w:t>СКО;</w:t>
      </w:r>
    </w:p>
    <w:p w:rsidR="00476B5C" w:rsidRPr="00476B5C" w:rsidRDefault="00476B5C" w:rsidP="00476B5C">
      <w:pPr>
        <w:spacing w:after="0" w:line="240" w:lineRule="auto"/>
        <w:ind w:firstLine="284"/>
        <w:contextualSpacing/>
        <w:jc w:val="both"/>
        <w:rPr>
          <w:rFonts w:ascii="Times New Roman" w:hAnsi="Times New Roman"/>
          <w:lang w:eastAsia="ru-RU"/>
        </w:rPr>
      </w:pPr>
      <w:r w:rsidRPr="00476B5C">
        <w:rPr>
          <w:rFonts w:ascii="Times New Roman" w:hAnsi="Times New Roman"/>
          <w:lang w:eastAsia="ru-RU"/>
        </w:rPr>
        <w:t>6.</w:t>
      </w:r>
      <w:r w:rsidR="009F47FD">
        <w:rPr>
          <w:rFonts w:ascii="Times New Roman" w:hAnsi="Times New Roman"/>
          <w:lang w:eastAsia="ru-RU"/>
        </w:rPr>
        <w:t xml:space="preserve"> </w:t>
      </w:r>
      <w:r w:rsidRPr="00476B5C">
        <w:rPr>
          <w:rFonts w:ascii="Times New Roman" w:hAnsi="Times New Roman"/>
          <w:lang w:eastAsia="ru-RU"/>
        </w:rPr>
        <w:t>Корректировка рабочего проекта Реконструкция тепломагистрали №6 2Ду400мм-2Ду500мм по ул.</w:t>
      </w:r>
      <w:r>
        <w:rPr>
          <w:rFonts w:ascii="Times New Roman" w:hAnsi="Times New Roman"/>
          <w:lang w:eastAsia="ru-RU"/>
        </w:rPr>
        <w:t xml:space="preserve"> </w:t>
      </w:r>
      <w:proofErr w:type="spellStart"/>
      <w:r w:rsidRPr="00476B5C">
        <w:rPr>
          <w:rFonts w:ascii="Times New Roman" w:hAnsi="Times New Roman"/>
          <w:lang w:eastAsia="ru-RU"/>
        </w:rPr>
        <w:t>Ружейникова</w:t>
      </w:r>
      <w:proofErr w:type="spellEnd"/>
      <w:r w:rsidRPr="00476B5C">
        <w:rPr>
          <w:rFonts w:ascii="Times New Roman" w:hAnsi="Times New Roman"/>
          <w:lang w:eastAsia="ru-RU"/>
        </w:rPr>
        <w:t xml:space="preserve"> от УН-6-10-с до ТК-6-14 в г.</w:t>
      </w:r>
      <w:r w:rsidR="0026054E">
        <w:rPr>
          <w:rFonts w:ascii="Times New Roman" w:hAnsi="Times New Roman"/>
          <w:lang w:eastAsia="ru-RU"/>
        </w:rPr>
        <w:t xml:space="preserve"> </w:t>
      </w:r>
      <w:r w:rsidRPr="00476B5C">
        <w:rPr>
          <w:rFonts w:ascii="Times New Roman" w:hAnsi="Times New Roman"/>
          <w:lang w:eastAsia="ru-RU"/>
        </w:rPr>
        <w:t>Петропавловске,</w:t>
      </w:r>
      <w:r w:rsidR="0026054E">
        <w:rPr>
          <w:rFonts w:ascii="Times New Roman" w:hAnsi="Times New Roman"/>
          <w:lang w:eastAsia="ru-RU"/>
        </w:rPr>
        <w:t xml:space="preserve"> </w:t>
      </w:r>
      <w:r w:rsidRPr="00476B5C">
        <w:rPr>
          <w:rFonts w:ascii="Times New Roman" w:hAnsi="Times New Roman"/>
          <w:lang w:eastAsia="ru-RU"/>
        </w:rPr>
        <w:t>СКО;</w:t>
      </w:r>
    </w:p>
    <w:p w:rsidR="00476B5C" w:rsidRPr="00476B5C" w:rsidRDefault="00476B5C" w:rsidP="00476B5C">
      <w:pPr>
        <w:spacing w:after="0" w:line="240" w:lineRule="auto"/>
        <w:ind w:firstLine="284"/>
        <w:contextualSpacing/>
        <w:jc w:val="both"/>
        <w:rPr>
          <w:rFonts w:ascii="Times New Roman" w:hAnsi="Times New Roman"/>
          <w:lang w:eastAsia="ru-RU"/>
        </w:rPr>
      </w:pPr>
      <w:r w:rsidRPr="00476B5C">
        <w:rPr>
          <w:rFonts w:ascii="Times New Roman" w:hAnsi="Times New Roman"/>
          <w:lang w:eastAsia="ru-RU"/>
        </w:rPr>
        <w:t>7.</w:t>
      </w:r>
      <w:r w:rsidR="009F47FD">
        <w:rPr>
          <w:rFonts w:ascii="Times New Roman" w:hAnsi="Times New Roman"/>
          <w:lang w:eastAsia="ru-RU"/>
        </w:rPr>
        <w:t xml:space="preserve"> </w:t>
      </w:r>
      <w:r w:rsidRPr="00476B5C">
        <w:rPr>
          <w:rFonts w:ascii="Times New Roman" w:hAnsi="Times New Roman"/>
          <w:lang w:eastAsia="ru-RU"/>
        </w:rPr>
        <w:t>Повторное прохождение Государственной Экспертизы рабочих проектов;</w:t>
      </w:r>
    </w:p>
    <w:p w:rsidR="00476B5C" w:rsidRPr="00476B5C" w:rsidRDefault="00476B5C" w:rsidP="00B97774">
      <w:pPr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476B5C">
        <w:rPr>
          <w:rFonts w:ascii="Times New Roman" w:hAnsi="Times New Roman"/>
          <w:lang w:eastAsia="ru-RU"/>
        </w:rPr>
        <w:t>Приобретение программы на базе 1С Предприятие 8,</w:t>
      </w:r>
      <w:r w:rsidR="00B97774">
        <w:rPr>
          <w:rFonts w:ascii="Times New Roman" w:hAnsi="Times New Roman"/>
          <w:lang w:eastAsia="ru-RU"/>
        </w:rPr>
        <w:t xml:space="preserve"> </w:t>
      </w:r>
      <w:r w:rsidRPr="00476B5C">
        <w:rPr>
          <w:rFonts w:ascii="Times New Roman" w:hAnsi="Times New Roman"/>
          <w:lang w:eastAsia="ru-RU"/>
        </w:rPr>
        <w:t>для автоматиза</w:t>
      </w:r>
      <w:r w:rsidR="007B15C4">
        <w:rPr>
          <w:rFonts w:ascii="Times New Roman" w:hAnsi="Times New Roman"/>
          <w:lang w:eastAsia="ru-RU"/>
        </w:rPr>
        <w:t>ции всех аспектов охраны труда.</w:t>
      </w:r>
    </w:p>
    <w:p w:rsidR="00476B5C" w:rsidRPr="00476B5C" w:rsidRDefault="00476B5C" w:rsidP="00476B5C">
      <w:pPr>
        <w:spacing w:after="0" w:line="240" w:lineRule="auto"/>
        <w:ind w:firstLine="284"/>
        <w:contextualSpacing/>
        <w:jc w:val="both"/>
        <w:rPr>
          <w:rFonts w:ascii="Times New Roman" w:hAnsi="Times New Roman"/>
          <w:lang w:eastAsia="ru-RU"/>
        </w:rPr>
      </w:pPr>
      <w:r w:rsidRPr="00476B5C">
        <w:rPr>
          <w:rFonts w:ascii="Times New Roman" w:hAnsi="Times New Roman"/>
          <w:lang w:eastAsia="ru-RU"/>
        </w:rPr>
        <w:t>За счет средств займа ЕБРР и бюджетного субсидирования МИИ РК:</w:t>
      </w:r>
    </w:p>
    <w:p w:rsidR="00476B5C" w:rsidRPr="00476B5C" w:rsidRDefault="00476B5C" w:rsidP="00476B5C">
      <w:pPr>
        <w:spacing w:after="0" w:line="240" w:lineRule="auto"/>
        <w:ind w:firstLine="284"/>
        <w:contextualSpacing/>
        <w:jc w:val="both"/>
        <w:rPr>
          <w:rFonts w:ascii="Times New Roman" w:hAnsi="Times New Roman"/>
          <w:lang w:eastAsia="ru-RU"/>
        </w:rPr>
      </w:pPr>
      <w:r w:rsidRPr="00476B5C">
        <w:rPr>
          <w:rFonts w:ascii="Times New Roman" w:hAnsi="Times New Roman"/>
          <w:lang w:eastAsia="ru-RU"/>
        </w:rPr>
        <w:t>1. Реконструкция тепломагистрали №7 2Ду600мм по ул.</w:t>
      </w:r>
      <w:r>
        <w:rPr>
          <w:rFonts w:ascii="Times New Roman" w:hAnsi="Times New Roman"/>
          <w:lang w:eastAsia="ru-RU"/>
        </w:rPr>
        <w:t xml:space="preserve"> </w:t>
      </w:r>
      <w:r w:rsidRPr="00476B5C">
        <w:rPr>
          <w:rFonts w:ascii="Times New Roman" w:hAnsi="Times New Roman"/>
          <w:lang w:eastAsia="ru-RU"/>
        </w:rPr>
        <w:t>Крепостная от ТК-1-10 до ТП-15-12с, протяженностью 1 420 п.</w:t>
      </w:r>
      <w:r w:rsidR="0026054E">
        <w:rPr>
          <w:rFonts w:ascii="Times New Roman" w:hAnsi="Times New Roman"/>
          <w:lang w:eastAsia="ru-RU"/>
        </w:rPr>
        <w:t xml:space="preserve"> </w:t>
      </w:r>
      <w:r w:rsidRPr="00476B5C">
        <w:rPr>
          <w:rFonts w:ascii="Times New Roman" w:hAnsi="Times New Roman"/>
          <w:lang w:eastAsia="ru-RU"/>
        </w:rPr>
        <w:t>м. трубопровода;</w:t>
      </w:r>
    </w:p>
    <w:p w:rsidR="00476B5C" w:rsidRPr="00476B5C" w:rsidRDefault="00476B5C" w:rsidP="00476B5C">
      <w:pPr>
        <w:spacing w:after="0" w:line="240" w:lineRule="auto"/>
        <w:ind w:firstLine="284"/>
        <w:contextualSpacing/>
        <w:jc w:val="both"/>
        <w:rPr>
          <w:rFonts w:ascii="Times New Roman" w:hAnsi="Times New Roman"/>
          <w:lang w:eastAsia="ru-RU"/>
        </w:rPr>
      </w:pPr>
      <w:r w:rsidRPr="00476B5C">
        <w:rPr>
          <w:rFonts w:ascii="Times New Roman" w:hAnsi="Times New Roman"/>
          <w:lang w:eastAsia="ru-RU"/>
        </w:rPr>
        <w:t>2. Реконструкция тепломагистрали №15 2Ду600мм по ул.</w:t>
      </w:r>
      <w:r>
        <w:rPr>
          <w:rFonts w:ascii="Times New Roman" w:hAnsi="Times New Roman"/>
          <w:lang w:eastAsia="ru-RU"/>
        </w:rPr>
        <w:t xml:space="preserve"> </w:t>
      </w:r>
      <w:r w:rsidRPr="00476B5C">
        <w:rPr>
          <w:rFonts w:ascii="Times New Roman" w:hAnsi="Times New Roman"/>
          <w:lang w:eastAsia="ru-RU"/>
        </w:rPr>
        <w:t>Советская от УН-15-06-с до ТП-15-12-с, протяженностью 1950 п.</w:t>
      </w:r>
      <w:r w:rsidR="0026054E">
        <w:rPr>
          <w:rFonts w:ascii="Times New Roman" w:hAnsi="Times New Roman"/>
          <w:lang w:eastAsia="ru-RU"/>
        </w:rPr>
        <w:t xml:space="preserve"> </w:t>
      </w:r>
      <w:r w:rsidRPr="00476B5C">
        <w:rPr>
          <w:rFonts w:ascii="Times New Roman" w:hAnsi="Times New Roman"/>
          <w:lang w:eastAsia="ru-RU"/>
        </w:rPr>
        <w:t>м. трубопровода;</w:t>
      </w:r>
    </w:p>
    <w:p w:rsidR="00103DFB" w:rsidRPr="007B15C4" w:rsidRDefault="00476B5C" w:rsidP="007B15C4">
      <w:pPr>
        <w:spacing w:after="0" w:line="240" w:lineRule="auto"/>
        <w:ind w:firstLine="284"/>
        <w:contextualSpacing/>
        <w:jc w:val="both"/>
        <w:rPr>
          <w:rFonts w:ascii="Times New Roman" w:hAnsi="Times New Roman"/>
          <w:lang w:eastAsia="ru-RU"/>
        </w:rPr>
      </w:pPr>
      <w:r w:rsidRPr="00476B5C">
        <w:rPr>
          <w:rFonts w:ascii="Times New Roman" w:hAnsi="Times New Roman"/>
          <w:lang w:eastAsia="ru-RU"/>
        </w:rPr>
        <w:t>3. Реконструкция тепломагистрали №7-18 2Ду500мм по ул.</w:t>
      </w:r>
      <w:r>
        <w:rPr>
          <w:rFonts w:ascii="Times New Roman" w:hAnsi="Times New Roman"/>
          <w:lang w:eastAsia="ru-RU"/>
        </w:rPr>
        <w:t xml:space="preserve"> </w:t>
      </w:r>
      <w:proofErr w:type="spellStart"/>
      <w:r w:rsidRPr="00476B5C">
        <w:rPr>
          <w:rFonts w:ascii="Times New Roman" w:hAnsi="Times New Roman"/>
          <w:lang w:eastAsia="ru-RU"/>
        </w:rPr>
        <w:t>Алматинская</w:t>
      </w:r>
      <w:proofErr w:type="spellEnd"/>
      <w:r w:rsidRPr="00476B5C">
        <w:rPr>
          <w:rFonts w:ascii="Times New Roman" w:hAnsi="Times New Roman"/>
          <w:lang w:eastAsia="ru-RU"/>
        </w:rPr>
        <w:t xml:space="preserve"> от ТК-8-01 до ТК-7-09А</w:t>
      </w:r>
      <w:proofErr w:type="gramStart"/>
      <w:r w:rsidRPr="00476B5C">
        <w:rPr>
          <w:rFonts w:ascii="Times New Roman" w:hAnsi="Times New Roman"/>
          <w:lang w:eastAsia="ru-RU"/>
        </w:rPr>
        <w:t xml:space="preserve"> ,</w:t>
      </w:r>
      <w:proofErr w:type="gramEnd"/>
      <w:r w:rsidRPr="00476B5C">
        <w:rPr>
          <w:rFonts w:ascii="Times New Roman" w:hAnsi="Times New Roman"/>
          <w:lang w:eastAsia="ru-RU"/>
        </w:rPr>
        <w:t>протяженностью 1674 п.</w:t>
      </w:r>
      <w:r w:rsidR="0026054E">
        <w:rPr>
          <w:rFonts w:ascii="Times New Roman" w:hAnsi="Times New Roman"/>
          <w:lang w:eastAsia="ru-RU"/>
        </w:rPr>
        <w:t xml:space="preserve"> </w:t>
      </w:r>
      <w:r w:rsidRPr="00476B5C">
        <w:rPr>
          <w:rFonts w:ascii="Times New Roman" w:hAnsi="Times New Roman"/>
          <w:lang w:eastAsia="ru-RU"/>
        </w:rPr>
        <w:t>м.</w:t>
      </w:r>
      <w:r>
        <w:rPr>
          <w:rFonts w:ascii="Times New Roman" w:hAnsi="Times New Roman"/>
          <w:lang w:eastAsia="ru-RU"/>
        </w:rPr>
        <w:t xml:space="preserve"> </w:t>
      </w:r>
      <w:r w:rsidRPr="00476B5C">
        <w:rPr>
          <w:rFonts w:ascii="Times New Roman" w:hAnsi="Times New Roman"/>
          <w:lang w:eastAsia="ru-RU"/>
        </w:rPr>
        <w:t>трубопровода.</w:t>
      </w:r>
      <w:r>
        <w:rPr>
          <w:rFonts w:ascii="Times New Roman" w:hAnsi="Times New Roman"/>
          <w:lang w:eastAsia="ru-RU"/>
        </w:rPr>
        <w:t xml:space="preserve"> </w:t>
      </w:r>
    </w:p>
    <w:p w:rsidR="00103DFB" w:rsidRDefault="00103DFB" w:rsidP="008275E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hd w:val="clear" w:color="auto" w:fill="FFFFFF"/>
        </w:rPr>
      </w:pPr>
    </w:p>
    <w:p w:rsidR="008275ED" w:rsidRPr="008275ED" w:rsidRDefault="008275ED" w:rsidP="008275E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hd w:val="clear" w:color="auto" w:fill="FFFFFF"/>
        </w:rPr>
      </w:pPr>
      <w:r w:rsidRPr="008275ED">
        <w:rPr>
          <w:rFonts w:ascii="Times New Roman" w:hAnsi="Times New Roman"/>
          <w:b/>
          <w:bCs/>
          <w:i/>
          <w:shd w:val="clear" w:color="auto" w:fill="FFFFFF"/>
        </w:rPr>
        <w:t xml:space="preserve">Планово-экономический отдел </w:t>
      </w:r>
    </w:p>
    <w:p w:rsidR="008275ED" w:rsidRPr="008275ED" w:rsidRDefault="008275ED" w:rsidP="008275E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hd w:val="clear" w:color="auto" w:fill="FFFFFF"/>
        </w:rPr>
      </w:pPr>
      <w:r>
        <w:rPr>
          <w:rFonts w:ascii="Times New Roman" w:hAnsi="Times New Roman"/>
          <w:b/>
          <w:bCs/>
          <w:i/>
          <w:shd w:val="clear" w:color="auto" w:fill="FFFFFF"/>
        </w:rPr>
        <w:t>ТОО «Петропавловские Тепловые Сети»</w:t>
      </w:r>
    </w:p>
    <w:p w:rsidR="00995964" w:rsidRPr="00BE4B25" w:rsidRDefault="008275ED" w:rsidP="00376930">
      <w:pPr>
        <w:spacing w:after="0" w:line="240" w:lineRule="auto"/>
        <w:contextualSpacing/>
        <w:jc w:val="both"/>
      </w:pPr>
      <w:r w:rsidRPr="008275ED">
        <w:rPr>
          <w:rFonts w:ascii="Times New Roman" w:hAnsi="Times New Roman"/>
          <w:b/>
          <w:bCs/>
          <w:i/>
          <w:shd w:val="clear" w:color="auto" w:fill="FFFFFF"/>
        </w:rPr>
        <w:t xml:space="preserve">Тел.: +7(7152) </w:t>
      </w:r>
      <w:r>
        <w:rPr>
          <w:rFonts w:ascii="Times New Roman" w:hAnsi="Times New Roman"/>
          <w:b/>
          <w:bCs/>
          <w:i/>
          <w:shd w:val="clear" w:color="auto" w:fill="FFFFFF"/>
        </w:rPr>
        <w:t>52-26-90</w:t>
      </w:r>
      <w:r w:rsidRPr="008275ED">
        <w:rPr>
          <w:rFonts w:ascii="Times New Roman" w:hAnsi="Times New Roman"/>
          <w:b/>
          <w:bCs/>
          <w:i/>
          <w:shd w:val="clear" w:color="auto" w:fill="FFFFFF"/>
        </w:rPr>
        <w:t xml:space="preserve"> </w:t>
      </w:r>
    </w:p>
    <w:sectPr w:rsidR="00995964" w:rsidRPr="00BE4B25" w:rsidSect="007B687F">
      <w:pgSz w:w="11906" w:h="16838"/>
      <w:pgMar w:top="567" w:right="424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A61" w:rsidRDefault="004B7A61" w:rsidP="000B2629">
      <w:pPr>
        <w:spacing w:after="0" w:line="240" w:lineRule="auto"/>
      </w:pPr>
      <w:r>
        <w:separator/>
      </w:r>
    </w:p>
  </w:endnote>
  <w:endnote w:type="continuationSeparator" w:id="0">
    <w:p w:rsidR="004B7A61" w:rsidRDefault="004B7A61" w:rsidP="000B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A61" w:rsidRDefault="004B7A61" w:rsidP="000B2629">
      <w:pPr>
        <w:spacing w:after="0" w:line="240" w:lineRule="auto"/>
      </w:pPr>
      <w:r>
        <w:separator/>
      </w:r>
    </w:p>
  </w:footnote>
  <w:footnote w:type="continuationSeparator" w:id="0">
    <w:p w:rsidR="004B7A61" w:rsidRDefault="004B7A61" w:rsidP="000B2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97554"/>
    <w:multiLevelType w:val="hybridMultilevel"/>
    <w:tmpl w:val="926A595C"/>
    <w:lvl w:ilvl="0" w:tplc="135859C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276169B1"/>
    <w:multiLevelType w:val="hybridMultilevel"/>
    <w:tmpl w:val="2460ED6A"/>
    <w:lvl w:ilvl="0" w:tplc="F9F844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CC783E"/>
    <w:multiLevelType w:val="hybridMultilevel"/>
    <w:tmpl w:val="8AE27B0A"/>
    <w:lvl w:ilvl="0" w:tplc="542475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FF35B6"/>
    <w:multiLevelType w:val="hybridMultilevel"/>
    <w:tmpl w:val="A17A7456"/>
    <w:lvl w:ilvl="0" w:tplc="2F0E7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5B1047"/>
    <w:multiLevelType w:val="hybridMultilevel"/>
    <w:tmpl w:val="D394760C"/>
    <w:lvl w:ilvl="0" w:tplc="6C10F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F4177F"/>
    <w:multiLevelType w:val="hybridMultilevel"/>
    <w:tmpl w:val="277C3814"/>
    <w:lvl w:ilvl="0" w:tplc="542475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E11B51"/>
    <w:multiLevelType w:val="hybridMultilevel"/>
    <w:tmpl w:val="7026014A"/>
    <w:lvl w:ilvl="0" w:tplc="5424752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4903B75"/>
    <w:multiLevelType w:val="hybridMultilevel"/>
    <w:tmpl w:val="3332776E"/>
    <w:lvl w:ilvl="0" w:tplc="477CC60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69779DB"/>
    <w:multiLevelType w:val="hybridMultilevel"/>
    <w:tmpl w:val="460E06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7C2E33"/>
    <w:multiLevelType w:val="hybridMultilevel"/>
    <w:tmpl w:val="B5483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73"/>
    <w:rsid w:val="00044D37"/>
    <w:rsid w:val="00064A5B"/>
    <w:rsid w:val="0008233E"/>
    <w:rsid w:val="000825F5"/>
    <w:rsid w:val="00083D88"/>
    <w:rsid w:val="000B2629"/>
    <w:rsid w:val="000C5183"/>
    <w:rsid w:val="000F3212"/>
    <w:rsid w:val="00103DFB"/>
    <w:rsid w:val="0011065F"/>
    <w:rsid w:val="0014687C"/>
    <w:rsid w:val="00153B34"/>
    <w:rsid w:val="00190E0A"/>
    <w:rsid w:val="001914D5"/>
    <w:rsid w:val="00191727"/>
    <w:rsid w:val="001C5131"/>
    <w:rsid w:val="001C6573"/>
    <w:rsid w:val="001D1BAD"/>
    <w:rsid w:val="001F1BEF"/>
    <w:rsid w:val="00215109"/>
    <w:rsid w:val="002332BD"/>
    <w:rsid w:val="00252937"/>
    <w:rsid w:val="0026054E"/>
    <w:rsid w:val="00262626"/>
    <w:rsid w:val="00262C73"/>
    <w:rsid w:val="00277996"/>
    <w:rsid w:val="00285D91"/>
    <w:rsid w:val="002A3480"/>
    <w:rsid w:val="002A3D87"/>
    <w:rsid w:val="002A6035"/>
    <w:rsid w:val="002C7DFF"/>
    <w:rsid w:val="00321B62"/>
    <w:rsid w:val="00355B64"/>
    <w:rsid w:val="00360DB2"/>
    <w:rsid w:val="00371A41"/>
    <w:rsid w:val="00376930"/>
    <w:rsid w:val="00396E2D"/>
    <w:rsid w:val="003D26AA"/>
    <w:rsid w:val="003F4C49"/>
    <w:rsid w:val="0042404D"/>
    <w:rsid w:val="00442FF5"/>
    <w:rsid w:val="00470316"/>
    <w:rsid w:val="00476B5C"/>
    <w:rsid w:val="00487403"/>
    <w:rsid w:val="004918E6"/>
    <w:rsid w:val="0049213C"/>
    <w:rsid w:val="004979CD"/>
    <w:rsid w:val="004A31F0"/>
    <w:rsid w:val="004B7A61"/>
    <w:rsid w:val="004C1CD7"/>
    <w:rsid w:val="004F343A"/>
    <w:rsid w:val="00546F10"/>
    <w:rsid w:val="00560554"/>
    <w:rsid w:val="005630C5"/>
    <w:rsid w:val="00575BA1"/>
    <w:rsid w:val="00575CC2"/>
    <w:rsid w:val="005B409C"/>
    <w:rsid w:val="005C08D2"/>
    <w:rsid w:val="0066157B"/>
    <w:rsid w:val="00667C3E"/>
    <w:rsid w:val="006878D3"/>
    <w:rsid w:val="0069283C"/>
    <w:rsid w:val="00693ADC"/>
    <w:rsid w:val="006A2055"/>
    <w:rsid w:val="006B2244"/>
    <w:rsid w:val="0070761F"/>
    <w:rsid w:val="00720543"/>
    <w:rsid w:val="00733A7C"/>
    <w:rsid w:val="00755D90"/>
    <w:rsid w:val="00795198"/>
    <w:rsid w:val="007A364A"/>
    <w:rsid w:val="007B15C4"/>
    <w:rsid w:val="007B687F"/>
    <w:rsid w:val="007B78BC"/>
    <w:rsid w:val="007C591E"/>
    <w:rsid w:val="007F3175"/>
    <w:rsid w:val="00805CE1"/>
    <w:rsid w:val="00807458"/>
    <w:rsid w:val="0081159B"/>
    <w:rsid w:val="00824AA1"/>
    <w:rsid w:val="008275ED"/>
    <w:rsid w:val="00827A01"/>
    <w:rsid w:val="00831862"/>
    <w:rsid w:val="00843235"/>
    <w:rsid w:val="008525ED"/>
    <w:rsid w:val="00856D9C"/>
    <w:rsid w:val="008925E7"/>
    <w:rsid w:val="008B13C5"/>
    <w:rsid w:val="008C05A2"/>
    <w:rsid w:val="008D077C"/>
    <w:rsid w:val="008D4881"/>
    <w:rsid w:val="008D6C85"/>
    <w:rsid w:val="00911EE5"/>
    <w:rsid w:val="00917F42"/>
    <w:rsid w:val="009648C1"/>
    <w:rsid w:val="00965819"/>
    <w:rsid w:val="0097058C"/>
    <w:rsid w:val="00980E9C"/>
    <w:rsid w:val="009812A3"/>
    <w:rsid w:val="00982AA0"/>
    <w:rsid w:val="00986A8F"/>
    <w:rsid w:val="00990C9F"/>
    <w:rsid w:val="00995964"/>
    <w:rsid w:val="009B2DE5"/>
    <w:rsid w:val="009C71D8"/>
    <w:rsid w:val="009F47FD"/>
    <w:rsid w:val="00A05AC7"/>
    <w:rsid w:val="00A10449"/>
    <w:rsid w:val="00A1727E"/>
    <w:rsid w:val="00A23796"/>
    <w:rsid w:val="00A56646"/>
    <w:rsid w:val="00A77660"/>
    <w:rsid w:val="00A87185"/>
    <w:rsid w:val="00A90978"/>
    <w:rsid w:val="00A94E0F"/>
    <w:rsid w:val="00AA14E4"/>
    <w:rsid w:val="00AA6B1F"/>
    <w:rsid w:val="00AD1D68"/>
    <w:rsid w:val="00AE3B42"/>
    <w:rsid w:val="00B043A8"/>
    <w:rsid w:val="00B056B4"/>
    <w:rsid w:val="00B4148B"/>
    <w:rsid w:val="00B43C12"/>
    <w:rsid w:val="00B50D3D"/>
    <w:rsid w:val="00B55B5F"/>
    <w:rsid w:val="00B715F1"/>
    <w:rsid w:val="00B750A1"/>
    <w:rsid w:val="00B97774"/>
    <w:rsid w:val="00BA58C3"/>
    <w:rsid w:val="00BB287C"/>
    <w:rsid w:val="00BD36A9"/>
    <w:rsid w:val="00BE2BBB"/>
    <w:rsid w:val="00BE4B25"/>
    <w:rsid w:val="00C45C42"/>
    <w:rsid w:val="00C7301A"/>
    <w:rsid w:val="00C734F5"/>
    <w:rsid w:val="00C73ECA"/>
    <w:rsid w:val="00C74050"/>
    <w:rsid w:val="00C77C42"/>
    <w:rsid w:val="00C86D1B"/>
    <w:rsid w:val="00C96E44"/>
    <w:rsid w:val="00CA02F5"/>
    <w:rsid w:val="00CB1F78"/>
    <w:rsid w:val="00CB6D84"/>
    <w:rsid w:val="00CC502B"/>
    <w:rsid w:val="00CF3689"/>
    <w:rsid w:val="00D27ED5"/>
    <w:rsid w:val="00D51710"/>
    <w:rsid w:val="00D84376"/>
    <w:rsid w:val="00D952E4"/>
    <w:rsid w:val="00DC7DDB"/>
    <w:rsid w:val="00DE3219"/>
    <w:rsid w:val="00E25F09"/>
    <w:rsid w:val="00E318A3"/>
    <w:rsid w:val="00E4585D"/>
    <w:rsid w:val="00E459FC"/>
    <w:rsid w:val="00E564CC"/>
    <w:rsid w:val="00E774EB"/>
    <w:rsid w:val="00E9185A"/>
    <w:rsid w:val="00E97D21"/>
    <w:rsid w:val="00EC5A34"/>
    <w:rsid w:val="00EE3A3B"/>
    <w:rsid w:val="00EE7785"/>
    <w:rsid w:val="00EF249C"/>
    <w:rsid w:val="00F01F23"/>
    <w:rsid w:val="00F13E47"/>
    <w:rsid w:val="00F71FD5"/>
    <w:rsid w:val="00F73375"/>
    <w:rsid w:val="00F74C97"/>
    <w:rsid w:val="00F74CBC"/>
    <w:rsid w:val="00F82F14"/>
    <w:rsid w:val="00F83679"/>
    <w:rsid w:val="00FE389F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9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626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1044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10449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B043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3A8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9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5198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2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2629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0B2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2629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9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626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1044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10449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B043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3A8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9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5198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2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2629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0B2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262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000"/>
              <a:t>Выполнение ремонтов </a:t>
            </a:r>
          </a:p>
        </c:rich>
      </c:tx>
      <c:layout>
        <c:manualLayout>
          <c:xMode val="edge"/>
          <c:yMode val="edge"/>
          <c:x val="0.37431192660550461"/>
          <c:y val="2.2900763358778626E-2"/>
        </c:manualLayout>
      </c:layout>
      <c:overlay val="0"/>
      <c:spPr>
        <a:noFill/>
        <a:ln w="25496">
          <a:noFill/>
        </a:ln>
      </c:spPr>
    </c:title>
    <c:autoTitleDeleted val="0"/>
    <c:view3D>
      <c:rotX val="17"/>
      <c:hPercent val="17"/>
      <c:rotY val="44"/>
      <c:depthPercent val="2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1.2606903066649086E-3"/>
          <c:y val="9.130891139785105E-2"/>
          <c:w val="0.97981651376146794"/>
          <c:h val="0.526717557251908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Ремонты основных средств, млн.тенге (без учета з/п, соц.отчисл.)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8502812092983727E-3"/>
                  <c:y val="1.27879197489340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328512876362043E-2"/>
                  <c:y val="9.37164284079935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5267817010097873E-3"/>
                  <c:y val="5.34133441414153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7267152919682294E-3"/>
                  <c:y val="5.63725321824910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5927669838703011E-3"/>
                  <c:y val="1.16359501186581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052949254593317E-3"/>
                  <c:y val="1.238672200351669E-2"/>
                </c:manualLayout>
              </c:layout>
              <c:spPr>
                <a:noFill/>
                <a:ln w="25496">
                  <a:noFill/>
                </a:ln>
              </c:spPr>
              <c:txPr>
                <a:bodyPr/>
                <a:lstStyle/>
                <a:p>
                  <a:pPr>
                    <a:defRPr sz="652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4036552819856848E-2"/>
                  <c:y val="9.8916144537312452E-3"/>
                </c:manualLayout>
              </c:layout>
              <c:spPr>
                <a:noFill/>
                <a:ln w="25496">
                  <a:noFill/>
                </a:ln>
              </c:spPr>
              <c:txPr>
                <a:bodyPr/>
                <a:lstStyle/>
                <a:p>
                  <a:pPr>
                    <a:defRPr sz="65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96">
                <a:noFill/>
              </a:ln>
            </c:spPr>
            <c:txPr>
              <a:bodyPr/>
              <a:lstStyle/>
              <a:p>
                <a:pPr>
                  <a:defRPr sz="627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Sheet1!$D$1:$J$1</c:f>
              <c:strCache>
                <c:ptCount val="7"/>
                <c:pt idx="0">
                  <c:v>2012г.</c:v>
                </c:pt>
                <c:pt idx="1">
                  <c:v>2013г </c:v>
                </c:pt>
                <c:pt idx="2">
                  <c:v>2014г</c:v>
                </c:pt>
                <c:pt idx="3">
                  <c:v> 2015 г.</c:v>
                </c:pt>
                <c:pt idx="4">
                  <c:v>2016г.</c:v>
                </c:pt>
                <c:pt idx="5">
                  <c:v>2017г.</c:v>
                </c:pt>
                <c:pt idx="6">
                  <c:v>2018г.</c:v>
                </c:pt>
              </c:strCache>
            </c:strRef>
          </c:cat>
          <c:val>
            <c:numRef>
              <c:f>Sheet1!$D$2:$J$2</c:f>
              <c:numCache>
                <c:formatCode>#,##0.0</c:formatCode>
                <c:ptCount val="7"/>
                <c:pt idx="0">
                  <c:v>282.23</c:v>
                </c:pt>
                <c:pt idx="1">
                  <c:v>319.82900000000001</c:v>
                </c:pt>
                <c:pt idx="2">
                  <c:v>382.92500000000001</c:v>
                </c:pt>
                <c:pt idx="3">
                  <c:v>364.5</c:v>
                </c:pt>
                <c:pt idx="4">
                  <c:v>388.7</c:v>
                </c:pt>
                <c:pt idx="5">
                  <c:v>445.4</c:v>
                </c:pt>
                <c:pt idx="6" formatCode="General">
                  <c:v>478.5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gapDepth val="0"/>
        <c:shape val="box"/>
        <c:axId val="134202112"/>
        <c:axId val="134203648"/>
        <c:axId val="0"/>
      </c:bar3DChart>
      <c:catAx>
        <c:axId val="134202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3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42036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4203648"/>
        <c:scaling>
          <c:orientation val="minMax"/>
        </c:scaling>
        <c:delete val="1"/>
        <c:axPos val="l"/>
        <c:numFmt formatCode="#,##0.0" sourceLinked="1"/>
        <c:majorTickMark val="out"/>
        <c:minorTickMark val="none"/>
        <c:tickLblPos val="nextTo"/>
        <c:crossAx val="13420211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5045871559633028"/>
          <c:y val="0.82442748091603058"/>
          <c:w val="0.73546440989898532"/>
          <c:h val="8.0701926412335118E-2"/>
        </c:manualLayout>
      </c:layout>
      <c:overlay val="0"/>
      <c:spPr>
        <a:noFill/>
        <a:ln w="3187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27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A00B3-25C6-4D32-B936-06D81279B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3800</Words>
  <Characters>21661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Сибатрова Ирина Викторовна</dc:creator>
  <cp:lastModifiedBy>Фирсова Татьяна Николаевна</cp:lastModifiedBy>
  <cp:revision>2</cp:revision>
  <cp:lastPrinted>2019-03-28T06:11:00Z</cp:lastPrinted>
  <dcterms:created xsi:type="dcterms:W3CDTF">2019-03-28T09:33:00Z</dcterms:created>
  <dcterms:modified xsi:type="dcterms:W3CDTF">2019-03-28T09:33:00Z</dcterms:modified>
</cp:coreProperties>
</file>