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
        <w:tblW w:w="10084" w:type="dxa"/>
        <w:tblLook w:val="01E0" w:firstRow="1" w:lastRow="1" w:firstColumn="1" w:lastColumn="1" w:noHBand="0" w:noVBand="0"/>
      </w:tblPr>
      <w:tblGrid>
        <w:gridCol w:w="3574"/>
        <w:gridCol w:w="2935"/>
        <w:gridCol w:w="3575"/>
      </w:tblGrid>
      <w:tr w:rsidR="007B4574" w:rsidRPr="007B4574" w:rsidTr="00C832AA">
        <w:trPr>
          <w:trHeight w:val="1586"/>
        </w:trPr>
        <w:tc>
          <w:tcPr>
            <w:tcW w:w="3574" w:type="dxa"/>
          </w:tcPr>
          <w:p w:rsidR="007B4574" w:rsidRPr="007B4574" w:rsidRDefault="007B4574" w:rsidP="007B4574">
            <w:pPr>
              <w:spacing w:after="0" w:line="240" w:lineRule="auto"/>
              <w:jc w:val="center"/>
              <w:rPr>
                <w:rFonts w:ascii="Times New Roman" w:hAnsi="Times New Roman"/>
                <w:b/>
                <w:bCs/>
                <w:color w:val="333333"/>
                <w:lang w:eastAsia="ru-RU"/>
              </w:rPr>
            </w:pPr>
            <w:r w:rsidRPr="007B4574">
              <w:rPr>
                <w:noProof/>
                <w:lang w:eastAsia="ru-RU"/>
              </w:rPr>
              <w:drawing>
                <wp:anchor distT="0" distB="0" distL="114300" distR="114300" simplePos="0" relativeHeight="251665408" behindDoc="0" locked="0" layoutInCell="1" allowOverlap="1" wp14:anchorId="31FB3DB9" wp14:editId="0E7BAFE9">
                  <wp:simplePos x="0" y="0"/>
                  <wp:positionH relativeFrom="column">
                    <wp:posOffset>2177415</wp:posOffset>
                  </wp:positionH>
                  <wp:positionV relativeFrom="paragraph">
                    <wp:posOffset>-635</wp:posOffset>
                  </wp:positionV>
                  <wp:extent cx="1988820" cy="913130"/>
                  <wp:effectExtent l="0" t="0" r="0" b="1270"/>
                  <wp:wrapNone/>
                  <wp:docPr id="1" name="Рисунок 1" descr="Логоти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1"/>
                          <pic:cNvPicPr>
                            <a:picLocks noChangeAspect="1" noChangeArrowheads="1"/>
                          </pic:cNvPicPr>
                        </pic:nvPicPr>
                        <pic:blipFill>
                          <a:blip r:embed="rId8">
                            <a:clrChange>
                              <a:clrFrom>
                                <a:srgbClr val="FEFEFE"/>
                              </a:clrFrom>
                              <a:clrTo>
                                <a:srgbClr val="FEFEFE">
                                  <a:alpha val="0"/>
                                </a:srgbClr>
                              </a:clrTo>
                            </a:clrChange>
                            <a:lum bright="-6000"/>
                            <a:extLst>
                              <a:ext uri="{28A0092B-C50C-407E-A947-70E740481C1C}">
                                <a14:useLocalDpi xmlns:a14="http://schemas.microsoft.com/office/drawing/2010/main" val="0"/>
                              </a:ext>
                            </a:extLst>
                          </a:blip>
                          <a:srcRect/>
                          <a:stretch>
                            <a:fillRect/>
                          </a:stretch>
                        </pic:blipFill>
                        <pic:spPr bwMode="auto">
                          <a:xfrm>
                            <a:off x="0" y="0"/>
                            <a:ext cx="1988820" cy="913130"/>
                          </a:xfrm>
                          <a:prstGeom prst="rect">
                            <a:avLst/>
                          </a:prstGeom>
                          <a:noFill/>
                        </pic:spPr>
                      </pic:pic>
                    </a:graphicData>
                  </a:graphic>
                  <wp14:sizeRelH relativeFrom="page">
                    <wp14:pctWidth>0</wp14:pctWidth>
                  </wp14:sizeRelH>
                  <wp14:sizeRelV relativeFrom="page">
                    <wp14:pctHeight>0</wp14:pctHeight>
                  </wp14:sizeRelV>
                </wp:anchor>
              </w:drawing>
            </w:r>
            <w:r w:rsidRPr="007B4574">
              <w:rPr>
                <w:rFonts w:ascii="Times New Roman" w:hAnsi="Times New Roman"/>
                <w:b/>
                <w:bCs/>
                <w:color w:val="333333"/>
                <w:lang w:eastAsia="ru-RU"/>
              </w:rPr>
              <w:t>«СЕВКАЗЭНЕРГО»</w:t>
            </w:r>
          </w:p>
          <w:p w:rsidR="007B4574" w:rsidRPr="007B4574" w:rsidRDefault="007B4574" w:rsidP="007B4574">
            <w:pPr>
              <w:spacing w:after="0" w:line="240" w:lineRule="auto"/>
              <w:jc w:val="center"/>
              <w:rPr>
                <w:rFonts w:ascii="Times New Roman" w:hAnsi="Times New Roman"/>
                <w:b/>
                <w:bCs/>
                <w:color w:val="333333"/>
                <w:lang w:val="kk-KZ" w:eastAsia="ru-RU"/>
              </w:rPr>
            </w:pPr>
            <w:r w:rsidRPr="007B4574">
              <w:rPr>
                <w:rFonts w:ascii="Times New Roman" w:hAnsi="Times New Roman"/>
                <w:b/>
                <w:bCs/>
                <w:color w:val="333333"/>
                <w:lang w:val="kk-KZ" w:eastAsia="ru-RU"/>
              </w:rPr>
              <w:t>Акционерлік қоғамы</w:t>
            </w:r>
          </w:p>
          <w:p w:rsidR="007B4574" w:rsidRPr="007B4574" w:rsidRDefault="007B4574" w:rsidP="007B4574">
            <w:pPr>
              <w:spacing w:after="0" w:line="240" w:lineRule="auto"/>
              <w:rPr>
                <w:rFonts w:ascii="Times New Roman" w:hAnsi="Times New Roman"/>
                <w:color w:val="333333"/>
                <w:lang w:eastAsia="ru-RU"/>
              </w:rPr>
            </w:pPr>
          </w:p>
          <w:p w:rsidR="007B4574" w:rsidRPr="007B4574" w:rsidRDefault="007B4574" w:rsidP="007B4574">
            <w:pPr>
              <w:spacing w:after="0" w:line="240" w:lineRule="auto"/>
              <w:rPr>
                <w:rFonts w:ascii="Times New Roman" w:hAnsi="Times New Roman"/>
                <w:color w:val="333333"/>
                <w:lang w:eastAsia="ru-RU"/>
              </w:rPr>
            </w:pPr>
          </w:p>
          <w:p w:rsidR="007B4574" w:rsidRPr="007B4574" w:rsidRDefault="007B4574" w:rsidP="007B4574">
            <w:pPr>
              <w:spacing w:after="0" w:line="240" w:lineRule="auto"/>
              <w:rPr>
                <w:rFonts w:ascii="Times New Roman" w:hAnsi="Times New Roman"/>
                <w:color w:val="333333"/>
                <w:lang w:eastAsia="ru-RU"/>
              </w:rPr>
            </w:pPr>
          </w:p>
        </w:tc>
        <w:tc>
          <w:tcPr>
            <w:tcW w:w="2935" w:type="dxa"/>
          </w:tcPr>
          <w:p w:rsidR="007B4574" w:rsidRPr="007B4574" w:rsidRDefault="007B4574" w:rsidP="007B4574">
            <w:pPr>
              <w:spacing w:after="0" w:line="240" w:lineRule="auto"/>
              <w:rPr>
                <w:rFonts w:ascii="Times New Roman" w:hAnsi="Times New Roman"/>
                <w:color w:val="333333"/>
                <w:lang w:eastAsia="ru-RU"/>
              </w:rPr>
            </w:pPr>
          </w:p>
        </w:tc>
        <w:tc>
          <w:tcPr>
            <w:tcW w:w="3575" w:type="dxa"/>
          </w:tcPr>
          <w:p w:rsidR="007B4574" w:rsidRPr="007B4574" w:rsidRDefault="007B4574" w:rsidP="007B4574">
            <w:pPr>
              <w:spacing w:after="0" w:line="240" w:lineRule="auto"/>
              <w:jc w:val="center"/>
              <w:rPr>
                <w:rFonts w:ascii="Times New Roman" w:hAnsi="Times New Roman"/>
                <w:b/>
                <w:bCs/>
                <w:color w:val="333333"/>
                <w:lang w:val="kk-KZ" w:eastAsia="ru-RU"/>
              </w:rPr>
            </w:pPr>
            <w:r w:rsidRPr="007B4574">
              <w:rPr>
                <w:rFonts w:ascii="Times New Roman" w:hAnsi="Times New Roman"/>
                <w:b/>
                <w:bCs/>
                <w:color w:val="333333"/>
                <w:lang w:val="kk-KZ" w:eastAsia="ru-RU"/>
              </w:rPr>
              <w:t>Акционерное общество</w:t>
            </w:r>
          </w:p>
          <w:p w:rsidR="007B4574" w:rsidRPr="007B4574" w:rsidRDefault="007B4574" w:rsidP="007B4574">
            <w:pPr>
              <w:spacing w:after="0" w:line="240" w:lineRule="auto"/>
              <w:jc w:val="center"/>
              <w:rPr>
                <w:rFonts w:ascii="Times New Roman" w:hAnsi="Times New Roman"/>
                <w:color w:val="333333"/>
                <w:lang w:eastAsia="ru-RU"/>
              </w:rPr>
            </w:pPr>
            <w:r w:rsidRPr="007B4574">
              <w:rPr>
                <w:rFonts w:ascii="Times New Roman" w:hAnsi="Times New Roman"/>
                <w:b/>
                <w:bCs/>
                <w:color w:val="333333"/>
                <w:lang w:val="kk-KZ" w:eastAsia="ru-RU"/>
              </w:rPr>
              <w:t>«СЕВКАЗЭНЕРГО</w:t>
            </w:r>
            <w:r w:rsidRPr="007B4574">
              <w:rPr>
                <w:rFonts w:ascii="Times New Roman" w:hAnsi="Times New Roman"/>
                <w:b/>
                <w:bCs/>
                <w:color w:val="333333"/>
                <w:lang w:eastAsia="ru-RU"/>
              </w:rPr>
              <w:t>»</w:t>
            </w:r>
          </w:p>
        </w:tc>
      </w:tr>
    </w:tbl>
    <w:p w:rsidR="007B4574" w:rsidRPr="007B4574" w:rsidRDefault="007B4574" w:rsidP="007B4574">
      <w:pPr>
        <w:spacing w:after="0" w:line="240" w:lineRule="auto"/>
        <w:contextualSpacing/>
        <w:rPr>
          <w:rFonts w:ascii="Times New Roman" w:hAnsi="Times New Roman"/>
          <w:b/>
          <w:bCs/>
          <w:shd w:val="clear" w:color="auto" w:fill="FFFFFF"/>
        </w:rPr>
      </w:pPr>
    </w:p>
    <w:p w:rsidR="007B4574" w:rsidRPr="007B4574" w:rsidRDefault="007B4574" w:rsidP="007B4574">
      <w:pPr>
        <w:spacing w:after="0" w:line="240" w:lineRule="auto"/>
        <w:contextualSpacing/>
        <w:rPr>
          <w:rFonts w:ascii="Times New Roman" w:hAnsi="Times New Roman"/>
          <w:b/>
          <w:bCs/>
          <w:shd w:val="clear" w:color="auto" w:fill="FFFFFF"/>
        </w:rPr>
      </w:pPr>
      <w:r w:rsidRPr="007B4574">
        <w:rPr>
          <w:rFonts w:ascii="Times New Roman" w:hAnsi="Times New Roman"/>
          <w:b/>
          <w:bCs/>
          <w:shd w:val="clear" w:color="auto" w:fill="FFFFFF"/>
        </w:rPr>
        <w:t xml:space="preserve">г. Петропавловск </w:t>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r>
      <w:r w:rsidRPr="007B4574">
        <w:rPr>
          <w:rFonts w:ascii="Times New Roman" w:hAnsi="Times New Roman"/>
          <w:b/>
          <w:bCs/>
          <w:shd w:val="clear" w:color="auto" w:fill="FFFFFF"/>
        </w:rPr>
        <w:tab/>
        <w:t xml:space="preserve">                             </w:t>
      </w:r>
      <w:r>
        <w:rPr>
          <w:rFonts w:ascii="Times New Roman" w:hAnsi="Times New Roman"/>
          <w:b/>
          <w:bCs/>
          <w:shd w:val="clear" w:color="auto" w:fill="FFFFFF"/>
          <w:lang w:val="en-US"/>
        </w:rPr>
        <w:t>2</w:t>
      </w:r>
      <w:r w:rsidR="00591AF5">
        <w:rPr>
          <w:rFonts w:ascii="Times New Roman" w:hAnsi="Times New Roman"/>
          <w:b/>
          <w:bCs/>
          <w:shd w:val="clear" w:color="auto" w:fill="FFFFFF"/>
        </w:rPr>
        <w:t>2</w:t>
      </w:r>
      <w:r>
        <w:rPr>
          <w:rFonts w:ascii="Times New Roman" w:hAnsi="Times New Roman"/>
          <w:b/>
          <w:bCs/>
          <w:shd w:val="clear" w:color="auto" w:fill="FFFFFF"/>
        </w:rPr>
        <w:t xml:space="preserve"> </w:t>
      </w:r>
      <w:r w:rsidR="00591AF5">
        <w:rPr>
          <w:rFonts w:ascii="Times New Roman" w:hAnsi="Times New Roman"/>
          <w:b/>
          <w:bCs/>
          <w:shd w:val="clear" w:color="auto" w:fill="FFFFFF"/>
        </w:rPr>
        <w:t>апреля</w:t>
      </w:r>
      <w:r w:rsidRPr="007B4574">
        <w:rPr>
          <w:rFonts w:ascii="Times New Roman" w:hAnsi="Times New Roman"/>
          <w:b/>
          <w:bCs/>
          <w:shd w:val="clear" w:color="auto" w:fill="FFFFFF"/>
        </w:rPr>
        <w:t xml:space="preserve"> 202</w:t>
      </w:r>
      <w:r w:rsidR="00591AF5">
        <w:rPr>
          <w:rFonts w:ascii="Times New Roman" w:hAnsi="Times New Roman"/>
          <w:b/>
          <w:bCs/>
          <w:shd w:val="clear" w:color="auto" w:fill="FFFFFF"/>
        </w:rPr>
        <w:t>1</w:t>
      </w:r>
      <w:r w:rsidRPr="007B4574">
        <w:rPr>
          <w:rFonts w:ascii="Times New Roman" w:hAnsi="Times New Roman"/>
          <w:b/>
          <w:bCs/>
          <w:shd w:val="clear" w:color="auto" w:fill="FFFFFF"/>
        </w:rPr>
        <w:t xml:space="preserve"> г. </w:t>
      </w:r>
    </w:p>
    <w:p w:rsidR="007B4574" w:rsidRPr="007B4574" w:rsidRDefault="007B4574" w:rsidP="007B4574">
      <w:pPr>
        <w:spacing w:after="0" w:line="240" w:lineRule="auto"/>
        <w:contextualSpacing/>
        <w:rPr>
          <w:rFonts w:ascii="Times New Roman" w:hAnsi="Times New Roman"/>
          <w:b/>
          <w:bCs/>
          <w:shd w:val="clear" w:color="auto" w:fill="FFFFFF"/>
        </w:rPr>
      </w:pPr>
    </w:p>
    <w:p w:rsidR="007B4574" w:rsidRPr="007B4574" w:rsidRDefault="007B4574" w:rsidP="007B4574">
      <w:pPr>
        <w:spacing w:after="0" w:line="240" w:lineRule="auto"/>
        <w:ind w:firstLine="400"/>
        <w:jc w:val="center"/>
        <w:rPr>
          <w:rFonts w:ascii="Times New Roman" w:hAnsi="Times New Roman"/>
          <w:b/>
          <w:lang w:eastAsia="ru-RU"/>
        </w:rPr>
      </w:pPr>
      <w:r w:rsidRPr="007B4574">
        <w:rPr>
          <w:rFonts w:ascii="Times New Roman" w:hAnsi="Times New Roman"/>
          <w:b/>
          <w:bCs/>
          <w:shd w:val="clear" w:color="auto" w:fill="FFFFFF"/>
        </w:rPr>
        <w:t xml:space="preserve">Информация </w:t>
      </w:r>
      <w:r>
        <w:rPr>
          <w:rFonts w:ascii="Times New Roman" w:hAnsi="Times New Roman"/>
          <w:b/>
          <w:lang w:eastAsia="ru-RU"/>
        </w:rPr>
        <w:t>к слушаниям по</w:t>
      </w:r>
      <w:r w:rsidRPr="007B4574">
        <w:rPr>
          <w:rFonts w:ascii="Times New Roman" w:hAnsi="Times New Roman"/>
          <w:b/>
          <w:lang w:eastAsia="ru-RU"/>
        </w:rPr>
        <w:t xml:space="preserve"> отчету о деятельности </w:t>
      </w:r>
    </w:p>
    <w:p w:rsidR="007B4574" w:rsidRPr="007B4574" w:rsidRDefault="00892C3D" w:rsidP="007B4574">
      <w:pPr>
        <w:spacing w:after="0" w:line="240" w:lineRule="auto"/>
        <w:ind w:firstLine="400"/>
        <w:jc w:val="center"/>
        <w:rPr>
          <w:rFonts w:ascii="Times New Roman" w:hAnsi="Times New Roman"/>
          <w:b/>
          <w:lang w:eastAsia="ru-RU"/>
        </w:rPr>
      </w:pPr>
      <w:r>
        <w:rPr>
          <w:rFonts w:ascii="Times New Roman" w:hAnsi="Times New Roman"/>
          <w:b/>
          <w:lang w:eastAsia="ru-RU"/>
        </w:rPr>
        <w:t>ТОО «</w:t>
      </w:r>
      <w:r w:rsidR="007B4574" w:rsidRPr="007B4574">
        <w:rPr>
          <w:rFonts w:ascii="Times New Roman" w:hAnsi="Times New Roman"/>
          <w:b/>
          <w:lang w:eastAsia="ru-RU"/>
        </w:rPr>
        <w:t xml:space="preserve">Петропавловские Тепловые Сети» </w:t>
      </w:r>
      <w:r w:rsidR="007B4574" w:rsidRPr="00BB05A0">
        <w:rPr>
          <w:rFonts w:ascii="Times New Roman" w:hAnsi="Times New Roman"/>
          <w:b/>
          <w:lang w:eastAsia="ru-RU"/>
        </w:rPr>
        <w:t xml:space="preserve">за </w:t>
      </w:r>
      <w:r w:rsidR="007B4574">
        <w:rPr>
          <w:rFonts w:ascii="Times New Roman" w:hAnsi="Times New Roman"/>
          <w:b/>
          <w:lang w:eastAsia="ru-RU"/>
        </w:rPr>
        <w:t>2020</w:t>
      </w:r>
      <w:r w:rsidR="007B4574" w:rsidRPr="00F74C97">
        <w:rPr>
          <w:rFonts w:ascii="Times New Roman" w:hAnsi="Times New Roman"/>
          <w:b/>
          <w:lang w:eastAsia="ru-RU"/>
        </w:rPr>
        <w:t xml:space="preserve"> год</w:t>
      </w:r>
      <w:r w:rsidR="007B4574" w:rsidRPr="007B4574">
        <w:rPr>
          <w:rFonts w:ascii="Times New Roman" w:hAnsi="Times New Roman"/>
          <w:b/>
          <w:lang w:eastAsia="ru-RU"/>
        </w:rPr>
        <w:t xml:space="preserve"> </w:t>
      </w:r>
    </w:p>
    <w:p w:rsidR="007B4574" w:rsidRPr="007B4574" w:rsidRDefault="007B4574" w:rsidP="007B4574">
      <w:pPr>
        <w:spacing w:after="0" w:line="240" w:lineRule="auto"/>
        <w:jc w:val="center"/>
        <w:rPr>
          <w:rFonts w:ascii="Times New Roman" w:hAnsi="Times New Roman"/>
          <w:b/>
          <w:lang w:eastAsia="ru-RU"/>
        </w:rPr>
      </w:pPr>
      <w:r>
        <w:rPr>
          <w:rFonts w:ascii="Times New Roman" w:hAnsi="Times New Roman"/>
          <w:b/>
          <w:lang w:eastAsia="ru-RU"/>
        </w:rPr>
        <w:t>по предоставлению регулируем</w:t>
      </w:r>
      <w:r>
        <w:rPr>
          <w:rFonts w:ascii="Times New Roman" w:hAnsi="Times New Roman"/>
          <w:b/>
          <w:lang w:val="kk-KZ" w:eastAsia="ru-RU"/>
        </w:rPr>
        <w:t>ой</w:t>
      </w:r>
      <w:r w:rsidRPr="007B4574">
        <w:rPr>
          <w:rFonts w:ascii="Times New Roman" w:hAnsi="Times New Roman"/>
          <w:b/>
          <w:lang w:eastAsia="ru-RU"/>
        </w:rPr>
        <w:t xml:space="preserve"> услуг</w:t>
      </w:r>
      <w:r>
        <w:rPr>
          <w:rFonts w:ascii="Times New Roman" w:hAnsi="Times New Roman"/>
          <w:b/>
          <w:lang w:val="kk-KZ" w:eastAsia="ru-RU"/>
        </w:rPr>
        <w:t>е</w:t>
      </w:r>
      <w:r w:rsidRPr="007B4574">
        <w:rPr>
          <w:rFonts w:ascii="Times New Roman" w:hAnsi="Times New Roman"/>
          <w:b/>
          <w:lang w:eastAsia="ru-RU"/>
        </w:rPr>
        <w:t xml:space="preserve"> по передаче и распределению тепловой энергии</w:t>
      </w:r>
    </w:p>
    <w:p w:rsidR="00F74C97" w:rsidRPr="007B4574" w:rsidRDefault="00F74C97" w:rsidP="007B4574">
      <w:pPr>
        <w:spacing w:after="0" w:line="240" w:lineRule="auto"/>
        <w:rPr>
          <w:rFonts w:ascii="Times New Roman" w:hAnsi="Times New Roman"/>
          <w:lang w:eastAsia="ru-RU"/>
        </w:rPr>
      </w:pPr>
    </w:p>
    <w:p w:rsidR="00F74C97" w:rsidRPr="00717C1F" w:rsidRDefault="00F74C97" w:rsidP="00F74C97">
      <w:pPr>
        <w:overflowPunct w:val="0"/>
        <w:autoSpaceDE w:val="0"/>
        <w:autoSpaceDN w:val="0"/>
        <w:adjustRightInd w:val="0"/>
        <w:spacing w:after="0" w:line="240" w:lineRule="auto"/>
        <w:ind w:firstLine="357"/>
        <w:jc w:val="both"/>
        <w:textAlignment w:val="baseline"/>
        <w:rPr>
          <w:rFonts w:ascii="Times New Roman" w:hAnsi="Times New Roman"/>
          <w:lang w:eastAsia="ru-RU"/>
        </w:rPr>
      </w:pPr>
      <w:r w:rsidRPr="00BB05A0">
        <w:rPr>
          <w:rFonts w:ascii="Times New Roman" w:hAnsi="Times New Roman"/>
          <w:lang w:eastAsia="ru-RU"/>
        </w:rPr>
        <w:t xml:space="preserve">ТОО «Петропавловские Тепловые Сети» является энергопередающей организацией, основным видом деятельности которой является передача и распределение тепловой энергии, поддержание в технически исправном состоянии оборудования тепловых сетей, обеспечение устойчивого теплоснабжения города </w:t>
      </w:r>
      <w:r w:rsidRPr="00717C1F">
        <w:rPr>
          <w:rFonts w:ascii="Times New Roman" w:hAnsi="Times New Roman"/>
          <w:lang w:eastAsia="ru-RU"/>
        </w:rPr>
        <w:t xml:space="preserve">Петропавловска. </w:t>
      </w:r>
    </w:p>
    <w:p w:rsidR="0048534E" w:rsidRPr="00717C1F" w:rsidRDefault="0048534E" w:rsidP="0048534E">
      <w:pPr>
        <w:overflowPunct w:val="0"/>
        <w:autoSpaceDE w:val="0"/>
        <w:autoSpaceDN w:val="0"/>
        <w:adjustRightInd w:val="0"/>
        <w:spacing w:after="0" w:line="240" w:lineRule="auto"/>
        <w:ind w:firstLine="357"/>
        <w:jc w:val="both"/>
        <w:textAlignment w:val="baseline"/>
        <w:rPr>
          <w:rFonts w:ascii="Times New Roman" w:hAnsi="Times New Roman"/>
          <w:lang w:eastAsia="ru-RU"/>
        </w:rPr>
      </w:pPr>
      <w:r w:rsidRPr="00717C1F">
        <w:rPr>
          <w:rFonts w:ascii="Times New Roman" w:hAnsi="Times New Roman"/>
          <w:lang w:eastAsia="ru-RU"/>
        </w:rPr>
        <w:t xml:space="preserve">Наше предприятие за </w:t>
      </w:r>
      <w:r w:rsidR="00F513F3">
        <w:rPr>
          <w:rFonts w:ascii="Times New Roman" w:hAnsi="Times New Roman"/>
          <w:lang w:eastAsia="ru-RU"/>
        </w:rPr>
        <w:t>2020 год</w:t>
      </w:r>
      <w:r w:rsidRPr="00717C1F">
        <w:rPr>
          <w:rFonts w:ascii="Times New Roman" w:hAnsi="Times New Roman"/>
          <w:lang w:eastAsia="ru-RU"/>
        </w:rPr>
        <w:t xml:space="preserve"> осуществляло транспортировку тепловой энергии порядка 72 </w:t>
      </w:r>
      <w:r w:rsidR="00F513F3">
        <w:rPr>
          <w:rFonts w:ascii="Times New Roman" w:hAnsi="Times New Roman"/>
          <w:lang w:val="kk-KZ" w:eastAsia="ru-RU"/>
        </w:rPr>
        <w:t>814</w:t>
      </w:r>
      <w:r w:rsidRPr="00717C1F">
        <w:rPr>
          <w:rFonts w:ascii="Times New Roman" w:hAnsi="Times New Roman"/>
          <w:lang w:eastAsia="ru-RU"/>
        </w:rPr>
        <w:t xml:space="preserve"> аб</w:t>
      </w:r>
      <w:r w:rsidR="00F513F3">
        <w:rPr>
          <w:rFonts w:ascii="Times New Roman" w:hAnsi="Times New Roman"/>
          <w:lang w:eastAsia="ru-RU"/>
        </w:rPr>
        <w:t>онентам бытового сектора и 2 324</w:t>
      </w:r>
      <w:r w:rsidRPr="00717C1F">
        <w:rPr>
          <w:rFonts w:ascii="Times New Roman" w:hAnsi="Times New Roman"/>
          <w:lang w:eastAsia="ru-RU"/>
        </w:rPr>
        <w:t xml:space="preserve"> абонентам промышленных, бюджетных, коммерческих и прочих потребителей.  </w:t>
      </w:r>
    </w:p>
    <w:p w:rsidR="00081687" w:rsidRPr="00717C1F" w:rsidRDefault="00081687" w:rsidP="00081687">
      <w:pPr>
        <w:spacing w:after="0" w:line="240" w:lineRule="auto"/>
        <w:ind w:firstLine="357"/>
        <w:jc w:val="both"/>
        <w:rPr>
          <w:rFonts w:ascii="Times New Roman" w:hAnsi="Times New Roman"/>
          <w:lang w:eastAsia="ru-RU"/>
        </w:rPr>
      </w:pPr>
      <w:r w:rsidRPr="00717C1F">
        <w:rPr>
          <w:rFonts w:ascii="Times New Roman" w:hAnsi="Times New Roman"/>
          <w:lang w:eastAsia="ru-RU"/>
        </w:rPr>
        <w:t>Протяженность обслуживаемых предприятием тепловых сетей составляет 230,2 км, а именно:</w:t>
      </w:r>
    </w:p>
    <w:p w:rsidR="00081687" w:rsidRPr="00717C1F" w:rsidRDefault="00081687" w:rsidP="00081687">
      <w:pPr>
        <w:numPr>
          <w:ilvl w:val="0"/>
          <w:numId w:val="1"/>
        </w:numPr>
        <w:tabs>
          <w:tab w:val="num" w:pos="426"/>
        </w:tabs>
        <w:spacing w:after="0" w:line="240" w:lineRule="auto"/>
        <w:ind w:left="180" w:firstLine="357"/>
        <w:jc w:val="both"/>
        <w:rPr>
          <w:rFonts w:ascii="Times New Roman" w:hAnsi="Times New Roman"/>
          <w:lang w:eastAsia="ru-RU"/>
        </w:rPr>
      </w:pPr>
      <w:r w:rsidRPr="00717C1F">
        <w:rPr>
          <w:rFonts w:ascii="Times New Roman" w:hAnsi="Times New Roman"/>
          <w:lang w:eastAsia="ru-RU"/>
        </w:rPr>
        <w:t xml:space="preserve">Магистральных трубопроводов (Ду ≥ 300 мм) – 81,6 км </w:t>
      </w:r>
    </w:p>
    <w:p w:rsidR="00081687" w:rsidRPr="00717C1F" w:rsidRDefault="00081687" w:rsidP="00081687">
      <w:pPr>
        <w:numPr>
          <w:ilvl w:val="0"/>
          <w:numId w:val="1"/>
        </w:numPr>
        <w:tabs>
          <w:tab w:val="num" w:pos="426"/>
        </w:tabs>
        <w:spacing w:after="0" w:line="240" w:lineRule="auto"/>
        <w:ind w:left="180" w:firstLine="357"/>
        <w:jc w:val="both"/>
        <w:rPr>
          <w:rFonts w:ascii="Times New Roman" w:hAnsi="Times New Roman"/>
          <w:lang w:eastAsia="ru-RU"/>
        </w:rPr>
      </w:pPr>
      <w:r w:rsidRPr="00717C1F">
        <w:rPr>
          <w:rFonts w:ascii="Times New Roman" w:hAnsi="Times New Roman"/>
          <w:lang w:eastAsia="ru-RU"/>
        </w:rPr>
        <w:t>Распределительных трубопроводов (Ду &lt; 300 мм) – 148,6 км.</w:t>
      </w:r>
    </w:p>
    <w:p w:rsidR="00892C3D" w:rsidRPr="00892C3D" w:rsidRDefault="00892C3D" w:rsidP="00892C3D">
      <w:pPr>
        <w:spacing w:after="0" w:line="240" w:lineRule="auto"/>
        <w:ind w:firstLine="426"/>
        <w:jc w:val="both"/>
        <w:rPr>
          <w:rFonts w:ascii="Times New Roman" w:eastAsia="MS Mincho" w:hAnsi="Times New Roman"/>
          <w:szCs w:val="20"/>
          <w:lang w:eastAsia="ru-RU"/>
        </w:rPr>
      </w:pPr>
      <w:r w:rsidRPr="00892C3D">
        <w:rPr>
          <w:rFonts w:ascii="Times New Roman" w:eastAsia="MS Mincho" w:hAnsi="Times New Roman"/>
          <w:szCs w:val="20"/>
          <w:lang w:eastAsia="ru-RU"/>
        </w:rPr>
        <w:t>C 1 января 2020 г. по 30 июня 202</w:t>
      </w:r>
      <w:r>
        <w:rPr>
          <w:rFonts w:ascii="Times New Roman" w:eastAsia="MS Mincho" w:hAnsi="Times New Roman"/>
          <w:szCs w:val="20"/>
          <w:lang w:eastAsia="ru-RU"/>
        </w:rPr>
        <w:t>0 г. действовал тариф в размере</w:t>
      </w:r>
      <w:r w:rsidRPr="00892C3D">
        <w:rPr>
          <w:rFonts w:ascii="Times New Roman" w:eastAsia="MS Mincho" w:hAnsi="Times New Roman"/>
          <w:szCs w:val="20"/>
          <w:lang w:eastAsia="ru-RU"/>
        </w:rPr>
        <w:t xml:space="preserve"> 2 732,98 тенге з</w:t>
      </w:r>
      <w:r>
        <w:rPr>
          <w:rFonts w:ascii="Times New Roman" w:eastAsia="MS Mincho" w:hAnsi="Times New Roman"/>
          <w:szCs w:val="20"/>
          <w:lang w:eastAsia="ru-RU"/>
        </w:rPr>
        <w:t xml:space="preserve">а 1 Гкал (без НДС) утвержденный приказом </w:t>
      </w:r>
      <w:r w:rsidRPr="00892C3D">
        <w:rPr>
          <w:rFonts w:ascii="Times New Roman" w:eastAsia="MS Mincho" w:hAnsi="Times New Roman"/>
          <w:szCs w:val="20"/>
          <w:lang w:eastAsia="ru-RU"/>
        </w:rPr>
        <w:t>«ДКРЕМиЗК по СКО» от 24.11.15 года №153-ОД.</w:t>
      </w:r>
    </w:p>
    <w:p w:rsidR="00892C3D" w:rsidRPr="00892C3D" w:rsidRDefault="00892C3D" w:rsidP="00892C3D">
      <w:pPr>
        <w:spacing w:after="0" w:line="240" w:lineRule="auto"/>
        <w:ind w:firstLine="426"/>
        <w:jc w:val="both"/>
        <w:rPr>
          <w:rFonts w:ascii="Times New Roman" w:eastAsia="MS Mincho" w:hAnsi="Times New Roman"/>
          <w:szCs w:val="20"/>
          <w:lang w:eastAsia="ru-RU"/>
        </w:rPr>
      </w:pPr>
      <w:r w:rsidRPr="00892C3D">
        <w:rPr>
          <w:rFonts w:ascii="Times New Roman" w:eastAsia="MS Mincho" w:hAnsi="Times New Roman"/>
          <w:szCs w:val="20"/>
          <w:lang w:eastAsia="ru-RU"/>
        </w:rPr>
        <w:t>С 01 июля 2020 года по 31 декабря 2020г. введен в действие до истечения срока действия тариф в размере 2742,26 тенге/Гкал (без НДС) приказом ДКРЕМ от 25.06.2020 года № 41-ОД.</w:t>
      </w:r>
    </w:p>
    <w:p w:rsidR="00EC5A34" w:rsidRPr="00717C1F" w:rsidRDefault="00892C3D" w:rsidP="00892C3D">
      <w:pPr>
        <w:spacing w:after="0" w:line="240" w:lineRule="auto"/>
        <w:ind w:firstLine="426"/>
        <w:jc w:val="both"/>
        <w:rPr>
          <w:rFonts w:ascii="Times New Roman" w:hAnsi="Times New Roman"/>
          <w:lang w:eastAsia="ru-RU"/>
        </w:rPr>
      </w:pPr>
      <w:r w:rsidRPr="00892C3D">
        <w:rPr>
          <w:rFonts w:ascii="Times New Roman" w:eastAsia="MS Mincho" w:hAnsi="Times New Roman"/>
          <w:szCs w:val="20"/>
          <w:lang w:eastAsia="ru-RU"/>
        </w:rPr>
        <w:t>С 01.09.2020 года введен в действие временный компенсирующий тариф в размере 2736,7 тенге/Гкал (без НДС) утвержденный Приказом ДКРЕМ от 27.07.2020 года № 49-ОД.</w:t>
      </w:r>
    </w:p>
    <w:p w:rsidR="00F82F14" w:rsidRPr="00BB05A0" w:rsidRDefault="00F82F14" w:rsidP="00F74C97">
      <w:pPr>
        <w:spacing w:after="0" w:line="240" w:lineRule="auto"/>
        <w:jc w:val="center"/>
        <w:rPr>
          <w:rFonts w:ascii="Times New Roman" w:hAnsi="Times New Roman"/>
          <w:b/>
          <w:lang w:eastAsia="ru-RU"/>
        </w:rPr>
      </w:pPr>
    </w:p>
    <w:p w:rsidR="00F74C97" w:rsidRPr="00BB05A0" w:rsidRDefault="00F74C97" w:rsidP="00F74C97">
      <w:pPr>
        <w:spacing w:after="0" w:line="240" w:lineRule="auto"/>
        <w:jc w:val="center"/>
        <w:rPr>
          <w:rFonts w:ascii="Times New Roman" w:hAnsi="Times New Roman"/>
          <w:b/>
          <w:lang w:eastAsia="ru-RU"/>
        </w:rPr>
      </w:pPr>
      <w:r w:rsidRPr="00BB05A0">
        <w:rPr>
          <w:rFonts w:ascii="Times New Roman" w:hAnsi="Times New Roman"/>
          <w:b/>
          <w:lang w:eastAsia="ru-RU"/>
        </w:rPr>
        <w:t>Основные технико-экономические показатели</w:t>
      </w:r>
    </w:p>
    <w:p w:rsidR="00805CE1" w:rsidRPr="00BB05A0" w:rsidRDefault="00805CE1" w:rsidP="00F74C97">
      <w:pPr>
        <w:spacing w:after="0" w:line="240" w:lineRule="auto"/>
        <w:jc w:val="center"/>
        <w:rPr>
          <w:rFonts w:ascii="Times New Roman" w:hAnsi="Times New Roman"/>
          <w:b/>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58"/>
        <w:gridCol w:w="1269"/>
        <w:gridCol w:w="1232"/>
      </w:tblGrid>
      <w:tr w:rsidR="00F74C97" w:rsidRPr="00BB05A0" w:rsidTr="00B51060">
        <w:trPr>
          <w:trHeight w:val="72"/>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b/>
                <w:lang w:eastAsia="ru-RU"/>
              </w:rPr>
            </w:pPr>
            <w:r w:rsidRPr="00BB05A0">
              <w:rPr>
                <w:rFonts w:ascii="Times New Roman" w:hAnsi="Times New Roman"/>
                <w:b/>
                <w:lang w:eastAsia="ru-RU"/>
              </w:rPr>
              <w:t>№ пп</w:t>
            </w:r>
          </w:p>
        </w:tc>
        <w:tc>
          <w:tcPr>
            <w:tcW w:w="6858" w:type="dxa"/>
            <w:shd w:val="clear" w:color="auto" w:fill="auto"/>
            <w:vAlign w:val="center"/>
          </w:tcPr>
          <w:p w:rsidR="00F74C97" w:rsidRPr="00BB05A0" w:rsidRDefault="00F74C97" w:rsidP="00F74C97">
            <w:pPr>
              <w:spacing w:after="0" w:line="240" w:lineRule="auto"/>
              <w:jc w:val="center"/>
              <w:rPr>
                <w:rFonts w:ascii="Times New Roman" w:hAnsi="Times New Roman"/>
                <w:b/>
                <w:lang w:eastAsia="ru-RU"/>
              </w:rPr>
            </w:pPr>
            <w:r w:rsidRPr="00BB05A0">
              <w:rPr>
                <w:rFonts w:ascii="Times New Roman" w:hAnsi="Times New Roman"/>
                <w:b/>
                <w:lang w:eastAsia="ru-RU"/>
              </w:rPr>
              <w:t>Наименование показателей</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b/>
                <w:lang w:eastAsia="ru-RU"/>
              </w:rPr>
            </w:pPr>
            <w:r w:rsidRPr="00BB05A0">
              <w:rPr>
                <w:rFonts w:ascii="Times New Roman" w:hAnsi="Times New Roman"/>
                <w:b/>
                <w:lang w:eastAsia="ru-RU"/>
              </w:rPr>
              <w:t>Ед.</w:t>
            </w:r>
            <w:r w:rsidR="00733A7C" w:rsidRPr="00BB05A0">
              <w:rPr>
                <w:rFonts w:ascii="Times New Roman" w:hAnsi="Times New Roman"/>
                <w:b/>
                <w:lang w:eastAsia="ru-RU"/>
              </w:rPr>
              <w:t xml:space="preserve"> </w:t>
            </w:r>
            <w:r w:rsidRPr="00BB05A0">
              <w:rPr>
                <w:rFonts w:ascii="Times New Roman" w:hAnsi="Times New Roman"/>
                <w:b/>
                <w:lang w:eastAsia="ru-RU"/>
              </w:rPr>
              <w:t>изм.</w:t>
            </w:r>
          </w:p>
        </w:tc>
        <w:tc>
          <w:tcPr>
            <w:tcW w:w="1232" w:type="dxa"/>
            <w:shd w:val="clear" w:color="auto" w:fill="auto"/>
            <w:vAlign w:val="center"/>
          </w:tcPr>
          <w:p w:rsidR="00F74C97" w:rsidRPr="00F513F3" w:rsidRDefault="00F513F3" w:rsidP="00EC5A34">
            <w:pPr>
              <w:spacing w:after="0" w:line="240" w:lineRule="auto"/>
              <w:jc w:val="center"/>
              <w:rPr>
                <w:rFonts w:ascii="Times New Roman" w:hAnsi="Times New Roman"/>
                <w:b/>
                <w:lang w:val="kk-KZ" w:eastAsia="ru-RU"/>
              </w:rPr>
            </w:pPr>
            <w:r>
              <w:rPr>
                <w:rFonts w:ascii="Times New Roman" w:hAnsi="Times New Roman"/>
                <w:b/>
                <w:lang w:val="en-US" w:eastAsia="ru-RU"/>
              </w:rPr>
              <w:t xml:space="preserve">2020 </w:t>
            </w:r>
            <w:r>
              <w:rPr>
                <w:rFonts w:ascii="Times New Roman" w:hAnsi="Times New Roman"/>
                <w:b/>
                <w:lang w:val="kk-KZ" w:eastAsia="ru-RU"/>
              </w:rPr>
              <w:t>год</w:t>
            </w:r>
          </w:p>
        </w:tc>
      </w:tr>
      <w:tr w:rsidR="00F74C97" w:rsidRPr="00BB05A0" w:rsidTr="00B51060">
        <w:trPr>
          <w:trHeight w:val="75"/>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1</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Количество обслуживаемых потребителей</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тыс.</w:t>
            </w:r>
            <w:r w:rsidR="00733A7C" w:rsidRPr="00BB05A0">
              <w:rPr>
                <w:rFonts w:ascii="Times New Roman" w:hAnsi="Times New Roman"/>
                <w:lang w:eastAsia="ru-RU"/>
              </w:rPr>
              <w:t xml:space="preserve"> </w:t>
            </w:r>
            <w:r w:rsidRPr="00BB05A0">
              <w:rPr>
                <w:rFonts w:ascii="Times New Roman" w:hAnsi="Times New Roman"/>
                <w:lang w:eastAsia="ru-RU"/>
              </w:rPr>
              <w:t>ед</w:t>
            </w:r>
          </w:p>
        </w:tc>
        <w:tc>
          <w:tcPr>
            <w:tcW w:w="1232" w:type="dxa"/>
            <w:shd w:val="clear" w:color="auto" w:fill="auto"/>
            <w:vAlign w:val="center"/>
          </w:tcPr>
          <w:p w:rsidR="00F74C97" w:rsidRPr="00AE7290" w:rsidRDefault="00A35D88" w:rsidP="00C77C42">
            <w:pPr>
              <w:spacing w:after="0" w:line="240" w:lineRule="auto"/>
              <w:jc w:val="center"/>
              <w:rPr>
                <w:rFonts w:ascii="Times New Roman" w:hAnsi="Times New Roman"/>
                <w:lang w:val="kk-KZ" w:eastAsia="ru-RU"/>
              </w:rPr>
            </w:pPr>
            <w:r w:rsidRPr="00AE7290">
              <w:rPr>
                <w:rFonts w:ascii="Times New Roman" w:hAnsi="Times New Roman"/>
                <w:lang w:eastAsia="ru-RU"/>
              </w:rPr>
              <w:t>7</w:t>
            </w:r>
            <w:r w:rsidR="00F513F3" w:rsidRPr="00AE7290">
              <w:rPr>
                <w:rFonts w:ascii="Times New Roman" w:hAnsi="Times New Roman"/>
                <w:lang w:val="kk-KZ" w:eastAsia="ru-RU"/>
              </w:rPr>
              <w:t>3</w:t>
            </w:r>
          </w:p>
        </w:tc>
      </w:tr>
      <w:tr w:rsidR="00F74C97" w:rsidRPr="00BB05A0" w:rsidTr="00B51060">
        <w:trPr>
          <w:trHeight w:val="254"/>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2</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 xml:space="preserve">Количество  абонентов  промышленных, бюджетных, коммерческих и прочих потребителей </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абонент</w:t>
            </w:r>
          </w:p>
        </w:tc>
        <w:tc>
          <w:tcPr>
            <w:tcW w:w="1232" w:type="dxa"/>
            <w:shd w:val="clear" w:color="auto" w:fill="auto"/>
            <w:vAlign w:val="center"/>
          </w:tcPr>
          <w:p w:rsidR="00F74C97" w:rsidRPr="00AE7290" w:rsidRDefault="00A35D88" w:rsidP="00F513F3">
            <w:pPr>
              <w:spacing w:after="0" w:line="240" w:lineRule="auto"/>
              <w:jc w:val="center"/>
              <w:rPr>
                <w:rFonts w:ascii="Times New Roman" w:hAnsi="Times New Roman"/>
                <w:lang w:val="kk-KZ" w:eastAsia="ru-RU"/>
              </w:rPr>
            </w:pPr>
            <w:r w:rsidRPr="00AE7290">
              <w:rPr>
                <w:rFonts w:ascii="Times New Roman" w:hAnsi="Times New Roman"/>
                <w:lang w:eastAsia="ru-RU"/>
              </w:rPr>
              <w:t>2 3</w:t>
            </w:r>
            <w:r w:rsidR="00F513F3" w:rsidRPr="00AE7290">
              <w:rPr>
                <w:rFonts w:ascii="Times New Roman" w:hAnsi="Times New Roman"/>
                <w:lang w:val="kk-KZ" w:eastAsia="ru-RU"/>
              </w:rPr>
              <w:t>24</w:t>
            </w:r>
          </w:p>
        </w:tc>
      </w:tr>
      <w:tr w:rsidR="00F74C97" w:rsidRPr="00BB05A0" w:rsidTr="00B51060">
        <w:trPr>
          <w:trHeight w:val="69"/>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3</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Протяженность обслуживаемых т/сетей</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км</w:t>
            </w:r>
          </w:p>
        </w:tc>
        <w:tc>
          <w:tcPr>
            <w:tcW w:w="1232" w:type="dxa"/>
            <w:shd w:val="clear" w:color="auto" w:fill="auto"/>
            <w:vAlign w:val="center"/>
          </w:tcPr>
          <w:p w:rsidR="00F74C97" w:rsidRPr="00AE7290" w:rsidRDefault="00F74C97" w:rsidP="00EC5A34">
            <w:pPr>
              <w:spacing w:after="0" w:line="240" w:lineRule="auto"/>
              <w:jc w:val="center"/>
              <w:rPr>
                <w:rFonts w:ascii="Times New Roman" w:hAnsi="Times New Roman"/>
                <w:lang w:eastAsia="ru-RU"/>
              </w:rPr>
            </w:pPr>
            <w:r w:rsidRPr="00AE7290">
              <w:rPr>
                <w:rFonts w:ascii="Times New Roman" w:hAnsi="Times New Roman"/>
                <w:lang w:eastAsia="ru-RU"/>
              </w:rPr>
              <w:t>23</w:t>
            </w:r>
            <w:r w:rsidR="0048534E" w:rsidRPr="00AE7290">
              <w:rPr>
                <w:rFonts w:ascii="Times New Roman" w:hAnsi="Times New Roman"/>
                <w:lang w:eastAsia="ru-RU"/>
              </w:rPr>
              <w:t>0,2</w:t>
            </w:r>
          </w:p>
        </w:tc>
      </w:tr>
      <w:tr w:rsidR="00F74C97" w:rsidRPr="00BB05A0" w:rsidTr="00B51060">
        <w:trPr>
          <w:trHeight w:val="50"/>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4</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Количество сетевых районов</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шт</w:t>
            </w:r>
          </w:p>
        </w:tc>
        <w:tc>
          <w:tcPr>
            <w:tcW w:w="1232" w:type="dxa"/>
            <w:shd w:val="clear" w:color="auto" w:fill="auto"/>
            <w:vAlign w:val="center"/>
          </w:tcPr>
          <w:p w:rsidR="00F74C97" w:rsidRPr="00AE7290" w:rsidRDefault="00F74C97" w:rsidP="00F74C97">
            <w:pPr>
              <w:spacing w:after="0" w:line="240" w:lineRule="auto"/>
              <w:jc w:val="center"/>
              <w:rPr>
                <w:rFonts w:ascii="Times New Roman" w:hAnsi="Times New Roman"/>
                <w:lang w:eastAsia="ru-RU"/>
              </w:rPr>
            </w:pPr>
            <w:r w:rsidRPr="00AE7290">
              <w:rPr>
                <w:rFonts w:ascii="Times New Roman" w:hAnsi="Times New Roman"/>
                <w:lang w:eastAsia="ru-RU"/>
              </w:rPr>
              <w:t>2</w:t>
            </w:r>
          </w:p>
        </w:tc>
      </w:tr>
      <w:tr w:rsidR="00F74C97" w:rsidRPr="00BB05A0" w:rsidTr="00B51060">
        <w:trPr>
          <w:trHeight w:val="118"/>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5</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Количество перекачивающих НС</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ед</w:t>
            </w:r>
          </w:p>
        </w:tc>
        <w:tc>
          <w:tcPr>
            <w:tcW w:w="1232" w:type="dxa"/>
            <w:shd w:val="clear" w:color="auto" w:fill="auto"/>
            <w:vAlign w:val="center"/>
          </w:tcPr>
          <w:p w:rsidR="00F74C97" w:rsidRPr="00AE7290" w:rsidRDefault="00EC5A34" w:rsidP="00F74C97">
            <w:pPr>
              <w:spacing w:after="0" w:line="240" w:lineRule="auto"/>
              <w:jc w:val="center"/>
              <w:rPr>
                <w:rFonts w:ascii="Times New Roman" w:hAnsi="Times New Roman"/>
                <w:lang w:eastAsia="ru-RU"/>
              </w:rPr>
            </w:pPr>
            <w:r w:rsidRPr="00AE7290">
              <w:rPr>
                <w:rFonts w:ascii="Times New Roman" w:hAnsi="Times New Roman"/>
                <w:lang w:eastAsia="ru-RU"/>
              </w:rPr>
              <w:t>51</w:t>
            </w:r>
          </w:p>
        </w:tc>
      </w:tr>
      <w:tr w:rsidR="00F74C97" w:rsidRPr="00BB05A0" w:rsidTr="00B51060">
        <w:trPr>
          <w:trHeight w:val="153"/>
        </w:trPr>
        <w:tc>
          <w:tcPr>
            <w:tcW w:w="705"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6</w:t>
            </w:r>
          </w:p>
        </w:tc>
        <w:tc>
          <w:tcPr>
            <w:tcW w:w="6858" w:type="dxa"/>
            <w:shd w:val="clear" w:color="auto" w:fill="auto"/>
            <w:vAlign w:val="center"/>
          </w:tcPr>
          <w:p w:rsidR="00F74C97" w:rsidRPr="00BB05A0" w:rsidRDefault="00F74C97" w:rsidP="00F74C97">
            <w:pPr>
              <w:spacing w:after="0" w:line="240" w:lineRule="auto"/>
              <w:rPr>
                <w:rFonts w:ascii="Times New Roman" w:hAnsi="Times New Roman"/>
                <w:lang w:eastAsia="ru-RU"/>
              </w:rPr>
            </w:pPr>
            <w:r w:rsidRPr="00BB05A0">
              <w:rPr>
                <w:rFonts w:ascii="Times New Roman" w:hAnsi="Times New Roman"/>
                <w:lang w:eastAsia="ru-RU"/>
              </w:rPr>
              <w:t>Среднесписочная численность персонала</w:t>
            </w:r>
          </w:p>
        </w:tc>
        <w:tc>
          <w:tcPr>
            <w:tcW w:w="1269" w:type="dxa"/>
            <w:shd w:val="clear" w:color="auto" w:fill="auto"/>
            <w:vAlign w:val="center"/>
          </w:tcPr>
          <w:p w:rsidR="00F74C97" w:rsidRPr="00BB05A0" w:rsidRDefault="00F74C97" w:rsidP="00F74C97">
            <w:pPr>
              <w:spacing w:after="0" w:line="240" w:lineRule="auto"/>
              <w:jc w:val="center"/>
              <w:rPr>
                <w:rFonts w:ascii="Times New Roman" w:hAnsi="Times New Roman"/>
                <w:lang w:eastAsia="ru-RU"/>
              </w:rPr>
            </w:pPr>
            <w:r w:rsidRPr="00BB05A0">
              <w:rPr>
                <w:rFonts w:ascii="Times New Roman" w:hAnsi="Times New Roman"/>
                <w:lang w:eastAsia="ru-RU"/>
              </w:rPr>
              <w:t>чел.</w:t>
            </w:r>
          </w:p>
        </w:tc>
        <w:tc>
          <w:tcPr>
            <w:tcW w:w="1232" w:type="dxa"/>
            <w:shd w:val="clear" w:color="auto" w:fill="auto"/>
            <w:vAlign w:val="center"/>
          </w:tcPr>
          <w:p w:rsidR="00F74C97" w:rsidRPr="00AE7290" w:rsidRDefault="00F513F3" w:rsidP="00F74C97">
            <w:pPr>
              <w:spacing w:after="0" w:line="240" w:lineRule="auto"/>
              <w:jc w:val="center"/>
              <w:rPr>
                <w:rFonts w:ascii="Times New Roman" w:hAnsi="Times New Roman"/>
                <w:lang w:val="kk-KZ" w:eastAsia="ru-RU"/>
              </w:rPr>
            </w:pPr>
            <w:r w:rsidRPr="00AE7290">
              <w:rPr>
                <w:rFonts w:ascii="Times New Roman" w:hAnsi="Times New Roman"/>
                <w:lang w:val="kk-KZ" w:eastAsia="ru-RU"/>
              </w:rPr>
              <w:t>261</w:t>
            </w:r>
          </w:p>
        </w:tc>
      </w:tr>
      <w:tr w:rsidR="00B51060" w:rsidRPr="00BB05A0" w:rsidTr="00B51060">
        <w:trPr>
          <w:trHeight w:val="139"/>
        </w:trPr>
        <w:tc>
          <w:tcPr>
            <w:tcW w:w="705"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7</w:t>
            </w:r>
          </w:p>
        </w:tc>
        <w:tc>
          <w:tcPr>
            <w:tcW w:w="6858" w:type="dxa"/>
            <w:shd w:val="clear" w:color="auto" w:fill="auto"/>
            <w:vAlign w:val="center"/>
          </w:tcPr>
          <w:p w:rsidR="00B51060" w:rsidRPr="00BB05A0" w:rsidRDefault="00B51060" w:rsidP="00F74C97">
            <w:pPr>
              <w:spacing w:after="0" w:line="240" w:lineRule="auto"/>
              <w:rPr>
                <w:rFonts w:ascii="Times New Roman" w:hAnsi="Times New Roman"/>
                <w:lang w:eastAsia="ru-RU"/>
              </w:rPr>
            </w:pPr>
            <w:r w:rsidRPr="00BB05A0">
              <w:rPr>
                <w:rFonts w:ascii="Times New Roman" w:hAnsi="Times New Roman"/>
                <w:lang w:eastAsia="ru-RU"/>
              </w:rPr>
              <w:t>Объем передачи и распределения т/энергии</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тыс. Гкал</w:t>
            </w:r>
          </w:p>
        </w:tc>
        <w:tc>
          <w:tcPr>
            <w:tcW w:w="1232" w:type="dxa"/>
            <w:shd w:val="clear" w:color="auto" w:fill="auto"/>
            <w:vAlign w:val="center"/>
          </w:tcPr>
          <w:p w:rsidR="00B51060" w:rsidRPr="00AE7290" w:rsidRDefault="00F513F3" w:rsidP="001051A1">
            <w:pPr>
              <w:spacing w:after="0" w:line="240" w:lineRule="auto"/>
              <w:jc w:val="center"/>
              <w:rPr>
                <w:rFonts w:ascii="Times New Roman" w:hAnsi="Times New Roman"/>
                <w:lang w:eastAsia="ru-RU"/>
              </w:rPr>
            </w:pPr>
            <w:r w:rsidRPr="00AE7290">
              <w:rPr>
                <w:rFonts w:ascii="Times New Roman" w:hAnsi="Times New Roman"/>
                <w:lang w:eastAsia="ru-RU"/>
              </w:rPr>
              <w:t>1</w:t>
            </w:r>
            <w:r w:rsidRPr="00AE7290">
              <w:rPr>
                <w:rFonts w:ascii="Times New Roman" w:hAnsi="Times New Roman"/>
                <w:lang w:val="kk-KZ" w:eastAsia="ru-RU"/>
              </w:rPr>
              <w:t xml:space="preserve"> </w:t>
            </w:r>
            <w:r w:rsidRPr="00AE7290">
              <w:rPr>
                <w:rFonts w:ascii="Times New Roman" w:hAnsi="Times New Roman"/>
                <w:lang w:eastAsia="ru-RU"/>
              </w:rPr>
              <w:t>263,688</w:t>
            </w:r>
          </w:p>
        </w:tc>
      </w:tr>
      <w:tr w:rsidR="00B51060" w:rsidRPr="00BB05A0" w:rsidTr="00B51060">
        <w:trPr>
          <w:trHeight w:val="50"/>
        </w:trPr>
        <w:tc>
          <w:tcPr>
            <w:tcW w:w="705" w:type="dxa"/>
            <w:vMerge w:val="restart"/>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8</w:t>
            </w:r>
          </w:p>
        </w:tc>
        <w:tc>
          <w:tcPr>
            <w:tcW w:w="6858" w:type="dxa"/>
            <w:vMerge w:val="restart"/>
            <w:shd w:val="clear" w:color="auto" w:fill="auto"/>
            <w:vAlign w:val="center"/>
          </w:tcPr>
          <w:p w:rsidR="00B51060" w:rsidRPr="00BB05A0" w:rsidRDefault="00B51060" w:rsidP="00F74C97">
            <w:pPr>
              <w:spacing w:after="0" w:line="240" w:lineRule="auto"/>
              <w:rPr>
                <w:rFonts w:ascii="Times New Roman" w:hAnsi="Times New Roman"/>
                <w:lang w:eastAsia="ru-RU"/>
              </w:rPr>
            </w:pPr>
            <w:r w:rsidRPr="00BB05A0">
              <w:rPr>
                <w:rFonts w:ascii="Times New Roman" w:hAnsi="Times New Roman"/>
                <w:lang w:eastAsia="ru-RU"/>
              </w:rPr>
              <w:t>Нормативные технические потери т/энергии</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w:t>
            </w:r>
          </w:p>
        </w:tc>
        <w:tc>
          <w:tcPr>
            <w:tcW w:w="1232" w:type="dxa"/>
            <w:shd w:val="clear" w:color="auto" w:fill="auto"/>
            <w:vAlign w:val="center"/>
          </w:tcPr>
          <w:p w:rsidR="00B51060" w:rsidRPr="00AE7290" w:rsidRDefault="00F513F3" w:rsidP="001051A1">
            <w:pPr>
              <w:spacing w:after="0" w:line="240" w:lineRule="auto"/>
              <w:jc w:val="center"/>
              <w:rPr>
                <w:rFonts w:ascii="Times New Roman" w:hAnsi="Times New Roman"/>
                <w:lang w:eastAsia="ru-RU"/>
              </w:rPr>
            </w:pPr>
            <w:r w:rsidRPr="00AE7290">
              <w:rPr>
                <w:rFonts w:ascii="Times New Roman" w:hAnsi="Times New Roman"/>
                <w:lang w:eastAsia="ru-RU"/>
              </w:rPr>
              <w:t>18,9</w:t>
            </w:r>
          </w:p>
        </w:tc>
      </w:tr>
      <w:tr w:rsidR="00B51060" w:rsidRPr="00BB05A0" w:rsidTr="00B51060">
        <w:trPr>
          <w:trHeight w:val="182"/>
        </w:trPr>
        <w:tc>
          <w:tcPr>
            <w:tcW w:w="705" w:type="dxa"/>
            <w:vMerge/>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p>
        </w:tc>
        <w:tc>
          <w:tcPr>
            <w:tcW w:w="6858" w:type="dxa"/>
            <w:vMerge/>
            <w:shd w:val="clear" w:color="auto" w:fill="auto"/>
            <w:vAlign w:val="center"/>
          </w:tcPr>
          <w:p w:rsidR="00B51060" w:rsidRPr="00BB05A0" w:rsidRDefault="00B51060" w:rsidP="00F74C97">
            <w:pPr>
              <w:spacing w:after="0" w:line="240" w:lineRule="auto"/>
              <w:rPr>
                <w:rFonts w:ascii="Times New Roman" w:hAnsi="Times New Roman"/>
                <w:lang w:eastAsia="ru-RU"/>
              </w:rPr>
            </w:pP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тыс. Гкал</w:t>
            </w:r>
          </w:p>
        </w:tc>
        <w:tc>
          <w:tcPr>
            <w:tcW w:w="1232" w:type="dxa"/>
            <w:shd w:val="clear" w:color="auto" w:fill="auto"/>
            <w:vAlign w:val="center"/>
          </w:tcPr>
          <w:p w:rsidR="00F513F3" w:rsidRPr="00AE7290" w:rsidRDefault="00F513F3" w:rsidP="00F513F3">
            <w:pPr>
              <w:spacing w:after="0" w:line="240" w:lineRule="auto"/>
              <w:jc w:val="center"/>
              <w:rPr>
                <w:rFonts w:ascii="Times New Roman" w:hAnsi="Times New Roman"/>
                <w:bCs/>
                <w:lang w:val="kk-KZ" w:eastAsia="ru-RU"/>
              </w:rPr>
            </w:pPr>
            <w:r w:rsidRPr="00AE7290">
              <w:rPr>
                <w:rFonts w:ascii="Times New Roman" w:hAnsi="Times New Roman"/>
                <w:bCs/>
                <w:lang w:val="kk-KZ" w:eastAsia="ru-RU"/>
              </w:rPr>
              <w:t>323,607</w:t>
            </w:r>
          </w:p>
        </w:tc>
      </w:tr>
      <w:tr w:rsidR="00B51060" w:rsidRPr="00BB05A0" w:rsidTr="00B51060">
        <w:trPr>
          <w:trHeight w:val="134"/>
        </w:trPr>
        <w:tc>
          <w:tcPr>
            <w:tcW w:w="705"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9</w:t>
            </w:r>
          </w:p>
        </w:tc>
        <w:tc>
          <w:tcPr>
            <w:tcW w:w="6858" w:type="dxa"/>
            <w:shd w:val="clear" w:color="auto" w:fill="auto"/>
            <w:vAlign w:val="center"/>
          </w:tcPr>
          <w:p w:rsidR="00B51060" w:rsidRPr="00BB05A0" w:rsidRDefault="00B51060" w:rsidP="00F74C97">
            <w:pPr>
              <w:spacing w:after="0" w:line="240" w:lineRule="auto"/>
              <w:rPr>
                <w:rFonts w:ascii="Times New Roman" w:hAnsi="Times New Roman"/>
                <w:lang w:eastAsia="ru-RU"/>
              </w:rPr>
            </w:pPr>
            <w:r w:rsidRPr="00BB05A0">
              <w:rPr>
                <w:rFonts w:ascii="Times New Roman" w:hAnsi="Times New Roman"/>
                <w:lang w:eastAsia="ru-RU"/>
              </w:rPr>
              <w:t>Сверхнормативные потери т/энергии</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тыс. Гкал</w:t>
            </w:r>
          </w:p>
        </w:tc>
        <w:tc>
          <w:tcPr>
            <w:tcW w:w="1232" w:type="dxa"/>
            <w:shd w:val="clear" w:color="auto" w:fill="auto"/>
            <w:vAlign w:val="center"/>
          </w:tcPr>
          <w:p w:rsidR="00F513F3" w:rsidRPr="00AE7290" w:rsidRDefault="00F513F3" w:rsidP="00F513F3">
            <w:pPr>
              <w:spacing w:after="0" w:line="240" w:lineRule="auto"/>
              <w:jc w:val="center"/>
              <w:rPr>
                <w:rFonts w:ascii="Times New Roman" w:hAnsi="Times New Roman"/>
                <w:lang w:val="kk-KZ" w:eastAsia="ru-RU"/>
              </w:rPr>
            </w:pPr>
            <w:r w:rsidRPr="00AE7290">
              <w:rPr>
                <w:rFonts w:ascii="Times New Roman" w:hAnsi="Times New Roman"/>
                <w:lang w:val="kk-KZ" w:eastAsia="ru-RU"/>
              </w:rPr>
              <w:t>126,499</w:t>
            </w:r>
          </w:p>
        </w:tc>
      </w:tr>
      <w:tr w:rsidR="00B51060" w:rsidRPr="00BB05A0" w:rsidTr="00B51060">
        <w:trPr>
          <w:trHeight w:val="92"/>
        </w:trPr>
        <w:tc>
          <w:tcPr>
            <w:tcW w:w="705"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10</w:t>
            </w:r>
          </w:p>
        </w:tc>
        <w:tc>
          <w:tcPr>
            <w:tcW w:w="6858" w:type="dxa"/>
            <w:shd w:val="clear" w:color="auto" w:fill="auto"/>
            <w:vAlign w:val="center"/>
          </w:tcPr>
          <w:p w:rsidR="00B51060" w:rsidRPr="00BB05A0" w:rsidRDefault="00B51060" w:rsidP="00F74C97">
            <w:pPr>
              <w:spacing w:after="0" w:line="240" w:lineRule="auto"/>
              <w:rPr>
                <w:rFonts w:ascii="Times New Roman" w:hAnsi="Times New Roman"/>
                <w:lang w:eastAsia="ru-RU"/>
              </w:rPr>
            </w:pPr>
            <w:r w:rsidRPr="00BB05A0">
              <w:rPr>
                <w:rFonts w:ascii="Times New Roman" w:hAnsi="Times New Roman"/>
                <w:lang w:eastAsia="ru-RU"/>
              </w:rPr>
              <w:t>Доход от основной деятельности</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млн. тенге</w:t>
            </w:r>
          </w:p>
        </w:tc>
        <w:tc>
          <w:tcPr>
            <w:tcW w:w="1232" w:type="dxa"/>
            <w:shd w:val="clear" w:color="auto" w:fill="auto"/>
            <w:vAlign w:val="center"/>
          </w:tcPr>
          <w:p w:rsidR="00B51060" w:rsidRPr="00AE7290" w:rsidRDefault="00F513F3" w:rsidP="008D376C">
            <w:pPr>
              <w:spacing w:after="0" w:line="240" w:lineRule="auto"/>
              <w:jc w:val="center"/>
              <w:rPr>
                <w:rFonts w:ascii="Times New Roman" w:hAnsi="Times New Roman"/>
                <w:lang w:val="kk-KZ" w:eastAsia="ru-RU"/>
              </w:rPr>
            </w:pPr>
            <w:r w:rsidRPr="00AE7290">
              <w:rPr>
                <w:rFonts w:ascii="Times New Roman" w:hAnsi="Times New Roman"/>
                <w:lang w:val="kk-KZ" w:eastAsia="ru-RU"/>
              </w:rPr>
              <w:t>3 456</w:t>
            </w:r>
          </w:p>
        </w:tc>
      </w:tr>
      <w:tr w:rsidR="00B51060" w:rsidRPr="00BB05A0" w:rsidTr="00B51060">
        <w:trPr>
          <w:trHeight w:val="168"/>
        </w:trPr>
        <w:tc>
          <w:tcPr>
            <w:tcW w:w="705"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11</w:t>
            </w:r>
          </w:p>
        </w:tc>
        <w:tc>
          <w:tcPr>
            <w:tcW w:w="6858" w:type="dxa"/>
            <w:shd w:val="clear" w:color="auto" w:fill="auto"/>
            <w:vAlign w:val="center"/>
          </w:tcPr>
          <w:p w:rsidR="00B51060" w:rsidRPr="00BB05A0" w:rsidRDefault="00B51060" w:rsidP="00F74C97">
            <w:pPr>
              <w:spacing w:after="0" w:line="240" w:lineRule="auto"/>
              <w:rPr>
                <w:rFonts w:ascii="Times New Roman" w:hAnsi="Times New Roman"/>
                <w:lang w:eastAsia="ru-RU"/>
              </w:rPr>
            </w:pPr>
            <w:r w:rsidRPr="00BB05A0">
              <w:rPr>
                <w:rFonts w:ascii="Times New Roman" w:hAnsi="Times New Roman"/>
                <w:lang w:eastAsia="ru-RU"/>
              </w:rPr>
              <w:t>Затраты (себестоимость, расходы периода)</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млн. тенге</w:t>
            </w:r>
          </w:p>
        </w:tc>
        <w:tc>
          <w:tcPr>
            <w:tcW w:w="1232" w:type="dxa"/>
            <w:shd w:val="clear" w:color="auto" w:fill="auto"/>
            <w:vAlign w:val="center"/>
          </w:tcPr>
          <w:p w:rsidR="00B51060" w:rsidRPr="00AE7290" w:rsidRDefault="00335579" w:rsidP="00335579">
            <w:pPr>
              <w:spacing w:after="0" w:line="240" w:lineRule="auto"/>
              <w:jc w:val="center"/>
              <w:rPr>
                <w:rFonts w:ascii="Times New Roman" w:hAnsi="Times New Roman"/>
                <w:lang w:val="kk-KZ" w:eastAsia="ru-RU"/>
              </w:rPr>
            </w:pPr>
            <w:r w:rsidRPr="00AE7290">
              <w:rPr>
                <w:rFonts w:ascii="Times New Roman" w:hAnsi="Times New Roman"/>
                <w:lang w:val="kk-KZ" w:eastAsia="ru-RU"/>
              </w:rPr>
              <w:t>3 645</w:t>
            </w:r>
          </w:p>
        </w:tc>
      </w:tr>
      <w:tr w:rsidR="005D444C" w:rsidRPr="00BB05A0" w:rsidTr="00B51060">
        <w:trPr>
          <w:trHeight w:val="228"/>
        </w:trPr>
        <w:tc>
          <w:tcPr>
            <w:tcW w:w="705" w:type="dxa"/>
            <w:shd w:val="clear" w:color="auto" w:fill="auto"/>
            <w:vAlign w:val="center"/>
          </w:tcPr>
          <w:p w:rsidR="005D444C" w:rsidRPr="003D7FB9" w:rsidRDefault="003D7FB9" w:rsidP="00F74C97">
            <w:pPr>
              <w:spacing w:after="0" w:line="240" w:lineRule="auto"/>
              <w:jc w:val="center"/>
              <w:rPr>
                <w:rFonts w:ascii="Times New Roman" w:hAnsi="Times New Roman"/>
                <w:lang w:val="en-US" w:eastAsia="ru-RU"/>
              </w:rPr>
            </w:pPr>
            <w:r>
              <w:rPr>
                <w:rFonts w:ascii="Times New Roman" w:hAnsi="Times New Roman"/>
                <w:lang w:val="en-US" w:eastAsia="ru-RU"/>
              </w:rPr>
              <w:t>12</w:t>
            </w:r>
          </w:p>
        </w:tc>
        <w:tc>
          <w:tcPr>
            <w:tcW w:w="6858" w:type="dxa"/>
            <w:shd w:val="clear" w:color="auto" w:fill="auto"/>
            <w:vAlign w:val="center"/>
          </w:tcPr>
          <w:p w:rsidR="005D444C" w:rsidRPr="005D444C" w:rsidRDefault="005D444C" w:rsidP="005D444C">
            <w:pPr>
              <w:spacing w:after="0" w:line="240" w:lineRule="auto"/>
              <w:rPr>
                <w:rFonts w:ascii="Times New Roman" w:hAnsi="Times New Roman"/>
                <w:lang w:eastAsia="ru-RU"/>
              </w:rPr>
            </w:pPr>
            <w:r>
              <w:rPr>
                <w:rFonts w:ascii="Times New Roman" w:hAnsi="Times New Roman"/>
                <w:lang w:eastAsia="ru-RU"/>
              </w:rPr>
              <w:t>Фин. результат по предприятию</w:t>
            </w:r>
          </w:p>
        </w:tc>
        <w:tc>
          <w:tcPr>
            <w:tcW w:w="1269" w:type="dxa"/>
            <w:shd w:val="clear" w:color="auto" w:fill="auto"/>
            <w:vAlign w:val="center"/>
          </w:tcPr>
          <w:p w:rsidR="005D444C" w:rsidRPr="00BB05A0" w:rsidRDefault="005D444C" w:rsidP="00F74C97">
            <w:pPr>
              <w:spacing w:after="0" w:line="240" w:lineRule="auto"/>
              <w:jc w:val="center"/>
              <w:rPr>
                <w:rFonts w:ascii="Times New Roman" w:hAnsi="Times New Roman"/>
                <w:lang w:eastAsia="ru-RU"/>
              </w:rPr>
            </w:pPr>
            <w:r w:rsidRPr="00BB05A0">
              <w:rPr>
                <w:rFonts w:ascii="Times New Roman" w:hAnsi="Times New Roman"/>
                <w:lang w:eastAsia="ru-RU"/>
              </w:rPr>
              <w:t>млн. тенге</w:t>
            </w:r>
          </w:p>
        </w:tc>
        <w:tc>
          <w:tcPr>
            <w:tcW w:w="1232" w:type="dxa"/>
            <w:shd w:val="clear" w:color="auto" w:fill="auto"/>
            <w:vAlign w:val="center"/>
          </w:tcPr>
          <w:p w:rsidR="005D444C" w:rsidRPr="00AE7290" w:rsidRDefault="005D444C" w:rsidP="005D444C">
            <w:pPr>
              <w:spacing w:after="0" w:line="240" w:lineRule="auto"/>
              <w:jc w:val="center"/>
              <w:rPr>
                <w:rFonts w:ascii="Times New Roman" w:hAnsi="Times New Roman"/>
                <w:lang w:val="kk-KZ" w:eastAsia="ru-RU"/>
              </w:rPr>
            </w:pPr>
            <w:r>
              <w:rPr>
                <w:rFonts w:ascii="Times New Roman" w:hAnsi="Times New Roman"/>
                <w:lang w:val="kk-KZ" w:eastAsia="ru-RU"/>
              </w:rPr>
              <w:t>-288</w:t>
            </w:r>
          </w:p>
        </w:tc>
      </w:tr>
      <w:tr w:rsidR="00B51060" w:rsidRPr="00BB05A0" w:rsidTr="00B51060">
        <w:trPr>
          <w:trHeight w:val="228"/>
        </w:trPr>
        <w:tc>
          <w:tcPr>
            <w:tcW w:w="705" w:type="dxa"/>
            <w:shd w:val="clear" w:color="auto" w:fill="auto"/>
            <w:vAlign w:val="center"/>
          </w:tcPr>
          <w:p w:rsidR="00B51060" w:rsidRPr="003D7FB9" w:rsidRDefault="00B51060" w:rsidP="003D7FB9">
            <w:pPr>
              <w:spacing w:after="0" w:line="240" w:lineRule="auto"/>
              <w:jc w:val="center"/>
              <w:rPr>
                <w:rFonts w:ascii="Times New Roman" w:hAnsi="Times New Roman"/>
                <w:lang w:val="en-US" w:eastAsia="ru-RU"/>
              </w:rPr>
            </w:pPr>
            <w:r w:rsidRPr="00BB05A0">
              <w:rPr>
                <w:rFonts w:ascii="Times New Roman" w:hAnsi="Times New Roman"/>
                <w:lang w:eastAsia="ru-RU"/>
              </w:rPr>
              <w:t>1</w:t>
            </w:r>
            <w:r w:rsidR="003D7FB9">
              <w:rPr>
                <w:rFonts w:ascii="Times New Roman" w:hAnsi="Times New Roman"/>
                <w:lang w:val="en-US" w:eastAsia="ru-RU"/>
              </w:rPr>
              <w:t>3</w:t>
            </w:r>
          </w:p>
        </w:tc>
        <w:tc>
          <w:tcPr>
            <w:tcW w:w="6858" w:type="dxa"/>
            <w:shd w:val="clear" w:color="auto" w:fill="auto"/>
            <w:vAlign w:val="center"/>
          </w:tcPr>
          <w:p w:rsidR="00B51060" w:rsidRPr="00BB05A0" w:rsidRDefault="005D444C" w:rsidP="00A952DF">
            <w:pPr>
              <w:spacing w:after="0" w:line="240" w:lineRule="auto"/>
              <w:rPr>
                <w:rFonts w:ascii="Times New Roman" w:hAnsi="Times New Roman"/>
                <w:lang w:eastAsia="ru-RU"/>
              </w:rPr>
            </w:pPr>
            <w:r>
              <w:rPr>
                <w:rFonts w:ascii="Times New Roman" w:hAnsi="Times New Roman"/>
                <w:lang w:eastAsia="ru-RU"/>
              </w:rPr>
              <w:t>в т.ч. ф</w:t>
            </w:r>
            <w:r w:rsidR="00B51060" w:rsidRPr="00BB05A0">
              <w:rPr>
                <w:rFonts w:ascii="Times New Roman" w:hAnsi="Times New Roman"/>
                <w:lang w:eastAsia="ru-RU"/>
              </w:rPr>
              <w:t xml:space="preserve">ин.результат </w:t>
            </w:r>
            <w:r>
              <w:rPr>
                <w:rFonts w:ascii="Times New Roman" w:hAnsi="Times New Roman"/>
                <w:lang w:eastAsia="ru-RU"/>
              </w:rPr>
              <w:t xml:space="preserve">по </w:t>
            </w:r>
            <w:r w:rsidR="003D7FB9">
              <w:rPr>
                <w:rFonts w:ascii="Times New Roman" w:hAnsi="Times New Roman"/>
                <w:lang w:eastAsia="ru-RU"/>
              </w:rPr>
              <w:t>тарифной смете</w:t>
            </w:r>
          </w:p>
        </w:tc>
        <w:tc>
          <w:tcPr>
            <w:tcW w:w="1269" w:type="dxa"/>
            <w:shd w:val="clear" w:color="auto" w:fill="auto"/>
            <w:vAlign w:val="center"/>
          </w:tcPr>
          <w:p w:rsidR="00B51060" w:rsidRPr="00BB05A0" w:rsidRDefault="00B51060" w:rsidP="00F74C97">
            <w:pPr>
              <w:spacing w:after="0" w:line="240" w:lineRule="auto"/>
              <w:jc w:val="center"/>
              <w:rPr>
                <w:rFonts w:ascii="Times New Roman" w:hAnsi="Times New Roman"/>
                <w:lang w:eastAsia="ru-RU"/>
              </w:rPr>
            </w:pPr>
            <w:r w:rsidRPr="00BB05A0">
              <w:rPr>
                <w:rFonts w:ascii="Times New Roman" w:hAnsi="Times New Roman"/>
                <w:lang w:eastAsia="ru-RU"/>
              </w:rPr>
              <w:t>млн. тенге</w:t>
            </w:r>
          </w:p>
        </w:tc>
        <w:tc>
          <w:tcPr>
            <w:tcW w:w="1232" w:type="dxa"/>
            <w:shd w:val="clear" w:color="auto" w:fill="auto"/>
            <w:vAlign w:val="center"/>
          </w:tcPr>
          <w:p w:rsidR="00B51060" w:rsidRPr="00AE7290" w:rsidRDefault="006357DE" w:rsidP="00155214">
            <w:pPr>
              <w:spacing w:after="0" w:line="240" w:lineRule="auto"/>
              <w:jc w:val="center"/>
              <w:rPr>
                <w:rFonts w:ascii="Times New Roman" w:hAnsi="Times New Roman"/>
                <w:lang w:val="kk-KZ" w:eastAsia="ru-RU"/>
              </w:rPr>
            </w:pPr>
            <w:r w:rsidRPr="00AE7290">
              <w:rPr>
                <w:rFonts w:ascii="Times New Roman" w:hAnsi="Times New Roman"/>
                <w:lang w:val="kk-KZ" w:eastAsia="ru-RU"/>
              </w:rPr>
              <w:t>-189</w:t>
            </w:r>
          </w:p>
        </w:tc>
      </w:tr>
    </w:tbl>
    <w:p w:rsidR="00BE4B25" w:rsidRPr="00BB05A0" w:rsidRDefault="00F74C97" w:rsidP="00F74C97">
      <w:pPr>
        <w:tabs>
          <w:tab w:val="left" w:pos="426"/>
        </w:tabs>
        <w:spacing w:after="0" w:line="240" w:lineRule="auto"/>
        <w:jc w:val="both"/>
        <w:rPr>
          <w:rFonts w:ascii="Times New Roman" w:hAnsi="Times New Roman"/>
          <w:sz w:val="16"/>
          <w:szCs w:val="16"/>
          <w:lang w:eastAsia="ru-RU"/>
        </w:rPr>
      </w:pPr>
      <w:r w:rsidRPr="00BB05A0">
        <w:rPr>
          <w:rFonts w:ascii="Times New Roman" w:hAnsi="Times New Roman"/>
          <w:sz w:val="16"/>
          <w:szCs w:val="16"/>
          <w:lang w:eastAsia="ru-RU"/>
        </w:rPr>
        <w:tab/>
      </w:r>
    </w:p>
    <w:p w:rsidR="00B51060" w:rsidRPr="00717C1F" w:rsidRDefault="00B51060" w:rsidP="00B51060">
      <w:pPr>
        <w:tabs>
          <w:tab w:val="left" w:pos="426"/>
        </w:tabs>
        <w:spacing w:after="0" w:line="240" w:lineRule="auto"/>
        <w:ind w:firstLine="426"/>
        <w:jc w:val="both"/>
        <w:rPr>
          <w:rFonts w:ascii="Times New Roman" w:hAnsi="Times New Roman"/>
          <w:lang w:eastAsia="ru-RU"/>
        </w:rPr>
      </w:pPr>
      <w:r w:rsidRPr="00717C1F">
        <w:rPr>
          <w:rFonts w:ascii="Times New Roman" w:hAnsi="Times New Roman"/>
          <w:lang w:eastAsia="ru-RU"/>
        </w:rPr>
        <w:t xml:space="preserve">По итогам за 2020 год суммарные потери тепловой энергии составили </w:t>
      </w:r>
      <w:r w:rsidR="00892C3D">
        <w:rPr>
          <w:rFonts w:ascii="Times New Roman" w:hAnsi="Times New Roman"/>
          <w:lang w:eastAsia="ru-RU"/>
        </w:rPr>
        <w:t>26,26</w:t>
      </w:r>
      <w:r w:rsidRPr="00717C1F">
        <w:rPr>
          <w:rFonts w:ascii="Times New Roman" w:hAnsi="Times New Roman"/>
          <w:lang w:eastAsia="ru-RU"/>
        </w:rPr>
        <w:t xml:space="preserve"> % или </w:t>
      </w:r>
      <w:r w:rsidR="00892C3D">
        <w:rPr>
          <w:rStyle w:val="s1"/>
          <w:rFonts w:ascii="Times New Roman" w:hAnsi="Times New Roman"/>
          <w:b w:val="0"/>
          <w:bCs w:val="0"/>
          <w:color w:val="auto"/>
          <w:sz w:val="22"/>
          <w:szCs w:val="22"/>
        </w:rPr>
        <w:t>450,106</w:t>
      </w:r>
      <w:r w:rsidRPr="00717C1F">
        <w:rPr>
          <w:rStyle w:val="s1"/>
          <w:rFonts w:ascii="Times New Roman" w:hAnsi="Times New Roman"/>
          <w:b w:val="0"/>
          <w:bCs w:val="0"/>
          <w:color w:val="auto"/>
          <w:sz w:val="28"/>
          <w:szCs w:val="28"/>
        </w:rPr>
        <w:t xml:space="preserve"> </w:t>
      </w:r>
      <w:r w:rsidRPr="00717C1F">
        <w:rPr>
          <w:rFonts w:ascii="Times New Roman" w:hAnsi="Times New Roman"/>
          <w:lang w:eastAsia="ru-RU"/>
        </w:rPr>
        <w:t xml:space="preserve">тыс. Гкал от отпуска в сеть. </w:t>
      </w:r>
    </w:p>
    <w:p w:rsidR="00081687" w:rsidRPr="00717C1F" w:rsidRDefault="00081687" w:rsidP="00081687">
      <w:pPr>
        <w:tabs>
          <w:tab w:val="left" w:pos="426"/>
        </w:tabs>
        <w:spacing w:after="0" w:line="240" w:lineRule="auto"/>
        <w:ind w:firstLine="360"/>
        <w:jc w:val="both"/>
        <w:rPr>
          <w:rFonts w:ascii="Times New Roman" w:hAnsi="Times New Roman"/>
          <w:lang w:eastAsia="ru-RU"/>
        </w:rPr>
      </w:pPr>
      <w:r w:rsidRPr="00717C1F">
        <w:rPr>
          <w:rFonts w:ascii="Times New Roman" w:hAnsi="Times New Roman"/>
          <w:lang w:eastAsia="ru-RU"/>
        </w:rPr>
        <w:t>Основными причинами которых является:</w:t>
      </w:r>
    </w:p>
    <w:p w:rsidR="00081687" w:rsidRPr="00717C1F" w:rsidRDefault="00081687" w:rsidP="00081687">
      <w:pPr>
        <w:spacing w:after="0" w:line="240" w:lineRule="auto"/>
        <w:ind w:firstLine="360"/>
        <w:jc w:val="both"/>
        <w:rPr>
          <w:rFonts w:ascii="Times New Roman" w:hAnsi="Times New Roman"/>
          <w:bCs/>
          <w:lang w:eastAsia="ru-RU"/>
        </w:rPr>
      </w:pPr>
      <w:r w:rsidRPr="00717C1F">
        <w:rPr>
          <w:rFonts w:ascii="Times New Roman" w:hAnsi="Times New Roman"/>
          <w:bCs/>
          <w:lang w:eastAsia="ru-RU"/>
        </w:rPr>
        <w:t xml:space="preserve">- высокий   уровень износа тепловых сетей </w:t>
      </w:r>
      <w:r w:rsidR="00892C3D" w:rsidRPr="00892C3D">
        <w:rPr>
          <w:rFonts w:ascii="Times New Roman" w:hAnsi="Times New Roman"/>
          <w:bCs/>
          <w:lang w:eastAsia="ru-RU"/>
        </w:rPr>
        <w:t>(на 01.01.2021 г. – 71% (магистральные сети – 75%, распределительные сети – 61%), на 01.01.2020 г. – 70% (магистральные сети – 76%, распределительные сети – 60%), а также предельный износ вспомогательного оборудования, зданий и сооружений (на 01.01.2020г.</w:t>
      </w:r>
      <w:r w:rsidR="00892C3D">
        <w:rPr>
          <w:rFonts w:ascii="Times New Roman" w:hAnsi="Times New Roman"/>
          <w:bCs/>
          <w:lang w:eastAsia="ru-RU"/>
        </w:rPr>
        <w:t xml:space="preserve"> - 29%, на 01.01.2021 г. - 30%)</w:t>
      </w:r>
      <w:r w:rsidRPr="00717C1F">
        <w:rPr>
          <w:rFonts w:ascii="Times New Roman" w:hAnsi="Times New Roman"/>
          <w:bCs/>
          <w:lang w:eastAsia="ru-RU"/>
        </w:rPr>
        <w:t xml:space="preserve">; </w:t>
      </w:r>
    </w:p>
    <w:p w:rsidR="00081687" w:rsidRPr="00717C1F" w:rsidRDefault="00147018" w:rsidP="00081687">
      <w:pPr>
        <w:spacing w:after="0" w:line="240" w:lineRule="auto"/>
        <w:ind w:firstLine="360"/>
        <w:jc w:val="both"/>
        <w:rPr>
          <w:rFonts w:ascii="Times New Roman" w:hAnsi="Times New Roman"/>
          <w:bCs/>
          <w:lang w:eastAsia="ru-RU"/>
        </w:rPr>
      </w:pPr>
      <w:r>
        <w:rPr>
          <w:rFonts w:ascii="Times New Roman" w:hAnsi="Times New Roman"/>
          <w:bCs/>
          <w:lang w:eastAsia="ru-RU"/>
        </w:rPr>
        <w:t xml:space="preserve">- </w:t>
      </w:r>
      <w:r w:rsidR="00081687" w:rsidRPr="00717C1F">
        <w:rPr>
          <w:rFonts w:ascii="Times New Roman" w:hAnsi="Times New Roman"/>
          <w:bCs/>
          <w:lang w:eastAsia="ru-RU"/>
        </w:rPr>
        <w:t>затопление подземных теплопроводов;</w:t>
      </w:r>
    </w:p>
    <w:p w:rsidR="007B15C4" w:rsidRPr="00717C1F" w:rsidRDefault="00081687" w:rsidP="00B707E7">
      <w:pPr>
        <w:spacing w:after="0" w:line="240" w:lineRule="auto"/>
        <w:ind w:firstLine="360"/>
        <w:jc w:val="both"/>
        <w:rPr>
          <w:rFonts w:ascii="Times New Roman" w:hAnsi="Times New Roman"/>
          <w:bCs/>
          <w:lang w:eastAsia="ru-RU"/>
        </w:rPr>
      </w:pPr>
      <w:r w:rsidRPr="00717C1F">
        <w:rPr>
          <w:rFonts w:ascii="Times New Roman" w:hAnsi="Times New Roman"/>
          <w:bCs/>
          <w:lang w:eastAsia="ru-RU"/>
        </w:rPr>
        <w:t>- тепловые сети на балансе потребителей (частный сектор, «бесхозные», тепловые сети на балансе Акимата, в целом порядка 15</w:t>
      </w:r>
      <w:r w:rsidR="00892C3D">
        <w:rPr>
          <w:rFonts w:ascii="Times New Roman" w:hAnsi="Times New Roman"/>
          <w:bCs/>
          <w:lang w:eastAsia="ru-RU"/>
        </w:rPr>
        <w:t xml:space="preserve">6 </w:t>
      </w:r>
      <w:r w:rsidRPr="00717C1F">
        <w:rPr>
          <w:rFonts w:ascii="Times New Roman" w:hAnsi="Times New Roman"/>
          <w:bCs/>
          <w:lang w:eastAsia="ru-RU"/>
        </w:rPr>
        <w:t>км</w:t>
      </w:r>
      <w:r w:rsidR="00B707E7" w:rsidRPr="00717C1F">
        <w:rPr>
          <w:rFonts w:ascii="Times New Roman" w:hAnsi="Times New Roman"/>
          <w:bCs/>
          <w:lang w:eastAsia="ru-RU"/>
        </w:rPr>
        <w:t>.</w:t>
      </w:r>
    </w:p>
    <w:p w:rsidR="00DE3219" w:rsidRPr="00BB05A0" w:rsidRDefault="00892C3D" w:rsidP="000825F5">
      <w:pPr>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lastRenderedPageBreak/>
        <w:t xml:space="preserve">План мероприятий </w:t>
      </w:r>
      <w:r w:rsidR="00DE3219" w:rsidRPr="00BB05A0">
        <w:rPr>
          <w:rFonts w:ascii="Times New Roman" w:hAnsi="Times New Roman"/>
          <w:color w:val="000000"/>
          <w:lang w:eastAsia="ru-RU"/>
        </w:rPr>
        <w:t>по ликвидации сверхнормативных потерь тепловой энергии в сетях ТОО «Петропавловские Тепловые Сети» на 20</w:t>
      </w:r>
      <w:r>
        <w:rPr>
          <w:rFonts w:ascii="Times New Roman" w:hAnsi="Times New Roman"/>
          <w:color w:val="000000"/>
          <w:lang w:eastAsia="ru-RU"/>
        </w:rPr>
        <w:t xml:space="preserve">20 </w:t>
      </w:r>
      <w:r w:rsidR="00DE3219" w:rsidRPr="00BB05A0">
        <w:rPr>
          <w:rFonts w:ascii="Times New Roman" w:hAnsi="Times New Roman"/>
          <w:color w:val="000000"/>
          <w:lang w:eastAsia="ru-RU"/>
        </w:rPr>
        <w:t>г.:</w:t>
      </w:r>
    </w:p>
    <w:p w:rsidR="00892C3D" w:rsidRPr="00892C3D" w:rsidRDefault="00892C3D" w:rsidP="00892C3D">
      <w:pPr>
        <w:tabs>
          <w:tab w:val="left" w:pos="284"/>
        </w:tabs>
        <w:spacing w:after="0" w:line="240" w:lineRule="auto"/>
        <w:ind w:firstLine="426"/>
        <w:jc w:val="both"/>
        <w:outlineLvl w:val="0"/>
        <w:rPr>
          <w:rFonts w:ascii="Times New Roman" w:hAnsi="Times New Roman"/>
          <w:color w:val="000000"/>
          <w:lang w:eastAsia="ru-RU"/>
        </w:rPr>
      </w:pPr>
      <w:r w:rsidRPr="00892C3D">
        <w:rPr>
          <w:rFonts w:ascii="Times New Roman" w:hAnsi="Times New Roman"/>
          <w:color w:val="000000"/>
          <w:lang w:eastAsia="ru-RU"/>
        </w:rPr>
        <w:t>1. Восстановление изоляции на тепловых сетях;</w:t>
      </w:r>
    </w:p>
    <w:p w:rsidR="00892C3D" w:rsidRPr="00892C3D" w:rsidRDefault="00892C3D" w:rsidP="00892C3D">
      <w:pPr>
        <w:tabs>
          <w:tab w:val="left" w:pos="284"/>
        </w:tabs>
        <w:spacing w:after="0" w:line="240" w:lineRule="auto"/>
        <w:ind w:firstLine="426"/>
        <w:jc w:val="both"/>
        <w:outlineLvl w:val="0"/>
        <w:rPr>
          <w:rFonts w:ascii="Times New Roman" w:hAnsi="Times New Roman"/>
          <w:color w:val="000000"/>
          <w:lang w:eastAsia="ru-RU"/>
        </w:rPr>
      </w:pPr>
      <w:r w:rsidRPr="00892C3D">
        <w:rPr>
          <w:rFonts w:ascii="Times New Roman" w:hAnsi="Times New Roman"/>
          <w:color w:val="000000"/>
          <w:lang w:eastAsia="ru-RU"/>
        </w:rPr>
        <w:t>2. Замена участков сетей с применением ППУ-трубопроводов в местах высокого уровня грунтовых вод;</w:t>
      </w:r>
    </w:p>
    <w:p w:rsidR="00892C3D" w:rsidRPr="00892C3D" w:rsidRDefault="00892C3D" w:rsidP="00892C3D">
      <w:pPr>
        <w:tabs>
          <w:tab w:val="left" w:pos="284"/>
        </w:tabs>
        <w:spacing w:after="0" w:line="240" w:lineRule="auto"/>
        <w:ind w:firstLine="426"/>
        <w:jc w:val="both"/>
        <w:outlineLvl w:val="0"/>
        <w:rPr>
          <w:rFonts w:ascii="Times New Roman" w:hAnsi="Times New Roman"/>
          <w:color w:val="000000"/>
          <w:lang w:eastAsia="ru-RU"/>
        </w:rPr>
      </w:pPr>
      <w:r w:rsidRPr="00892C3D">
        <w:rPr>
          <w:rFonts w:ascii="Times New Roman" w:hAnsi="Times New Roman"/>
          <w:color w:val="000000"/>
          <w:lang w:eastAsia="ru-RU"/>
        </w:rPr>
        <w:t xml:space="preserve">3. Передача бесхозных тепловых сетей, участвующих в общей системе теплоснабжения г. Петропавловска на законодательном уровне на баланс ТОО «Петропавловские Тепловые Сети; </w:t>
      </w:r>
    </w:p>
    <w:p w:rsidR="00892C3D" w:rsidRPr="00892C3D" w:rsidRDefault="00892C3D" w:rsidP="00892C3D">
      <w:pPr>
        <w:tabs>
          <w:tab w:val="left" w:pos="284"/>
        </w:tabs>
        <w:spacing w:after="0" w:line="240" w:lineRule="auto"/>
        <w:ind w:firstLine="426"/>
        <w:jc w:val="both"/>
        <w:outlineLvl w:val="0"/>
        <w:rPr>
          <w:rFonts w:ascii="Times New Roman" w:hAnsi="Times New Roman"/>
          <w:color w:val="000000"/>
          <w:lang w:eastAsia="ru-RU"/>
        </w:rPr>
      </w:pPr>
      <w:r w:rsidRPr="00892C3D">
        <w:rPr>
          <w:rFonts w:ascii="Times New Roman" w:hAnsi="Times New Roman"/>
          <w:color w:val="000000"/>
          <w:lang w:eastAsia="ru-RU"/>
        </w:rPr>
        <w:t>4. Контроль эксплуатации приборов учета;</w:t>
      </w:r>
    </w:p>
    <w:p w:rsidR="00892C3D" w:rsidRPr="00892C3D" w:rsidRDefault="00892C3D" w:rsidP="00892C3D">
      <w:pPr>
        <w:tabs>
          <w:tab w:val="left" w:pos="284"/>
        </w:tabs>
        <w:spacing w:after="0" w:line="240" w:lineRule="auto"/>
        <w:ind w:firstLine="426"/>
        <w:jc w:val="both"/>
        <w:outlineLvl w:val="0"/>
        <w:rPr>
          <w:rFonts w:ascii="Times New Roman" w:hAnsi="Times New Roman"/>
          <w:color w:val="000000"/>
          <w:lang w:eastAsia="ru-RU"/>
        </w:rPr>
      </w:pPr>
      <w:r w:rsidRPr="00892C3D">
        <w:rPr>
          <w:rFonts w:ascii="Times New Roman" w:hAnsi="Times New Roman"/>
          <w:color w:val="000000"/>
          <w:lang w:eastAsia="ru-RU"/>
        </w:rPr>
        <w:t>5. Управление режимами отпуска тепловой энергии;</w:t>
      </w:r>
    </w:p>
    <w:p w:rsidR="00CA4FF2" w:rsidRPr="00CA4FF2" w:rsidRDefault="00892C3D" w:rsidP="00CA4FF2">
      <w:pPr>
        <w:tabs>
          <w:tab w:val="left" w:pos="284"/>
        </w:tabs>
        <w:spacing w:after="0" w:line="240" w:lineRule="auto"/>
        <w:ind w:firstLine="426"/>
        <w:jc w:val="both"/>
        <w:outlineLvl w:val="0"/>
        <w:rPr>
          <w:rFonts w:ascii="Times New Roman" w:hAnsi="Times New Roman"/>
          <w:color w:val="000000"/>
          <w:lang w:eastAsia="ru-RU"/>
        </w:rPr>
      </w:pPr>
      <w:r>
        <w:rPr>
          <w:rFonts w:ascii="Times New Roman" w:hAnsi="Times New Roman"/>
          <w:color w:val="000000"/>
          <w:lang w:eastAsia="ru-RU"/>
        </w:rPr>
        <w:t xml:space="preserve">6. </w:t>
      </w:r>
      <w:r w:rsidRPr="00892C3D">
        <w:rPr>
          <w:rFonts w:ascii="Times New Roman" w:hAnsi="Times New Roman"/>
          <w:color w:val="000000"/>
          <w:lang w:eastAsia="ru-RU"/>
        </w:rPr>
        <w:t>Увеличение объемов капитального ремонта.</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В 2020 году п</w:t>
      </w:r>
      <w:r w:rsidRPr="00CA4FF2">
        <w:rPr>
          <w:rFonts w:ascii="Times New Roman" w:hAnsi="Times New Roman"/>
          <w:shd w:val="clear" w:color="auto" w:fill="FFFFFF"/>
          <w:lang w:eastAsia="ru-RU"/>
        </w:rPr>
        <w:t>роизведен плановый ремонт магистральных и разводящих сетей с заменой труб общей протяжённостью 13,044 км, при плане 13,919 км (93,7 %);</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xml:space="preserve"> Так же предприятием выполнены следующие виды работ:</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произведена замена запорной арматуры – 261 шт. (при плане 270 шт, выполнение составило 96,7%),</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выполнен ремонт тепловых камер – 11 шт. (при плане 12 шт, выполнение составило 91,7%.);</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выполнен ремонт тепловой изоляции 5,444 км (при плане 4,304 км, выполнение составило 126,5%).</w:t>
      </w:r>
    </w:p>
    <w:p w:rsidR="00CA4FF2" w:rsidRPr="00CA4FF2" w:rsidRDefault="00CA4FF2" w:rsidP="00CA4FF2">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проведён текущий ремонт насосного и эле</w:t>
      </w:r>
      <w:r w:rsidR="00147018">
        <w:rPr>
          <w:rFonts w:ascii="Times New Roman" w:hAnsi="Times New Roman"/>
          <w:shd w:val="clear" w:color="auto" w:fill="FFFFFF"/>
          <w:lang w:eastAsia="ru-RU"/>
        </w:rPr>
        <w:t xml:space="preserve">ктросилового оборудования на </w:t>
      </w:r>
      <w:r w:rsidRPr="00CA4FF2">
        <w:rPr>
          <w:rFonts w:ascii="Times New Roman" w:hAnsi="Times New Roman"/>
          <w:shd w:val="clear" w:color="auto" w:fill="FFFFFF"/>
          <w:lang w:eastAsia="ru-RU"/>
        </w:rPr>
        <w:t>магистральных насосных станциях, выполнены испытания электродвигателей и насосов. Выполнен ремонт насосного оборудования на абонентских насосных станциях на 100 % от запланированного объёма.</w:t>
      </w:r>
    </w:p>
    <w:p w:rsidR="00CA4FF2" w:rsidRDefault="00CA4FF2" w:rsidP="004D08EA">
      <w:pPr>
        <w:tabs>
          <w:tab w:val="left" w:pos="284"/>
        </w:tabs>
        <w:spacing w:after="0" w:line="240" w:lineRule="auto"/>
        <w:ind w:firstLine="426"/>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 xml:space="preserve">- </w:t>
      </w:r>
      <w:r w:rsidRPr="00CA4FF2">
        <w:rPr>
          <w:rFonts w:ascii="Times New Roman" w:hAnsi="Times New Roman"/>
          <w:shd w:val="clear" w:color="auto" w:fill="FFFFFF"/>
          <w:lang w:eastAsia="ru-RU"/>
        </w:rPr>
        <w:t xml:space="preserve">произведены работы по восстановлению асфальтного покрытия. Восстановлено тротуаров и дорожного покрытия в объеме 6 410 м2 (при плане 6 407 м2, выполнение составило 100%). </w:t>
      </w:r>
    </w:p>
    <w:p w:rsidR="004D08EA" w:rsidRPr="00BB05A0" w:rsidRDefault="00CA4FF2" w:rsidP="004D08EA">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Ремонты не приводящие к увеличению стоимости основных средств выполнены на сумму 551,5 млн. тенге.</w:t>
      </w:r>
    </w:p>
    <w:p w:rsidR="004D08EA" w:rsidRPr="00BB05A0" w:rsidRDefault="00CA4FF2" w:rsidP="004D08EA">
      <w:pPr>
        <w:tabs>
          <w:tab w:val="left" w:pos="284"/>
        </w:tabs>
        <w:spacing w:after="0" w:line="240" w:lineRule="auto"/>
        <w:ind w:firstLine="426"/>
        <w:jc w:val="both"/>
        <w:outlineLvl w:val="0"/>
        <w:rPr>
          <w:rFonts w:ascii="Times New Roman" w:hAnsi="Times New Roman"/>
          <w:shd w:val="clear" w:color="auto" w:fill="FFFFFF"/>
          <w:lang w:eastAsia="ru-RU"/>
        </w:rPr>
      </w:pPr>
      <w:r w:rsidRPr="00CA4FF2">
        <w:rPr>
          <w:noProof/>
          <w:lang w:eastAsia="ru-RU"/>
        </w:rPr>
        <w:drawing>
          <wp:inline distT="0" distB="0" distL="0" distR="0" wp14:anchorId="3A2A8A49" wp14:editId="046AD271">
            <wp:extent cx="6031230" cy="2083777"/>
            <wp:effectExtent l="0" t="0" r="7620" b="120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08EA" w:rsidRPr="00BB05A0" w:rsidRDefault="004D08EA" w:rsidP="004D08EA">
      <w:pPr>
        <w:tabs>
          <w:tab w:val="left" w:pos="284"/>
        </w:tabs>
        <w:spacing w:after="0" w:line="240" w:lineRule="auto"/>
        <w:ind w:firstLine="426"/>
        <w:jc w:val="both"/>
        <w:outlineLvl w:val="0"/>
        <w:rPr>
          <w:rFonts w:ascii="Times New Roman" w:hAnsi="Times New Roman"/>
          <w:shd w:val="clear" w:color="auto" w:fill="FFFFFF"/>
          <w:lang w:eastAsia="ru-RU"/>
        </w:rPr>
      </w:pPr>
    </w:p>
    <w:p w:rsidR="00CA4FF2" w:rsidRPr="00CA4FF2" w:rsidRDefault="00CA4FF2" w:rsidP="00CA4FF2">
      <w:pPr>
        <w:tabs>
          <w:tab w:val="left" w:pos="284"/>
        </w:tabs>
        <w:spacing w:after="0" w:line="240" w:lineRule="auto"/>
        <w:ind w:firstLine="426"/>
        <w:jc w:val="center"/>
        <w:outlineLvl w:val="0"/>
        <w:rPr>
          <w:rFonts w:ascii="Times New Roman" w:hAnsi="Times New Roman"/>
          <w:shd w:val="clear" w:color="auto" w:fill="FFFFFF"/>
          <w:lang w:eastAsia="ru-RU"/>
        </w:rPr>
      </w:pPr>
      <w:r w:rsidRPr="00CA4FF2">
        <w:rPr>
          <w:rFonts w:ascii="Times New Roman" w:hAnsi="Times New Roman"/>
          <w:b/>
          <w:bCs/>
          <w:shd w:val="clear" w:color="auto" w:fill="FFFFFF"/>
          <w:lang w:eastAsia="ru-RU"/>
        </w:rPr>
        <w:t>Динамика выполнения объемов ремонтов за 2016 - 2020 гг.</w:t>
      </w:r>
      <w:r>
        <w:rPr>
          <w:rFonts w:ascii="Times New Roman" w:hAnsi="Times New Roman"/>
          <w:b/>
          <w:bCs/>
          <w:shd w:val="clear" w:color="auto" w:fill="FFFFFF"/>
          <w:lang w:eastAsia="ru-RU"/>
        </w:rPr>
        <w:t>, млн.тенге</w:t>
      </w:r>
    </w:p>
    <w:p w:rsidR="004D08EA" w:rsidRPr="00BB05A0" w:rsidRDefault="004D08EA" w:rsidP="00CA4FF2">
      <w:pPr>
        <w:tabs>
          <w:tab w:val="left" w:pos="284"/>
        </w:tabs>
        <w:spacing w:after="0" w:line="240" w:lineRule="auto"/>
        <w:ind w:firstLine="426"/>
        <w:jc w:val="center"/>
        <w:outlineLvl w:val="0"/>
        <w:rPr>
          <w:rFonts w:ascii="Times New Roman" w:hAnsi="Times New Roman"/>
          <w:shd w:val="clear" w:color="auto" w:fill="FFFFFF"/>
          <w:lang w:eastAsia="ru-RU"/>
        </w:rPr>
      </w:pP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 xml:space="preserve">В инвестиционную программу «Развитие, реконструкция и техническое перевооружение комплекса ТОО «Петропавловские Тепловые Сети» на 2016-2020 годы внесены изменения приказом Департамента Комитета по регулированию естественных монополий МНЭ РК по СКО №106-ОД от 08.12.2020г с согласованием Управлением энергетики и жилищно-коммунального хозяйства акимата СКО.  </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Источниками финансирования инвестиционной программой предприятия на 2020 год является амортизация, предусмотренная в тарифной смете, собственные оборотные средства и привлеченный займ ЕБРР на общую сумму 2 142 615 тыс. тенге. Исполнение по итогам года составило 2 146 269 тыс. тенге или 100,2% от плана. Проведены следующие работы:</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1) Реконструкция магистральных тепловых сетей с применением предизолированных трубопроводов протяженностью 3,6 км, что в дальнейшем приведет к ликвидации сверхнормативных потерь на данных участках (тепломагистраль №7 2Ду600мм по ул. Крепостная протяженностью 1,42 км; тепломагистраль №15 2Ду 600мм по ул. Советская протяженностью 1,95 км; тепломагистраль №7-18 2Ду500мм по улице Алматинская протяженностью 0,25 км);</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2) Благоустройство территории после реконструкции тепломагистрали №9 2Ду300мм-2Ду400 ул. Советская от ТК-9-03 до ТК-9а-38 (работы по реконструкции выполнялись в 2019 году);</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3) Приобретены участки распределительных трубопроводов тепловых сетей, состоящие на балансе акимата города Петропавловска;</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4) Проведена корректировка 3-х рабочих проектов (на реконструкцию тепломагистрали №3 2Ду500мм по ул. Сатпаева, тепломагистрали №6 2Ду400-2Ду500мм по ул. Ружейникова и тепломагистрали №7 по ул. Крепостная);</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5) Проведена вневедомственная экспертиза 2-х рабочих проектов (строительство контрольно-пропускного пункта №1 для ТОО «Петропавловские Тепловые Сети» и реконструкцию тепломагистрали №7 2Ду600мм по ул. Крепостная);</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6) Приобретена подсистема «Теплопотери» ИГС «CityCom-Теплограф» для расчёта нормативных потерь;</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lastRenderedPageBreak/>
        <w:t>7) Приобретен опрессовочный мобильный центр (АОМЦ-25).</w:t>
      </w:r>
    </w:p>
    <w:p w:rsid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Вне плана выполнена разработка проектно-сметной документации на реконструкцию ОРУ-10/6 кВ НС-2, приобретено 10 компьютеров и 2 МФУ.</w:t>
      </w:r>
    </w:p>
    <w:p w:rsidR="00AB6EF0" w:rsidRPr="00BB05A0" w:rsidRDefault="00AB6EF0"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BB05A0">
        <w:rPr>
          <w:rFonts w:ascii="Times New Roman" w:hAnsi="Times New Roman"/>
          <w:shd w:val="clear" w:color="auto" w:fill="FFFFFF"/>
          <w:lang w:eastAsia="ru-RU"/>
        </w:rPr>
        <w:t>Ежегодно с целью качественного предоставления тепловой энергии потребителям на основе данных обследований и испытаний разрабатывается тепловой режим системы теплоснабжения, определяются фактические расходы тепла и воды по сети при расчетных условиях, после чего производится разработка оптимального гидравлического режима сети, а также режимов работы магистральных и абонентских насосных станций. Для обеспечения отпуска тепла в соответствии с договорной нагрузкой разработан температурный график теплоснабжения г. Петропавл</w:t>
      </w:r>
      <w:r w:rsidR="003F0ED8">
        <w:rPr>
          <w:rFonts w:ascii="Times New Roman" w:hAnsi="Times New Roman"/>
          <w:shd w:val="clear" w:color="auto" w:fill="FFFFFF"/>
          <w:lang w:eastAsia="ru-RU"/>
        </w:rPr>
        <w:t>овска на отопительный сезон 20</w:t>
      </w:r>
      <w:r w:rsidR="00CA4FF2">
        <w:rPr>
          <w:rFonts w:ascii="Times New Roman" w:hAnsi="Times New Roman"/>
          <w:shd w:val="clear" w:color="auto" w:fill="FFFFFF"/>
          <w:lang w:eastAsia="ru-RU"/>
        </w:rPr>
        <w:t>20</w:t>
      </w:r>
      <w:r w:rsidR="003F0ED8">
        <w:rPr>
          <w:rFonts w:ascii="Times New Roman" w:hAnsi="Times New Roman"/>
          <w:shd w:val="clear" w:color="auto" w:fill="FFFFFF"/>
          <w:lang w:eastAsia="ru-RU"/>
        </w:rPr>
        <w:t>-20</w:t>
      </w:r>
      <w:r w:rsidR="003F0ED8" w:rsidRPr="003F0ED8">
        <w:rPr>
          <w:rFonts w:ascii="Times New Roman" w:hAnsi="Times New Roman"/>
          <w:shd w:val="clear" w:color="auto" w:fill="FFFFFF"/>
          <w:lang w:eastAsia="ru-RU"/>
        </w:rPr>
        <w:t>2</w:t>
      </w:r>
      <w:r w:rsidR="00CA4FF2">
        <w:rPr>
          <w:rFonts w:ascii="Times New Roman" w:hAnsi="Times New Roman"/>
          <w:shd w:val="clear" w:color="auto" w:fill="FFFFFF"/>
          <w:lang w:eastAsia="ru-RU"/>
        </w:rPr>
        <w:t>1гг.,</w:t>
      </w:r>
      <w:r w:rsidRPr="00BB05A0">
        <w:rPr>
          <w:rFonts w:ascii="Times New Roman" w:hAnsi="Times New Roman"/>
          <w:shd w:val="clear" w:color="auto" w:fill="FFFFFF"/>
          <w:lang w:eastAsia="ru-RU"/>
        </w:rPr>
        <w:t xml:space="preserve"> в котором максимальный часовой расход теплоносителя </w:t>
      </w:r>
      <w:r w:rsidR="003421A4" w:rsidRPr="003421A4">
        <w:rPr>
          <w:rFonts w:ascii="Times New Roman" w:hAnsi="Times New Roman"/>
          <w:shd w:val="clear" w:color="auto" w:fill="FFFFFF"/>
          <w:lang w:eastAsia="ru-RU"/>
        </w:rPr>
        <w:t>составляет 1</w:t>
      </w:r>
      <w:r w:rsidR="00CA4FF2">
        <w:rPr>
          <w:rFonts w:ascii="Times New Roman" w:hAnsi="Times New Roman"/>
          <w:shd w:val="clear" w:color="auto" w:fill="FFFFFF"/>
          <w:lang w:eastAsia="ru-RU"/>
        </w:rPr>
        <w:t>5</w:t>
      </w:r>
      <w:r w:rsidR="003421A4" w:rsidRPr="003421A4">
        <w:rPr>
          <w:rFonts w:ascii="Times New Roman" w:hAnsi="Times New Roman"/>
          <w:shd w:val="clear" w:color="auto" w:fill="FFFFFF"/>
          <w:lang w:eastAsia="ru-RU"/>
        </w:rPr>
        <w:t xml:space="preserve"> </w:t>
      </w:r>
      <w:r w:rsidR="00CA4FF2">
        <w:rPr>
          <w:rFonts w:ascii="Times New Roman" w:hAnsi="Times New Roman"/>
          <w:shd w:val="clear" w:color="auto" w:fill="FFFFFF"/>
          <w:lang w:eastAsia="ru-RU"/>
        </w:rPr>
        <w:t>3</w:t>
      </w:r>
      <w:r w:rsidRPr="003421A4">
        <w:rPr>
          <w:rFonts w:ascii="Times New Roman" w:hAnsi="Times New Roman"/>
          <w:shd w:val="clear" w:color="auto" w:fill="FFFFFF"/>
          <w:lang w:eastAsia="ru-RU"/>
        </w:rPr>
        <w:t>00 т/ч.</w:t>
      </w:r>
    </w:p>
    <w:p w:rsidR="00605AA5" w:rsidRPr="00BB05A0" w:rsidRDefault="00AB6EF0" w:rsidP="002B32ED">
      <w:pPr>
        <w:tabs>
          <w:tab w:val="left" w:pos="284"/>
        </w:tabs>
        <w:spacing w:after="0" w:line="240" w:lineRule="auto"/>
        <w:ind w:firstLine="284"/>
        <w:jc w:val="both"/>
        <w:outlineLvl w:val="0"/>
        <w:rPr>
          <w:rFonts w:ascii="Times New Roman" w:hAnsi="Times New Roman"/>
          <w:shd w:val="clear" w:color="auto" w:fill="FFFFFF"/>
          <w:lang w:eastAsia="ru-RU"/>
        </w:rPr>
      </w:pPr>
      <w:r w:rsidRPr="00BB05A0">
        <w:rPr>
          <w:rFonts w:ascii="Times New Roman" w:hAnsi="Times New Roman"/>
          <w:shd w:val="clear" w:color="auto" w:fill="FFFFFF"/>
          <w:lang w:eastAsia="ru-RU"/>
        </w:rPr>
        <w:t>До начала каждого отопительного сезона на абонентских теплопотребляющих установках проводятся подготовительные мероприятия, согласно требований «Правил пользования тепловой энергией», после чего представителями энергопередающей организации производится техническая приемка, при которой определяется возможность допуска оборудования к эксплуатации, что позволяет повысить надёжность и качество потребления тепловой энергии абонентами.</w:t>
      </w:r>
    </w:p>
    <w:p w:rsidR="00081687" w:rsidRPr="003421A4" w:rsidRDefault="00AB6EF0" w:rsidP="002B32ED">
      <w:pPr>
        <w:tabs>
          <w:tab w:val="left" w:pos="284"/>
        </w:tabs>
        <w:spacing w:after="0" w:line="240" w:lineRule="auto"/>
        <w:ind w:firstLine="284"/>
        <w:jc w:val="both"/>
        <w:outlineLvl w:val="0"/>
        <w:rPr>
          <w:rFonts w:ascii="Times New Roman" w:hAnsi="Times New Roman"/>
          <w:shd w:val="clear" w:color="auto" w:fill="FFFFFF"/>
          <w:lang w:eastAsia="ru-RU"/>
        </w:rPr>
      </w:pPr>
      <w:r w:rsidRPr="00BB05A0">
        <w:rPr>
          <w:rFonts w:ascii="Times New Roman" w:hAnsi="Times New Roman"/>
          <w:shd w:val="clear" w:color="auto" w:fill="FFFFFF"/>
          <w:lang w:eastAsia="ru-RU"/>
        </w:rPr>
        <w:t>Для работы с потребителями на нашем предприятии используется компьютерная программа «Обратная связь», позволяющая отслеживать все заявки на некачественное предоставление тепла и своевременно принимать меры. В п</w:t>
      </w:r>
      <w:r w:rsidR="003421A4">
        <w:rPr>
          <w:rFonts w:ascii="Times New Roman" w:hAnsi="Times New Roman"/>
          <w:shd w:val="clear" w:color="auto" w:fill="FFFFFF"/>
          <w:lang w:eastAsia="ru-RU"/>
        </w:rPr>
        <w:t>ервом полугодии 2020</w:t>
      </w:r>
      <w:r w:rsidRPr="00BB05A0">
        <w:rPr>
          <w:rFonts w:ascii="Times New Roman" w:hAnsi="Times New Roman"/>
          <w:shd w:val="clear" w:color="auto" w:fill="FFFFFF"/>
          <w:lang w:eastAsia="ru-RU"/>
        </w:rPr>
        <w:t xml:space="preserve"> году на низкое каче</w:t>
      </w:r>
      <w:r w:rsidR="00B4191D">
        <w:rPr>
          <w:rFonts w:ascii="Times New Roman" w:hAnsi="Times New Roman"/>
          <w:shd w:val="clear" w:color="auto" w:fill="FFFFFF"/>
          <w:lang w:eastAsia="ru-RU"/>
        </w:rPr>
        <w:t xml:space="preserve">ство теплоснабжения поступило </w:t>
      </w:r>
      <w:r w:rsidR="00CA4FF2">
        <w:rPr>
          <w:rFonts w:ascii="Times New Roman" w:hAnsi="Times New Roman"/>
          <w:shd w:val="clear" w:color="auto" w:fill="FFFFFF"/>
          <w:lang w:eastAsia="ru-RU"/>
        </w:rPr>
        <w:t>122</w:t>
      </w:r>
      <w:r w:rsidRPr="00BB05A0">
        <w:rPr>
          <w:rFonts w:ascii="Times New Roman" w:hAnsi="Times New Roman"/>
          <w:shd w:val="clear" w:color="auto" w:fill="FFFFFF"/>
          <w:lang w:eastAsia="ru-RU"/>
        </w:rPr>
        <w:t xml:space="preserve"> обращени</w:t>
      </w:r>
      <w:r w:rsidR="00CA4FF2">
        <w:rPr>
          <w:rFonts w:ascii="Times New Roman" w:hAnsi="Times New Roman"/>
          <w:shd w:val="clear" w:color="auto" w:fill="FFFFFF"/>
          <w:lang w:eastAsia="ru-RU"/>
        </w:rPr>
        <w:t>я</w:t>
      </w:r>
      <w:r w:rsidRPr="00BB05A0">
        <w:rPr>
          <w:rFonts w:ascii="Times New Roman" w:hAnsi="Times New Roman"/>
          <w:shd w:val="clear" w:color="auto" w:fill="FFFFFF"/>
          <w:lang w:eastAsia="ru-RU"/>
        </w:rPr>
        <w:t xml:space="preserve">, из них </w:t>
      </w:r>
      <w:r w:rsidR="00CA4FF2">
        <w:rPr>
          <w:rFonts w:ascii="Times New Roman" w:hAnsi="Times New Roman"/>
          <w:shd w:val="clear" w:color="auto" w:fill="FFFFFF"/>
          <w:lang w:eastAsia="ru-RU"/>
        </w:rPr>
        <w:t>2</w:t>
      </w:r>
      <w:r w:rsidRPr="00BB05A0">
        <w:rPr>
          <w:rFonts w:ascii="Times New Roman" w:hAnsi="Times New Roman"/>
          <w:shd w:val="clear" w:color="auto" w:fill="FFFFFF"/>
          <w:lang w:eastAsia="ru-RU"/>
        </w:rPr>
        <w:t xml:space="preserve"> обоснованны</w:t>
      </w:r>
      <w:r w:rsidR="00CA4FF2">
        <w:rPr>
          <w:rFonts w:ascii="Times New Roman" w:hAnsi="Times New Roman"/>
          <w:shd w:val="clear" w:color="auto" w:fill="FFFFFF"/>
          <w:lang w:eastAsia="ru-RU"/>
        </w:rPr>
        <w:t>е жалобы</w:t>
      </w:r>
      <w:r w:rsidRPr="00BB05A0">
        <w:rPr>
          <w:rFonts w:ascii="Times New Roman" w:hAnsi="Times New Roman"/>
          <w:shd w:val="clear" w:color="auto" w:fill="FFFFFF"/>
          <w:lang w:eastAsia="ru-RU"/>
        </w:rPr>
        <w:t>.</w:t>
      </w:r>
    </w:p>
    <w:p w:rsidR="00081687" w:rsidRPr="00717C1F" w:rsidRDefault="00081687" w:rsidP="00081687">
      <w:pPr>
        <w:tabs>
          <w:tab w:val="left" w:pos="284"/>
        </w:tabs>
        <w:spacing w:after="0" w:line="240" w:lineRule="auto"/>
        <w:ind w:firstLine="284"/>
        <w:jc w:val="both"/>
        <w:outlineLvl w:val="0"/>
        <w:rPr>
          <w:rFonts w:ascii="Times New Roman" w:hAnsi="Times New Roman"/>
          <w:shd w:val="clear" w:color="auto" w:fill="FFFFFF"/>
          <w:lang w:eastAsia="ru-RU"/>
        </w:rPr>
      </w:pPr>
      <w:r w:rsidRPr="00717C1F">
        <w:rPr>
          <w:rFonts w:ascii="Times New Roman" w:hAnsi="Times New Roman"/>
          <w:shd w:val="clear" w:color="auto" w:fill="FFFFFF"/>
          <w:lang w:eastAsia="ru-RU"/>
        </w:rPr>
        <w:t>С целью обеспечения максимальной открытости и прозрачности процесса оформления технических условий на присоединение к системе централизованного теплоснабжения в опытно-промышленную эксплуатацию внедрена автоматизированная система управления процессом технологического присоединения. Также реализована возможность подачи заявления на выдачу технических условий через электронную канцелярию ТОО.</w:t>
      </w:r>
    </w:p>
    <w:p w:rsidR="00CA4FF2" w:rsidRPr="00CA4FF2"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Pr>
          <w:rFonts w:ascii="Times New Roman" w:hAnsi="Times New Roman"/>
          <w:shd w:val="clear" w:color="auto" w:fill="FFFFFF"/>
          <w:lang w:eastAsia="ru-RU"/>
        </w:rPr>
        <w:t xml:space="preserve">За 2020 год было подготовлено и выдано </w:t>
      </w:r>
      <w:r w:rsidRPr="00CA4FF2">
        <w:rPr>
          <w:rFonts w:ascii="Times New Roman" w:hAnsi="Times New Roman"/>
          <w:shd w:val="clear" w:color="auto" w:fill="FFFFFF"/>
          <w:lang w:eastAsia="ru-RU"/>
        </w:rPr>
        <w:t xml:space="preserve">248 технических условий на вновь вводимые объекты присоединяемой мощностью 62,41 Гкал/час, в том числе на подключение 138 индивидуальных жилых домов мощностью 3,45 Гкал/час, 23 многоэтажных жилых домов мощностью 11,9 Гкал/час, 34 объекта торговли и сервисного обслуживания мощностью 4,3 Гкал/час, 22 производственных объекта мощностью 7,49 Гкал/час, 22 бюджетных объекта мощностью 35,18 Гкал/час, 2 объекта религиозного назначения мощностью 0,07 Гкал/час, 7 объектов вновь вводимой нагрузки по ГВС мощностью 0,02 Гкал/ч. </w:t>
      </w:r>
    </w:p>
    <w:p w:rsidR="00CA02F5" w:rsidRDefault="00CA4FF2" w:rsidP="00CA4FF2">
      <w:pPr>
        <w:tabs>
          <w:tab w:val="left" w:pos="284"/>
        </w:tabs>
        <w:spacing w:after="0" w:line="240" w:lineRule="auto"/>
        <w:ind w:firstLine="284"/>
        <w:jc w:val="both"/>
        <w:outlineLvl w:val="0"/>
        <w:rPr>
          <w:rFonts w:ascii="Times New Roman" w:hAnsi="Times New Roman"/>
          <w:shd w:val="clear" w:color="auto" w:fill="FFFFFF"/>
          <w:lang w:eastAsia="ru-RU"/>
        </w:rPr>
      </w:pPr>
      <w:r w:rsidRPr="00CA4FF2">
        <w:rPr>
          <w:rFonts w:ascii="Times New Roman" w:hAnsi="Times New Roman"/>
          <w:shd w:val="clear" w:color="auto" w:fill="FFFFFF"/>
          <w:lang w:eastAsia="ru-RU"/>
        </w:rPr>
        <w:t>В 2020 году были присоединены к централизованному теплоснабжению 11 многоэтажных домов, 98 индивидуальных жилых дома, 40 объектов юридических лиц. Всего подключено 149 объектов, дополнительной присоединенной мощностью – 12 Гкал/час.</w:t>
      </w:r>
    </w:p>
    <w:p w:rsidR="007A43C8" w:rsidRPr="007B4574" w:rsidRDefault="007A43C8" w:rsidP="007B4574">
      <w:pPr>
        <w:tabs>
          <w:tab w:val="left" w:pos="284"/>
        </w:tabs>
        <w:spacing w:after="0" w:line="240" w:lineRule="auto"/>
        <w:jc w:val="both"/>
        <w:outlineLvl w:val="0"/>
        <w:rPr>
          <w:rFonts w:ascii="Times New Roman" w:hAnsi="Times New Roman"/>
          <w:shd w:val="clear" w:color="auto" w:fill="FFFFFF"/>
          <w:lang w:val="kk-KZ" w:eastAsia="ru-RU"/>
        </w:rPr>
      </w:pPr>
    </w:p>
    <w:p w:rsidR="00F74C97" w:rsidRDefault="00F74C97" w:rsidP="00C96E44">
      <w:pPr>
        <w:tabs>
          <w:tab w:val="left" w:pos="284"/>
        </w:tabs>
        <w:spacing w:after="0" w:line="240" w:lineRule="auto"/>
        <w:ind w:firstLine="284"/>
        <w:jc w:val="center"/>
        <w:outlineLvl w:val="0"/>
        <w:rPr>
          <w:rFonts w:ascii="Times New Roman" w:hAnsi="Times New Roman"/>
          <w:b/>
          <w:shd w:val="clear" w:color="auto" w:fill="FFFFFF"/>
          <w:lang w:eastAsia="ru-RU"/>
        </w:rPr>
      </w:pPr>
      <w:r w:rsidRPr="00F74C97">
        <w:rPr>
          <w:rFonts w:ascii="Times New Roman" w:hAnsi="Times New Roman"/>
          <w:b/>
          <w:shd w:val="clear" w:color="auto" w:fill="FFFFFF"/>
          <w:lang w:eastAsia="ru-RU"/>
        </w:rPr>
        <w:t>ИСПОЛНЕНИЕ ТАРИФНОЙ СМЕТЫ</w:t>
      </w:r>
    </w:p>
    <w:p w:rsidR="00CA02F5" w:rsidRPr="00F74C97" w:rsidRDefault="00CA02F5" w:rsidP="00C96E44">
      <w:pPr>
        <w:tabs>
          <w:tab w:val="left" w:pos="284"/>
        </w:tabs>
        <w:spacing w:after="0" w:line="240" w:lineRule="auto"/>
        <w:ind w:firstLine="284"/>
        <w:jc w:val="center"/>
        <w:outlineLvl w:val="0"/>
        <w:rPr>
          <w:rFonts w:ascii="Times New Roman" w:hAnsi="Times New Roman"/>
          <w:b/>
          <w:shd w:val="clear" w:color="auto" w:fill="FFFFFF"/>
          <w:lang w:eastAsia="ru-RU"/>
        </w:rPr>
      </w:pPr>
    </w:p>
    <w:p w:rsidR="007A43C8" w:rsidRPr="007B4574" w:rsidRDefault="00F74C97" w:rsidP="007B4574">
      <w:pPr>
        <w:tabs>
          <w:tab w:val="left" w:pos="284"/>
        </w:tabs>
        <w:spacing w:after="0" w:line="240" w:lineRule="auto"/>
        <w:ind w:firstLine="284"/>
        <w:jc w:val="both"/>
        <w:outlineLvl w:val="0"/>
        <w:rPr>
          <w:rFonts w:ascii="Times New Roman" w:hAnsi="Times New Roman"/>
          <w:shd w:val="clear" w:color="auto" w:fill="FFFFFF"/>
          <w:lang w:val="kk-KZ" w:eastAsia="ru-RU"/>
        </w:rPr>
      </w:pPr>
      <w:r w:rsidRPr="00F74C97">
        <w:rPr>
          <w:rFonts w:ascii="Times New Roman" w:hAnsi="Times New Roman"/>
          <w:shd w:val="clear" w:color="auto" w:fill="FFFFFF"/>
          <w:lang w:eastAsia="ru-RU"/>
        </w:rPr>
        <w:t xml:space="preserve">Анализ исполнения утвержденной тарифной сметы на услуги проводится согласно антимонопольного законодательства. </w:t>
      </w:r>
      <w:r w:rsidR="00C45C42">
        <w:rPr>
          <w:rFonts w:ascii="Times New Roman" w:hAnsi="Times New Roman"/>
          <w:shd w:val="clear" w:color="auto" w:fill="FFFFFF"/>
          <w:lang w:eastAsia="ru-RU"/>
        </w:rPr>
        <w:t xml:space="preserve">Исполнение статей затрат за </w:t>
      </w:r>
      <w:r w:rsidR="00B51060">
        <w:rPr>
          <w:rFonts w:ascii="Times New Roman" w:hAnsi="Times New Roman"/>
          <w:shd w:val="clear" w:color="auto" w:fill="FFFFFF"/>
          <w:lang w:eastAsia="ru-RU"/>
        </w:rPr>
        <w:t>2020</w:t>
      </w:r>
      <w:r w:rsidR="0049213C" w:rsidRPr="0049213C">
        <w:rPr>
          <w:rFonts w:ascii="Times New Roman" w:hAnsi="Times New Roman"/>
          <w:shd w:val="clear" w:color="auto" w:fill="FFFFFF"/>
          <w:lang w:eastAsia="ru-RU"/>
        </w:rPr>
        <w:t xml:space="preserve"> год</w:t>
      </w:r>
      <w:r w:rsidR="00DA4CCA">
        <w:rPr>
          <w:rFonts w:ascii="Times New Roman" w:hAnsi="Times New Roman"/>
          <w:shd w:val="clear" w:color="auto" w:fill="FFFFFF"/>
          <w:lang w:eastAsia="ru-RU"/>
        </w:rPr>
        <w:t>,</w:t>
      </w:r>
      <w:r w:rsidR="0049213C" w:rsidRPr="0049213C">
        <w:rPr>
          <w:rFonts w:ascii="Times New Roman" w:hAnsi="Times New Roman"/>
          <w:shd w:val="clear" w:color="auto" w:fill="FFFFFF"/>
          <w:lang w:eastAsia="ru-RU"/>
        </w:rPr>
        <w:t xml:space="preserve"> предусмотренных в тарифной смете, утвержденной с 01.01.2016 г. по 31.12.2020 г., для оказания услуг по передаче и распределению тепловой энергии, представлены ниже.</w:t>
      </w:r>
    </w:p>
    <w:p w:rsidR="007A43C8" w:rsidRPr="00A56646" w:rsidRDefault="007A43C8" w:rsidP="009F1627">
      <w:pPr>
        <w:tabs>
          <w:tab w:val="left" w:pos="284"/>
        </w:tabs>
        <w:spacing w:after="0" w:line="240" w:lineRule="auto"/>
        <w:ind w:firstLine="284"/>
        <w:jc w:val="both"/>
        <w:outlineLvl w:val="0"/>
        <w:rPr>
          <w:rFonts w:ascii="Times New Roman" w:hAnsi="Times New Roman"/>
          <w:shd w:val="clear" w:color="auto" w:fill="FFFFFF"/>
          <w:lang w:eastAsia="ru-RU"/>
        </w:rPr>
      </w:pPr>
    </w:p>
    <w:p w:rsidR="007D4D8F" w:rsidRPr="007D4D8F" w:rsidRDefault="006878D3" w:rsidP="00371A41">
      <w:pPr>
        <w:tabs>
          <w:tab w:val="left" w:pos="284"/>
        </w:tabs>
        <w:spacing w:after="0" w:line="240" w:lineRule="auto"/>
        <w:ind w:firstLine="284"/>
        <w:jc w:val="center"/>
        <w:outlineLvl w:val="0"/>
        <w:rPr>
          <w:rFonts w:ascii="Times New Roman" w:hAnsi="Times New Roman"/>
          <w:b/>
          <w:shd w:val="clear" w:color="auto" w:fill="FFFFFF"/>
          <w:lang w:eastAsia="ru-RU"/>
        </w:rPr>
      </w:pPr>
      <w:r w:rsidRPr="006878D3">
        <w:rPr>
          <w:rFonts w:ascii="Times New Roman" w:hAnsi="Times New Roman"/>
          <w:b/>
          <w:shd w:val="clear" w:color="auto" w:fill="FFFFFF"/>
          <w:lang w:eastAsia="ru-RU"/>
        </w:rPr>
        <w:t>Сведения об исполнении тарифной сметы на регулируемые услуги                                                                       по ТОО "Петро</w:t>
      </w:r>
      <w:r w:rsidR="007453B4">
        <w:rPr>
          <w:rFonts w:ascii="Times New Roman" w:hAnsi="Times New Roman"/>
          <w:b/>
          <w:shd w:val="clear" w:color="auto" w:fill="FFFFFF"/>
          <w:lang w:eastAsia="ru-RU"/>
        </w:rPr>
        <w:t>павловские Те</w:t>
      </w:r>
      <w:r w:rsidR="009F1627">
        <w:rPr>
          <w:rFonts w:ascii="Times New Roman" w:hAnsi="Times New Roman"/>
          <w:b/>
          <w:shd w:val="clear" w:color="auto" w:fill="FFFFFF"/>
          <w:lang w:eastAsia="ru-RU"/>
        </w:rPr>
        <w:t>пловые Сети" за 2020</w:t>
      </w:r>
      <w:r w:rsidRPr="006878D3">
        <w:rPr>
          <w:rFonts w:ascii="Times New Roman" w:hAnsi="Times New Roman"/>
          <w:b/>
          <w:shd w:val="clear" w:color="auto" w:fill="FFFFFF"/>
          <w:lang w:eastAsia="ru-RU"/>
        </w:rPr>
        <w:t xml:space="preserve"> год   </w:t>
      </w:r>
    </w:p>
    <w:p w:rsidR="007D4D8F" w:rsidRPr="006878D3" w:rsidRDefault="006878D3" w:rsidP="00371A41">
      <w:pPr>
        <w:tabs>
          <w:tab w:val="left" w:pos="284"/>
        </w:tabs>
        <w:spacing w:after="0" w:line="240" w:lineRule="auto"/>
        <w:ind w:firstLine="284"/>
        <w:jc w:val="center"/>
        <w:outlineLvl w:val="0"/>
        <w:rPr>
          <w:rFonts w:ascii="Times New Roman" w:hAnsi="Times New Roman"/>
          <w:b/>
          <w:shd w:val="clear" w:color="auto" w:fill="FFFFFF"/>
          <w:lang w:eastAsia="ru-RU"/>
        </w:rPr>
      </w:pPr>
      <w:r w:rsidRPr="006878D3">
        <w:rPr>
          <w:rFonts w:ascii="Times New Roman" w:hAnsi="Times New Roman"/>
          <w:b/>
          <w:shd w:val="clear" w:color="auto" w:fill="FFFFFF"/>
          <w:lang w:eastAsia="ru-RU"/>
        </w:rPr>
        <w:t xml:space="preserve">   </w:t>
      </w:r>
    </w:p>
    <w:tbl>
      <w:tblPr>
        <w:tblW w:w="11199" w:type="dxa"/>
        <w:tblInd w:w="-459" w:type="dxa"/>
        <w:tblLayout w:type="fixed"/>
        <w:tblLook w:val="04A0" w:firstRow="1" w:lastRow="0" w:firstColumn="1" w:lastColumn="0" w:noHBand="0" w:noVBand="1"/>
      </w:tblPr>
      <w:tblGrid>
        <w:gridCol w:w="716"/>
        <w:gridCol w:w="2568"/>
        <w:gridCol w:w="1091"/>
        <w:gridCol w:w="1437"/>
        <w:gridCol w:w="1276"/>
        <w:gridCol w:w="992"/>
        <w:gridCol w:w="3119"/>
      </w:tblGrid>
      <w:tr w:rsidR="004122E8" w:rsidRPr="00147018" w:rsidTr="0003521A">
        <w:trPr>
          <w:trHeight w:val="855"/>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                   пп</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 xml:space="preserve">Наименование показателей   </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Ед.                                        изм</w:t>
            </w:r>
          </w:p>
        </w:tc>
        <w:tc>
          <w:tcPr>
            <w:tcW w:w="1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предусмотрено в утвержденной тарифной смете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2E8" w:rsidRPr="00147018" w:rsidRDefault="0014701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 xml:space="preserve">фактически сложившиеся </w:t>
            </w:r>
            <w:r w:rsidR="004122E8" w:rsidRPr="00147018">
              <w:rPr>
                <w:rFonts w:ascii="Times New Roman" w:hAnsi="Times New Roman"/>
                <w:b/>
                <w:bCs/>
                <w:sz w:val="20"/>
                <w:szCs w:val="20"/>
                <w:lang w:eastAsia="ru-RU"/>
              </w:rPr>
              <w:t>показатели тарифной сметы</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отклонение в процентах</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причины отклонения</w:t>
            </w:r>
          </w:p>
        </w:tc>
      </w:tr>
      <w:tr w:rsidR="004122E8" w:rsidRPr="00147018" w:rsidTr="0003521A">
        <w:trPr>
          <w:trHeight w:val="735"/>
        </w:trPr>
        <w:tc>
          <w:tcPr>
            <w:tcW w:w="716" w:type="dxa"/>
            <w:vMerge/>
            <w:tcBorders>
              <w:top w:val="single" w:sz="4" w:space="0" w:color="auto"/>
              <w:left w:val="single" w:sz="4" w:space="0" w:color="auto"/>
              <w:bottom w:val="single" w:sz="4" w:space="0" w:color="auto"/>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r>
      <w:tr w:rsidR="004122E8" w:rsidRPr="00147018" w:rsidTr="0003521A">
        <w:trPr>
          <w:trHeight w:val="25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14701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14701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14701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14701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w:t>
            </w:r>
          </w:p>
        </w:tc>
      </w:tr>
      <w:tr w:rsidR="004122E8" w:rsidRPr="00147018" w:rsidTr="0003521A">
        <w:trPr>
          <w:trHeight w:val="94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Затраты на производство товаров и предоставление услуг, всего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2 710 756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2 793 659</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3,1</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w:t>
            </w:r>
          </w:p>
        </w:tc>
      </w:tr>
      <w:tr w:rsidR="004122E8" w:rsidRPr="00147018" w:rsidTr="0003521A">
        <w:trPr>
          <w:trHeight w:val="24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416"/>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Материальные затраты, всего</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1 072 417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1 109 265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3,4</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w:t>
            </w:r>
          </w:p>
        </w:tc>
      </w:tr>
      <w:tr w:rsidR="004122E8" w:rsidRPr="00147018" w:rsidTr="0003521A">
        <w:trPr>
          <w:trHeight w:val="7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317"/>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сырье и материалы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21 301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24 453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14,8</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29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энергия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293 806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295 658</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0,6</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45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lastRenderedPageBreak/>
              <w:t>1.4</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затраты на  подпитку  тепловой сети</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34 003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35 803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73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1.5</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затраты на возмещение нормативных технических потерь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723 307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753 351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52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Расходы на оплату труда, всего</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357 566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350 206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w:t>
            </w:r>
          </w:p>
        </w:tc>
      </w:tr>
      <w:tr w:rsidR="004122E8" w:rsidRPr="00147018" w:rsidTr="0003521A">
        <w:trPr>
          <w:trHeight w:val="143"/>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614"/>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заработная плата производственного персонала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322 738</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316 054</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4122E8">
            <w:pPr>
              <w:spacing w:after="0" w:line="240" w:lineRule="auto"/>
              <w:rPr>
                <w:rFonts w:ascii="Times New Roman" w:hAnsi="Times New Roman"/>
                <w:sz w:val="18"/>
                <w:szCs w:val="20"/>
                <w:lang w:eastAsia="ru-RU"/>
              </w:rPr>
            </w:pPr>
            <w:r>
              <w:rPr>
                <w:rFonts w:ascii="Times New Roman" w:hAnsi="Times New Roman"/>
                <w:sz w:val="18"/>
                <w:szCs w:val="20"/>
                <w:lang w:eastAsia="ru-RU"/>
              </w:rPr>
              <w:t>З</w:t>
            </w:r>
            <w:r w:rsidR="004122E8" w:rsidRPr="0003521A">
              <w:rPr>
                <w:rFonts w:ascii="Times New Roman" w:hAnsi="Times New Roman"/>
                <w:sz w:val="18"/>
                <w:szCs w:val="20"/>
                <w:lang w:eastAsia="ru-RU"/>
              </w:rPr>
              <w:t>а счет вакансий</w:t>
            </w:r>
          </w:p>
        </w:tc>
      </w:tr>
      <w:tr w:rsidR="004122E8" w:rsidRPr="00147018" w:rsidTr="0003521A">
        <w:trPr>
          <w:trHeight w:val="48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социальный налог, социальные отчисления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27 287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26 722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4122E8">
            <w:pPr>
              <w:spacing w:after="0" w:line="240" w:lineRule="auto"/>
              <w:rPr>
                <w:rFonts w:ascii="Times New Roman" w:hAnsi="Times New Roman"/>
                <w:sz w:val="18"/>
                <w:szCs w:val="20"/>
                <w:lang w:eastAsia="ru-RU"/>
              </w:rPr>
            </w:pPr>
            <w:r>
              <w:rPr>
                <w:rFonts w:ascii="Times New Roman" w:hAnsi="Times New Roman"/>
                <w:sz w:val="18"/>
                <w:szCs w:val="20"/>
                <w:lang w:eastAsia="ru-RU"/>
              </w:rPr>
              <w:t>З</w:t>
            </w:r>
            <w:r w:rsidR="004122E8" w:rsidRPr="0003521A">
              <w:rPr>
                <w:rFonts w:ascii="Times New Roman" w:hAnsi="Times New Roman"/>
                <w:sz w:val="18"/>
                <w:szCs w:val="20"/>
                <w:lang w:eastAsia="ru-RU"/>
              </w:rPr>
              <w:t>а счет снижения ФЗП</w:t>
            </w:r>
          </w:p>
        </w:tc>
      </w:tr>
      <w:tr w:rsidR="004122E8" w:rsidRPr="00147018" w:rsidTr="0003521A">
        <w:trPr>
          <w:trHeight w:val="419"/>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Обязательное социальное медицинское страхование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6 035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5 910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4122E8">
            <w:pPr>
              <w:spacing w:after="0" w:line="240" w:lineRule="auto"/>
              <w:rPr>
                <w:rFonts w:ascii="Times New Roman" w:hAnsi="Times New Roman"/>
                <w:sz w:val="18"/>
                <w:szCs w:val="20"/>
                <w:lang w:eastAsia="ru-RU"/>
              </w:rPr>
            </w:pPr>
            <w:r>
              <w:rPr>
                <w:rFonts w:ascii="Times New Roman" w:hAnsi="Times New Roman"/>
                <w:sz w:val="18"/>
                <w:szCs w:val="20"/>
                <w:lang w:eastAsia="ru-RU"/>
              </w:rPr>
              <w:t>З</w:t>
            </w:r>
            <w:r w:rsidR="004122E8" w:rsidRPr="0003521A">
              <w:rPr>
                <w:rFonts w:ascii="Times New Roman" w:hAnsi="Times New Roman"/>
                <w:sz w:val="18"/>
                <w:szCs w:val="20"/>
                <w:lang w:eastAsia="ru-RU"/>
              </w:rPr>
              <w:t>а счет снижения ФЗП</w:t>
            </w:r>
          </w:p>
        </w:tc>
      </w:tr>
      <w:tr w:rsidR="004122E8" w:rsidRPr="00147018" w:rsidTr="0003521A">
        <w:trPr>
          <w:trHeight w:val="638"/>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Обязательные профессиональные  пенсионные взносы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1 506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1 520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0,9</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51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Амортизация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660 973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660 973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0C07A2">
            <w:pPr>
              <w:spacing w:after="0" w:line="240" w:lineRule="auto"/>
              <w:jc w:val="both"/>
              <w:rPr>
                <w:rFonts w:ascii="Times New Roman" w:hAnsi="Times New Roman"/>
                <w:sz w:val="18"/>
                <w:szCs w:val="20"/>
                <w:lang w:eastAsia="ru-RU"/>
              </w:rPr>
            </w:pPr>
            <w:r>
              <w:rPr>
                <w:rFonts w:ascii="Times New Roman" w:hAnsi="Times New Roman"/>
                <w:sz w:val="18"/>
                <w:szCs w:val="20"/>
                <w:lang w:eastAsia="ru-RU"/>
              </w:rPr>
              <w:t>Н</w:t>
            </w:r>
            <w:r w:rsidR="004122E8" w:rsidRPr="0003521A">
              <w:rPr>
                <w:rFonts w:ascii="Times New Roman" w:hAnsi="Times New Roman"/>
                <w:sz w:val="18"/>
                <w:szCs w:val="20"/>
                <w:lang w:eastAsia="ru-RU"/>
              </w:rPr>
              <w:t>аправлена в полной объеме на реализацию ИП</w:t>
            </w:r>
          </w:p>
        </w:tc>
      </w:tr>
      <w:tr w:rsidR="004122E8" w:rsidRPr="00147018" w:rsidTr="0003521A">
        <w:trPr>
          <w:trHeight w:val="30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Ремонт, всего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506 115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551 477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9,0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107"/>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858"/>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капитальный ремонт, не приводящий к росту стоимости основных фондов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506 115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551 477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Прочие затраты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113 685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121 738</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7,1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18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81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сторонних организаций производственного характера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76 005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79 709</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4,9</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14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i/>
                <w:iCs/>
                <w:sz w:val="20"/>
                <w:szCs w:val="20"/>
                <w:lang w:eastAsia="ru-RU"/>
              </w:rPr>
            </w:pPr>
            <w:r w:rsidRPr="00147018">
              <w:rPr>
                <w:rFonts w:ascii="Times New Roman" w:hAnsi="Times New Roman"/>
                <w:i/>
                <w:iCs/>
                <w:sz w:val="20"/>
                <w:szCs w:val="20"/>
                <w:lang w:eastAsia="ru-RU"/>
              </w:rPr>
              <w:t>из них</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i/>
                <w:iCs/>
                <w:sz w:val="18"/>
                <w:szCs w:val="20"/>
                <w:lang w:eastAsia="ru-RU"/>
              </w:rPr>
            </w:pPr>
            <w:r w:rsidRPr="0003521A">
              <w:rPr>
                <w:rFonts w:ascii="Times New Roman" w:hAnsi="Times New Roman"/>
                <w:i/>
                <w:iCs/>
                <w:sz w:val="18"/>
                <w:szCs w:val="20"/>
                <w:lang w:eastAsia="ru-RU"/>
              </w:rPr>
              <w:t> </w:t>
            </w:r>
          </w:p>
        </w:tc>
      </w:tr>
      <w:tr w:rsidR="004122E8" w:rsidRPr="00147018" w:rsidTr="0003521A">
        <w:trPr>
          <w:trHeight w:val="42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стороннего транспорта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68 170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68 445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0,4</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поверка тепловых счетчиков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546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546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9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испытанию эл.оборудования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545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545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поверка приборов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1 019</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1 018</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-0,1</w:t>
            </w:r>
          </w:p>
        </w:tc>
        <w:tc>
          <w:tcPr>
            <w:tcW w:w="3119" w:type="dxa"/>
            <w:tcBorders>
              <w:top w:val="nil"/>
              <w:left w:val="nil"/>
              <w:bottom w:val="single" w:sz="4" w:space="0" w:color="auto"/>
              <w:right w:val="single" w:sz="4" w:space="0" w:color="auto"/>
            </w:tcBorders>
            <w:shd w:val="clear" w:color="auto" w:fill="auto"/>
            <w:vAlign w:val="center"/>
          </w:tcPr>
          <w:p w:rsidR="004122E8" w:rsidRPr="0003521A" w:rsidRDefault="004122E8" w:rsidP="004122E8">
            <w:pPr>
              <w:spacing w:after="0" w:line="240" w:lineRule="auto"/>
              <w:rPr>
                <w:rFonts w:ascii="Times New Roman" w:hAnsi="Times New Roman"/>
                <w:sz w:val="18"/>
                <w:szCs w:val="20"/>
                <w:lang w:eastAsia="ru-RU"/>
              </w:rPr>
            </w:pPr>
          </w:p>
        </w:tc>
      </w:tr>
      <w:tr w:rsidR="004122E8" w:rsidRPr="00147018" w:rsidTr="0003521A">
        <w:trPr>
          <w:trHeight w:val="542"/>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поверка эл.счетчиков, трансформаторов тока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112</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112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9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технической экспертизы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2 600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2 600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0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демеркуризации РСЛ</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8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по ремонту оборудования связи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65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231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255,4</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BA3A5E" w:rsidP="00BA3A5E">
            <w:pPr>
              <w:spacing w:after="0" w:line="240" w:lineRule="auto"/>
              <w:rPr>
                <w:rFonts w:ascii="Times New Roman CYR" w:hAnsi="Times New Roman CYR" w:cs="Times New Roman CYR"/>
                <w:sz w:val="18"/>
                <w:szCs w:val="20"/>
                <w:lang w:eastAsia="ru-RU"/>
              </w:rPr>
            </w:pPr>
            <w:r w:rsidRPr="0003521A">
              <w:rPr>
                <w:rFonts w:ascii="Times New Roman" w:hAnsi="Times New Roman"/>
                <w:bCs/>
                <w:sz w:val="18"/>
                <w:szCs w:val="20"/>
                <w:shd w:val="clear" w:color="auto" w:fill="FFFFFF"/>
                <w:lang w:eastAsia="ru-RU"/>
              </w:rPr>
              <w:t>Согласно заключенным договорам на 2020 год</w:t>
            </w:r>
          </w:p>
        </w:tc>
      </w:tr>
      <w:tr w:rsidR="004122E8" w:rsidRPr="00147018" w:rsidTr="0003521A">
        <w:trPr>
          <w:trHeight w:val="66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5.1.9</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экспертное обследование готовности энергетического оборудования и сетей</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750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CYR" w:hAnsi="Times New Roman CYR" w:cs="Times New Roman CYR"/>
                <w:sz w:val="18"/>
                <w:szCs w:val="20"/>
                <w:lang w:eastAsia="ru-RU"/>
              </w:rPr>
            </w:pPr>
            <w:r w:rsidRPr="0003521A">
              <w:rPr>
                <w:rFonts w:ascii="Times New Roman CYR" w:hAnsi="Times New Roman CYR" w:cs="Times New Roman CYR"/>
                <w:sz w:val="18"/>
                <w:szCs w:val="20"/>
                <w:lang w:eastAsia="ru-RU"/>
              </w:rPr>
              <w:t> </w:t>
            </w:r>
          </w:p>
        </w:tc>
      </w:tr>
      <w:tr w:rsidR="004122E8" w:rsidRPr="00147018" w:rsidTr="005368C6">
        <w:trPr>
          <w:trHeight w:val="45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5.1.10</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сторонних организаций</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881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4 002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354,3</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BA3A5E" w:rsidP="0003521A">
            <w:pPr>
              <w:spacing w:after="0" w:line="240" w:lineRule="auto"/>
              <w:rPr>
                <w:rFonts w:ascii="Times New Roman CYR" w:hAnsi="Times New Roman CYR" w:cs="Times New Roman CYR"/>
                <w:sz w:val="18"/>
                <w:szCs w:val="20"/>
                <w:lang w:eastAsia="ru-RU"/>
              </w:rPr>
            </w:pPr>
            <w:r w:rsidRPr="0003521A">
              <w:rPr>
                <w:rFonts w:ascii="Times New Roman CYR" w:hAnsi="Times New Roman CYR" w:cs="Times New Roman CYR"/>
                <w:sz w:val="18"/>
                <w:szCs w:val="20"/>
                <w:lang w:eastAsia="ru-RU"/>
              </w:rPr>
              <w:t xml:space="preserve">Согласно заключенным договорам на </w:t>
            </w:r>
            <w:r w:rsidR="0003521A">
              <w:rPr>
                <w:rFonts w:ascii="Times New Roman CYR" w:hAnsi="Times New Roman CYR" w:cs="Times New Roman CYR"/>
                <w:sz w:val="18"/>
                <w:szCs w:val="20"/>
                <w:lang w:eastAsia="ru-RU"/>
              </w:rPr>
              <w:t>услуги по расчету</w:t>
            </w:r>
            <w:r w:rsidRPr="0003521A">
              <w:rPr>
                <w:rFonts w:ascii="Times New Roman CYR" w:hAnsi="Times New Roman CYR" w:cs="Times New Roman CYR"/>
                <w:sz w:val="18"/>
                <w:szCs w:val="20"/>
                <w:lang w:eastAsia="ru-RU"/>
              </w:rPr>
              <w:t xml:space="preserve"> нормативно-технических потерь, опломбировку приборов,</w:t>
            </w:r>
            <w:r w:rsidRPr="0003521A">
              <w:rPr>
                <w:sz w:val="18"/>
                <w:szCs w:val="20"/>
              </w:rPr>
              <w:t xml:space="preserve"> </w:t>
            </w:r>
            <w:r w:rsidRPr="0003521A">
              <w:rPr>
                <w:rFonts w:ascii="Times New Roman CYR" w:hAnsi="Times New Roman CYR" w:cs="Times New Roman CYR"/>
                <w:sz w:val="18"/>
                <w:szCs w:val="20"/>
                <w:lang w:eastAsia="ru-RU"/>
              </w:rPr>
              <w:t>тех</w:t>
            </w:r>
            <w:r w:rsidR="0003521A" w:rsidRPr="0003521A">
              <w:rPr>
                <w:rFonts w:ascii="Times New Roman CYR" w:hAnsi="Times New Roman CYR" w:cs="Times New Roman CYR"/>
                <w:sz w:val="18"/>
                <w:szCs w:val="20"/>
                <w:lang w:eastAsia="ru-RU"/>
              </w:rPr>
              <w:t>.</w:t>
            </w:r>
            <w:r w:rsidRPr="0003521A">
              <w:rPr>
                <w:rFonts w:ascii="Times New Roman CYR" w:hAnsi="Times New Roman CYR" w:cs="Times New Roman CYR"/>
                <w:sz w:val="18"/>
                <w:szCs w:val="20"/>
                <w:lang w:eastAsia="ru-RU"/>
              </w:rPr>
              <w:t>обследование оборудования, на услуги  по транспортировке и  утилизации  мед</w:t>
            </w:r>
            <w:r w:rsidR="0003521A" w:rsidRPr="0003521A">
              <w:rPr>
                <w:rFonts w:ascii="Times New Roman CYR" w:hAnsi="Times New Roman CYR" w:cs="Times New Roman CYR"/>
                <w:sz w:val="18"/>
                <w:szCs w:val="20"/>
                <w:lang w:eastAsia="ru-RU"/>
              </w:rPr>
              <w:t>.</w:t>
            </w:r>
            <w:r w:rsidRPr="0003521A">
              <w:rPr>
                <w:rFonts w:ascii="Times New Roman CYR" w:hAnsi="Times New Roman CYR" w:cs="Times New Roman CYR"/>
                <w:sz w:val="18"/>
                <w:szCs w:val="20"/>
                <w:lang w:eastAsia="ru-RU"/>
              </w:rPr>
              <w:t xml:space="preserve"> отходов, разработку проекта электроснабжения, лабораторные испытания стальной трубы, гос</w:t>
            </w:r>
            <w:r w:rsidR="0003521A" w:rsidRPr="0003521A">
              <w:rPr>
                <w:rFonts w:ascii="Times New Roman CYR" w:hAnsi="Times New Roman CYR" w:cs="Times New Roman CYR"/>
                <w:sz w:val="18"/>
                <w:szCs w:val="20"/>
                <w:lang w:eastAsia="ru-RU"/>
              </w:rPr>
              <w:t>.</w:t>
            </w:r>
            <w:r w:rsidRPr="0003521A">
              <w:rPr>
                <w:rFonts w:ascii="Times New Roman CYR" w:hAnsi="Times New Roman CYR" w:cs="Times New Roman CYR"/>
                <w:sz w:val="18"/>
                <w:szCs w:val="20"/>
                <w:lang w:eastAsia="ru-RU"/>
              </w:rPr>
              <w:t xml:space="preserve">  техническое обследование  объектов недвижимости, лабораторные испытания  по определению качества огнезащитной обработки деревянных конструкций</w:t>
            </w:r>
          </w:p>
        </w:tc>
      </w:tr>
      <w:tr w:rsidR="004122E8" w:rsidRPr="00147018" w:rsidTr="005368C6">
        <w:trPr>
          <w:trHeight w:val="662"/>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lastRenderedPageBreak/>
              <w:t>5.1.11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на обслуживание периметральной охранной сигнализации</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5368C6">
        <w:trPr>
          <w:trHeight w:val="97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по определению  эффективности работы пылеулавливающего оборудования</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370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 </w:t>
            </w:r>
          </w:p>
        </w:tc>
      </w:tr>
      <w:tr w:rsidR="004122E8" w:rsidRPr="00147018" w:rsidTr="005368C6">
        <w:trPr>
          <w:trHeight w:val="73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5.1.13</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по вывозу и утилизации  опасных отходов</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 </w:t>
            </w:r>
          </w:p>
        </w:tc>
      </w:tr>
      <w:tr w:rsidR="004122E8" w:rsidRPr="00147018" w:rsidTr="0003521A">
        <w:trPr>
          <w:trHeight w:val="99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5.1.14</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по о</w:t>
            </w:r>
            <w:r w:rsidR="00591AF5" w:rsidRPr="00147018">
              <w:rPr>
                <w:rFonts w:ascii="Times New Roman CYR" w:hAnsi="Times New Roman CYR" w:cs="Times New Roman CYR"/>
                <w:sz w:val="20"/>
                <w:szCs w:val="20"/>
                <w:lang w:eastAsia="ru-RU"/>
              </w:rPr>
              <w:t>беспечению промышленной безопас</w:t>
            </w:r>
            <w:r w:rsidRPr="00147018">
              <w:rPr>
                <w:rFonts w:ascii="Times New Roman CYR" w:hAnsi="Times New Roman CYR" w:cs="Times New Roman CYR"/>
                <w:sz w:val="20"/>
                <w:szCs w:val="20"/>
                <w:lang w:eastAsia="ru-RU"/>
              </w:rPr>
              <w:t xml:space="preserve">ности (проведение испытаний грузоподъемных механизмов кран-балок) </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780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 </w:t>
            </w:r>
          </w:p>
        </w:tc>
      </w:tr>
      <w:tr w:rsidR="004122E8" w:rsidRPr="00147018" w:rsidTr="0003521A">
        <w:trPr>
          <w:trHeight w:val="54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5.1.15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Услуги по о</w:t>
            </w:r>
            <w:r w:rsidR="00591AF5" w:rsidRPr="00147018">
              <w:rPr>
                <w:rFonts w:ascii="Times New Roman CYR" w:hAnsi="Times New Roman CYR" w:cs="Times New Roman CYR"/>
                <w:sz w:val="20"/>
                <w:szCs w:val="20"/>
                <w:lang w:eastAsia="ru-RU"/>
              </w:rPr>
              <w:t>беспечению промышленной безопас</w:t>
            </w:r>
            <w:r w:rsidRPr="00147018">
              <w:rPr>
                <w:rFonts w:ascii="Times New Roman CYR" w:hAnsi="Times New Roman CYR" w:cs="Times New Roman CYR"/>
                <w:sz w:val="20"/>
                <w:szCs w:val="20"/>
                <w:lang w:eastAsia="ru-RU"/>
              </w:rPr>
              <w:t xml:space="preserve">ности (Обработка  деревянных конструкций огнезащитным составом, определение качества огнезащитной обработки деревянных конструкций)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CYR" w:hAnsi="Times New Roman CYR" w:cs="Times New Roman CYR"/>
                <w:sz w:val="20"/>
                <w:szCs w:val="20"/>
                <w:lang w:eastAsia="ru-RU"/>
              </w:rPr>
            </w:pPr>
            <w:r w:rsidRPr="00147018">
              <w:rPr>
                <w:rFonts w:ascii="Times New Roman CYR" w:hAnsi="Times New Roman CYR" w:cs="Times New Roman CYR"/>
                <w:sz w:val="20"/>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Прочие затраты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37 680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42 029</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11,5</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w:t>
            </w:r>
          </w:p>
        </w:tc>
      </w:tr>
      <w:tr w:rsidR="004122E8" w:rsidRPr="00147018" w:rsidTr="0003521A">
        <w:trPr>
          <w:trHeight w:val="13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i/>
                <w:iCs/>
                <w:sz w:val="20"/>
                <w:szCs w:val="20"/>
                <w:lang w:eastAsia="ru-RU"/>
              </w:rPr>
            </w:pPr>
            <w:r w:rsidRPr="00147018">
              <w:rPr>
                <w:rFonts w:ascii="Times New Roman" w:hAnsi="Times New Roman"/>
                <w:i/>
                <w:iCs/>
                <w:sz w:val="20"/>
                <w:szCs w:val="20"/>
                <w:lang w:eastAsia="ru-RU"/>
              </w:rPr>
              <w:t>из них</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i/>
                <w:iCs/>
                <w:sz w:val="20"/>
                <w:szCs w:val="20"/>
                <w:lang w:eastAsia="ru-RU"/>
              </w:rPr>
            </w:pPr>
            <w:r w:rsidRPr="00147018">
              <w:rPr>
                <w:rFonts w:ascii="Times New Roman" w:hAnsi="Times New Roman"/>
                <w:i/>
                <w:iCs/>
                <w:sz w:val="20"/>
                <w:szCs w:val="20"/>
                <w:lang w:eastAsia="ru-RU"/>
              </w:rPr>
              <w:t> </w:t>
            </w:r>
          </w:p>
        </w:tc>
      </w:tr>
      <w:tr w:rsidR="004122E8" w:rsidRPr="00147018" w:rsidTr="0003521A">
        <w:trPr>
          <w:trHeight w:val="16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вода и канализация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5 470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5 276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-3,5</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211"/>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6.2.1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проездные билеты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w:t>
            </w:r>
          </w:p>
        </w:tc>
      </w:tr>
      <w:tr w:rsidR="004122E8" w:rsidRPr="00147018" w:rsidTr="0003521A">
        <w:trPr>
          <w:trHeight w:val="105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6.2.2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Выплаты   работникам имеющим разъездной  характер в пределах обслуживания г.Петропавловска"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1 456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1 454</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23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охрана труда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17 533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19 522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11,3</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AE5316"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Затраты согласно Законодательству РК, Нормам и Правилам выдачи средств охраны труда работникам</w:t>
            </w:r>
          </w:p>
        </w:tc>
      </w:tr>
      <w:tr w:rsidR="004122E8" w:rsidRPr="00147018" w:rsidTr="0003521A">
        <w:trPr>
          <w:trHeight w:val="13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вывозу мусора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5 271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7 345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39,3</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803943" w:rsidP="00BA3A5E">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Согласно фактического образования промышленных и коммунально-бытовых отходов</w:t>
            </w:r>
          </w:p>
        </w:tc>
      </w:tr>
      <w:tr w:rsidR="004122E8" w:rsidRPr="00147018" w:rsidTr="0003521A">
        <w:trPr>
          <w:trHeight w:val="181"/>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связи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813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781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-3,9</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8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канцелярские  расходы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1 813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1 815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3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плата за загрязнение окружающей среды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5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содержание компьютерной техники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17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6.9</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пожарная охрана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750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750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219"/>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6.10</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дезостанции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BA3A5E" w:rsidRPr="00147018" w:rsidTr="0003521A">
        <w:trPr>
          <w:trHeight w:val="45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6.11</w:t>
            </w:r>
          </w:p>
        </w:tc>
        <w:tc>
          <w:tcPr>
            <w:tcW w:w="2568" w:type="dxa"/>
            <w:tcBorders>
              <w:top w:val="nil"/>
              <w:left w:val="nil"/>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почтово-телеграфные услуги</w:t>
            </w:r>
          </w:p>
        </w:tc>
        <w:tc>
          <w:tcPr>
            <w:tcW w:w="1091" w:type="dxa"/>
            <w:tcBorders>
              <w:top w:val="nil"/>
              <w:left w:val="nil"/>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w:t>
            </w:r>
          </w:p>
        </w:tc>
        <w:tc>
          <w:tcPr>
            <w:tcW w:w="1276" w:type="dxa"/>
            <w:tcBorders>
              <w:top w:val="nil"/>
              <w:left w:val="nil"/>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50</w:t>
            </w:r>
          </w:p>
        </w:tc>
        <w:tc>
          <w:tcPr>
            <w:tcW w:w="992" w:type="dxa"/>
            <w:tcBorders>
              <w:top w:val="nil"/>
              <w:left w:val="nil"/>
              <w:bottom w:val="single" w:sz="4" w:space="0" w:color="auto"/>
              <w:right w:val="single" w:sz="4" w:space="0" w:color="auto"/>
            </w:tcBorders>
            <w:shd w:val="clear" w:color="auto" w:fill="auto"/>
            <w:vAlign w:val="center"/>
            <w:hideMark/>
          </w:tcPr>
          <w:p w:rsidR="00BA3A5E" w:rsidRPr="00147018" w:rsidRDefault="00BA3A5E" w:rsidP="00BA3A5E">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138,1</w:t>
            </w:r>
          </w:p>
        </w:tc>
        <w:tc>
          <w:tcPr>
            <w:tcW w:w="3119" w:type="dxa"/>
            <w:tcBorders>
              <w:top w:val="nil"/>
              <w:left w:val="nil"/>
              <w:bottom w:val="single" w:sz="4" w:space="0" w:color="auto"/>
              <w:right w:val="single" w:sz="4" w:space="0" w:color="auto"/>
            </w:tcBorders>
            <w:shd w:val="clear" w:color="auto" w:fill="auto"/>
            <w:vAlign w:val="center"/>
            <w:hideMark/>
          </w:tcPr>
          <w:p w:rsidR="00BA3A5E" w:rsidRPr="0003521A" w:rsidRDefault="00BA3A5E" w:rsidP="00BA3A5E">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Со</w:t>
            </w:r>
            <w:r w:rsidRPr="0003521A">
              <w:rPr>
                <w:rFonts w:ascii="Times New Roman" w:hAnsi="Times New Roman"/>
                <w:bCs/>
                <w:sz w:val="18"/>
                <w:szCs w:val="20"/>
                <w:shd w:val="clear" w:color="auto" w:fill="FFFFFF"/>
                <w:lang w:eastAsia="ru-RU"/>
              </w:rPr>
              <w:t>гласно отправленной корреспонденции</w:t>
            </w:r>
          </w:p>
        </w:tc>
      </w:tr>
      <w:tr w:rsidR="004122E8" w:rsidRPr="00147018" w:rsidTr="0003521A">
        <w:trPr>
          <w:trHeight w:val="73"/>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командировочные расходы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9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повышение квалификации ПП</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1 131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1 113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-1,6</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4122E8">
            <w:pPr>
              <w:spacing w:after="0" w:line="240" w:lineRule="auto"/>
              <w:rPr>
                <w:rFonts w:ascii="Times New Roman" w:hAnsi="Times New Roman"/>
                <w:sz w:val="18"/>
                <w:szCs w:val="20"/>
                <w:lang w:eastAsia="ru-RU"/>
              </w:rPr>
            </w:pPr>
            <w:r>
              <w:rPr>
                <w:rFonts w:ascii="Times New Roman" w:hAnsi="Times New Roman"/>
                <w:sz w:val="18"/>
                <w:szCs w:val="20"/>
                <w:lang w:eastAsia="ru-RU"/>
              </w:rPr>
              <w:t>З</w:t>
            </w:r>
            <w:r w:rsidR="004122E8" w:rsidRPr="0003521A">
              <w:rPr>
                <w:rFonts w:ascii="Times New Roman" w:hAnsi="Times New Roman"/>
                <w:sz w:val="18"/>
                <w:szCs w:val="20"/>
                <w:lang w:eastAsia="ru-RU"/>
              </w:rPr>
              <w:t>а счет  вакансии</w:t>
            </w:r>
          </w:p>
        </w:tc>
      </w:tr>
      <w:tr w:rsidR="004122E8" w:rsidRPr="00147018" w:rsidTr="0003521A">
        <w:trPr>
          <w:trHeight w:val="66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6.14</w:t>
            </w:r>
          </w:p>
        </w:tc>
        <w:tc>
          <w:tcPr>
            <w:tcW w:w="2568"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20"/>
                <w:szCs w:val="20"/>
                <w:lang w:eastAsia="ru-RU"/>
              </w:rPr>
            </w:pPr>
            <w:r w:rsidRPr="0003521A">
              <w:rPr>
                <w:rFonts w:ascii="Times New Roman" w:hAnsi="Times New Roman"/>
                <w:sz w:val="20"/>
                <w:szCs w:val="20"/>
                <w:lang w:eastAsia="ru-RU"/>
              </w:rPr>
              <w:t>страховая премия (обязательное страхование раб-ов) ПП</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3 315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3 815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15,1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AE5316" w:rsidP="005368C6">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xml:space="preserve">Страховая премия за 2020 г. рассчитана согласно страховому тарифу, установленному законодательством РК и страховой суммы (годового ФОТа, равного фактическому начислению без учета переменной заработной платы и надбавок). </w:t>
            </w:r>
            <w:r w:rsidR="005368C6">
              <w:rPr>
                <w:rFonts w:ascii="Times New Roman" w:hAnsi="Times New Roman"/>
                <w:sz w:val="18"/>
                <w:szCs w:val="20"/>
                <w:lang w:eastAsia="ru-RU"/>
              </w:rPr>
              <w:t>Д</w:t>
            </w:r>
            <w:r w:rsidRPr="0003521A">
              <w:rPr>
                <w:rFonts w:ascii="Times New Roman" w:hAnsi="Times New Roman"/>
                <w:sz w:val="18"/>
                <w:szCs w:val="20"/>
                <w:lang w:eastAsia="ru-RU"/>
              </w:rPr>
              <w:t xml:space="preserve">оговор с АО «Компания по страхованию жизни «КМ Life». </w:t>
            </w:r>
          </w:p>
        </w:tc>
      </w:tr>
      <w:tr w:rsidR="004122E8" w:rsidRPr="00147018" w:rsidTr="0003521A">
        <w:trPr>
          <w:trHeight w:val="23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II</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Расходы периода, всего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611 985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850 986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39,1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394"/>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Общие административные расходы, всего</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201 947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205 637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1,8</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7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5368C6">
        <w:trPr>
          <w:trHeight w:val="66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заработная плата административного персонала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48 399</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51 860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5368C6">
        <w:trPr>
          <w:trHeight w:val="401"/>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lastRenderedPageBreak/>
              <w:t>7.2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социальный налог, социальные отчисления </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4 092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4 385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5368C6">
        <w:trPr>
          <w:trHeight w:val="45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7.3</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налоговые платежи и сборы</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148 536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148 459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5368C6">
        <w:trPr>
          <w:trHeight w:val="328"/>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7.4</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Обязательное социальное медицинское страхование</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933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1,5</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прочие затраты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26 061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30 141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15,7</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99"/>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i/>
                <w:iCs/>
                <w:sz w:val="20"/>
                <w:szCs w:val="20"/>
                <w:lang w:eastAsia="ru-RU"/>
              </w:rPr>
            </w:pPr>
            <w:r w:rsidRPr="00147018">
              <w:rPr>
                <w:rFonts w:ascii="Times New Roman" w:hAnsi="Times New Roman"/>
                <w:i/>
                <w:iCs/>
                <w:sz w:val="20"/>
                <w:szCs w:val="20"/>
                <w:lang w:eastAsia="ru-RU"/>
              </w:rPr>
              <w:t>из них</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i/>
                <w:iCs/>
                <w:sz w:val="20"/>
                <w:szCs w:val="20"/>
                <w:lang w:eastAsia="ru-RU"/>
              </w:rPr>
            </w:pPr>
            <w:r w:rsidRPr="00147018">
              <w:rPr>
                <w:rFonts w:ascii="Times New Roman" w:hAnsi="Times New Roman"/>
                <w:i/>
                <w:iCs/>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i/>
                <w:iCs/>
                <w:sz w:val="18"/>
                <w:szCs w:val="20"/>
                <w:lang w:eastAsia="ru-RU"/>
              </w:rPr>
            </w:pPr>
            <w:r w:rsidRPr="0003521A">
              <w:rPr>
                <w:rFonts w:ascii="Times New Roman" w:hAnsi="Times New Roman"/>
                <w:i/>
                <w:iCs/>
                <w:sz w:val="18"/>
                <w:szCs w:val="20"/>
                <w:lang w:eastAsia="ru-RU"/>
              </w:rPr>
              <w:t> </w:t>
            </w:r>
          </w:p>
        </w:tc>
      </w:tr>
      <w:tr w:rsidR="004122E8" w:rsidRPr="00147018" w:rsidTr="0003521A">
        <w:trPr>
          <w:trHeight w:val="48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амортизация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720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0C07A2">
            <w:pPr>
              <w:spacing w:after="0" w:line="240" w:lineRule="auto"/>
              <w:jc w:val="both"/>
              <w:rPr>
                <w:rFonts w:ascii="Times New Roman" w:hAnsi="Times New Roman"/>
                <w:sz w:val="18"/>
                <w:szCs w:val="20"/>
                <w:lang w:eastAsia="ru-RU"/>
              </w:rPr>
            </w:pPr>
            <w:r w:rsidRPr="0003521A">
              <w:rPr>
                <w:rFonts w:ascii="Times New Roman" w:hAnsi="Times New Roman"/>
                <w:sz w:val="18"/>
                <w:szCs w:val="20"/>
                <w:lang w:eastAsia="ru-RU"/>
              </w:rPr>
              <w:t>направлена в полной объеме на реализацию ИП</w:t>
            </w:r>
          </w:p>
        </w:tc>
      </w:tr>
      <w:tr w:rsidR="004122E8" w:rsidRPr="00147018" w:rsidTr="0003521A">
        <w:trPr>
          <w:trHeight w:val="209"/>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командировочные </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107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-0,9</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03943" w:rsidRPr="00147018" w:rsidTr="0003521A">
        <w:trPr>
          <w:trHeight w:val="397"/>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8.3</w:t>
            </w:r>
          </w:p>
        </w:tc>
        <w:tc>
          <w:tcPr>
            <w:tcW w:w="2568"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коммунальные услуги (эл.энергия, отопление)</w:t>
            </w:r>
          </w:p>
        </w:tc>
        <w:tc>
          <w:tcPr>
            <w:tcW w:w="1091"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713</w:t>
            </w:r>
          </w:p>
        </w:tc>
        <w:tc>
          <w:tcPr>
            <w:tcW w:w="1276"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2 302</w:t>
            </w:r>
          </w:p>
        </w:tc>
        <w:tc>
          <w:tcPr>
            <w:tcW w:w="992"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222,9</w:t>
            </w:r>
          </w:p>
        </w:tc>
        <w:tc>
          <w:tcPr>
            <w:tcW w:w="3119" w:type="dxa"/>
            <w:tcBorders>
              <w:top w:val="nil"/>
              <w:left w:val="nil"/>
              <w:bottom w:val="single" w:sz="4" w:space="0" w:color="auto"/>
              <w:right w:val="single" w:sz="4" w:space="0" w:color="auto"/>
            </w:tcBorders>
            <w:shd w:val="clear" w:color="auto" w:fill="auto"/>
            <w:vAlign w:val="center"/>
            <w:hideMark/>
          </w:tcPr>
          <w:p w:rsidR="00803943" w:rsidRPr="0003521A" w:rsidRDefault="00AE5316" w:rsidP="00C90D6A">
            <w:pPr>
              <w:spacing w:after="0" w:line="120" w:lineRule="atLeast"/>
              <w:rPr>
                <w:rFonts w:ascii="Times New Roman" w:hAnsi="Times New Roman"/>
                <w:sz w:val="18"/>
                <w:szCs w:val="20"/>
                <w:lang w:eastAsia="ru-RU"/>
              </w:rPr>
            </w:pPr>
            <w:r w:rsidRPr="0003521A">
              <w:rPr>
                <w:rFonts w:ascii="Times New Roman" w:hAnsi="Times New Roman"/>
                <w:sz w:val="18"/>
                <w:szCs w:val="20"/>
                <w:lang w:eastAsia="ru-RU"/>
              </w:rPr>
              <w:t>С</w:t>
            </w:r>
            <w:r w:rsidR="00803943" w:rsidRPr="0003521A">
              <w:rPr>
                <w:rFonts w:ascii="Times New Roman" w:hAnsi="Times New Roman"/>
                <w:sz w:val="18"/>
                <w:szCs w:val="20"/>
                <w:lang w:eastAsia="ru-RU"/>
              </w:rPr>
              <w:t>огласно фактическому потреблению т/э, э/э и действующих тарифов.</w:t>
            </w:r>
          </w:p>
        </w:tc>
      </w:tr>
      <w:tr w:rsidR="00803943" w:rsidRPr="00147018" w:rsidTr="0003521A">
        <w:trPr>
          <w:trHeight w:val="218"/>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8.4</w:t>
            </w:r>
          </w:p>
        </w:tc>
        <w:tc>
          <w:tcPr>
            <w:tcW w:w="2568"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связи</w:t>
            </w:r>
          </w:p>
        </w:tc>
        <w:tc>
          <w:tcPr>
            <w:tcW w:w="1091"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804</w:t>
            </w:r>
          </w:p>
        </w:tc>
        <w:tc>
          <w:tcPr>
            <w:tcW w:w="1276"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845</w:t>
            </w:r>
          </w:p>
        </w:tc>
        <w:tc>
          <w:tcPr>
            <w:tcW w:w="992"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5,1</w:t>
            </w:r>
          </w:p>
        </w:tc>
        <w:tc>
          <w:tcPr>
            <w:tcW w:w="3119" w:type="dxa"/>
            <w:tcBorders>
              <w:top w:val="nil"/>
              <w:left w:val="nil"/>
              <w:bottom w:val="single" w:sz="4" w:space="0" w:color="auto"/>
              <w:right w:val="single" w:sz="4" w:space="0" w:color="auto"/>
            </w:tcBorders>
            <w:shd w:val="clear" w:color="auto" w:fill="auto"/>
            <w:vAlign w:val="center"/>
            <w:hideMark/>
          </w:tcPr>
          <w:p w:rsidR="00803943" w:rsidRPr="0003521A" w:rsidRDefault="00803943" w:rsidP="00803943">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03943" w:rsidRPr="00147018" w:rsidTr="0003521A">
        <w:trPr>
          <w:trHeight w:val="26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8.5</w:t>
            </w:r>
          </w:p>
        </w:tc>
        <w:tc>
          <w:tcPr>
            <w:tcW w:w="2568"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периодическая печать</w:t>
            </w:r>
          </w:p>
        </w:tc>
        <w:tc>
          <w:tcPr>
            <w:tcW w:w="1091"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210</w:t>
            </w:r>
          </w:p>
        </w:tc>
        <w:tc>
          <w:tcPr>
            <w:tcW w:w="1276"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224</w:t>
            </w:r>
          </w:p>
        </w:tc>
        <w:tc>
          <w:tcPr>
            <w:tcW w:w="992"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6,7</w:t>
            </w:r>
          </w:p>
        </w:tc>
        <w:tc>
          <w:tcPr>
            <w:tcW w:w="3119" w:type="dxa"/>
            <w:tcBorders>
              <w:top w:val="nil"/>
              <w:left w:val="nil"/>
              <w:bottom w:val="single" w:sz="4" w:space="0" w:color="auto"/>
              <w:right w:val="single" w:sz="4" w:space="0" w:color="auto"/>
            </w:tcBorders>
            <w:shd w:val="clear" w:color="auto" w:fill="auto"/>
            <w:vAlign w:val="center"/>
            <w:hideMark/>
          </w:tcPr>
          <w:p w:rsidR="00803943" w:rsidRPr="0003521A" w:rsidRDefault="00803943" w:rsidP="00803943">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03943"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8.6</w:t>
            </w:r>
          </w:p>
        </w:tc>
        <w:tc>
          <w:tcPr>
            <w:tcW w:w="2568"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стороннего транспорта</w:t>
            </w:r>
          </w:p>
        </w:tc>
        <w:tc>
          <w:tcPr>
            <w:tcW w:w="1091"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22 502</w:t>
            </w:r>
          </w:p>
        </w:tc>
        <w:tc>
          <w:tcPr>
            <w:tcW w:w="1276"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22 046</w:t>
            </w:r>
          </w:p>
        </w:tc>
        <w:tc>
          <w:tcPr>
            <w:tcW w:w="992" w:type="dxa"/>
            <w:tcBorders>
              <w:top w:val="nil"/>
              <w:left w:val="nil"/>
              <w:bottom w:val="single" w:sz="4" w:space="0" w:color="auto"/>
              <w:right w:val="single" w:sz="4" w:space="0" w:color="auto"/>
            </w:tcBorders>
            <w:shd w:val="clear" w:color="auto" w:fill="auto"/>
            <w:vAlign w:val="center"/>
            <w:hideMark/>
          </w:tcPr>
          <w:p w:rsidR="00803943" w:rsidRPr="00147018" w:rsidRDefault="00803943" w:rsidP="00803943">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-2,0</w:t>
            </w:r>
          </w:p>
        </w:tc>
        <w:tc>
          <w:tcPr>
            <w:tcW w:w="3119" w:type="dxa"/>
            <w:tcBorders>
              <w:top w:val="nil"/>
              <w:left w:val="nil"/>
              <w:bottom w:val="single" w:sz="4" w:space="0" w:color="auto"/>
              <w:right w:val="single" w:sz="4" w:space="0" w:color="auto"/>
            </w:tcBorders>
            <w:shd w:val="clear" w:color="auto" w:fill="auto"/>
            <w:vAlign w:val="center"/>
            <w:hideMark/>
          </w:tcPr>
          <w:p w:rsidR="00803943" w:rsidRPr="0003521A" w:rsidRDefault="00803943" w:rsidP="00803943">
            <w:pPr>
              <w:spacing w:after="0" w:line="240" w:lineRule="auto"/>
              <w:jc w:val="both"/>
              <w:rPr>
                <w:rFonts w:ascii="Times New Roman" w:hAnsi="Times New Roman"/>
                <w:sz w:val="18"/>
                <w:szCs w:val="20"/>
                <w:lang w:eastAsia="ru-RU"/>
              </w:rPr>
            </w:pPr>
            <w:r w:rsidRPr="0003521A">
              <w:rPr>
                <w:rFonts w:ascii="Times New Roman" w:hAnsi="Times New Roman"/>
                <w:sz w:val="18"/>
                <w:szCs w:val="20"/>
                <w:lang w:eastAsia="ru-RU"/>
              </w:rPr>
              <w:t>за счет оптимизации  расходов</w:t>
            </w:r>
          </w:p>
        </w:tc>
      </w:tr>
      <w:tr w:rsidR="004122E8" w:rsidRPr="00147018" w:rsidTr="0003521A">
        <w:trPr>
          <w:trHeight w:val="43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8.7</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банка</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952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3 825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301,8</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03521A" w:rsidRDefault="00AE5316" w:rsidP="00AE5316">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xml:space="preserve">В соответствии с фактическими затратами предприятия </w:t>
            </w:r>
          </w:p>
        </w:tc>
      </w:tr>
      <w:tr w:rsidR="004122E8" w:rsidRPr="00147018" w:rsidTr="0003521A">
        <w:trPr>
          <w:trHeight w:val="37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охрана труда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37,7</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AE5316" w:rsidP="00AE5316">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фактическими затратами на проведение медосмотров, перезарядка (заправка) огнетушителей</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9</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другие расходы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383 977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615 208</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60,2</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13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 том числе: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181"/>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канцелярские расходы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974</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974</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69"/>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плата за загрязнение окружающей среды</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191"/>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плата за радиочастоту</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245</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245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237"/>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СМИ (объявления)</w:t>
            </w:r>
          </w:p>
        </w:tc>
        <w:tc>
          <w:tcPr>
            <w:tcW w:w="1091"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985</w:t>
            </w:r>
          </w:p>
        </w:tc>
        <w:tc>
          <w:tcPr>
            <w:tcW w:w="1276"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957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-2,8</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содержание компьютерной техники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содержание зданий</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71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94</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32,4</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вода и канализация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44</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44</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пожарная охрана </w:t>
            </w:r>
          </w:p>
        </w:tc>
        <w:tc>
          <w:tcPr>
            <w:tcW w:w="1091"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9.9</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дезостанции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9.10</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почтово-телеграфные услуги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147,1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BA3A5E" w:rsidP="00BA3A5E">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Со</w:t>
            </w:r>
            <w:r w:rsidRPr="0003521A">
              <w:rPr>
                <w:rFonts w:ascii="Times New Roman" w:hAnsi="Times New Roman"/>
                <w:bCs/>
                <w:sz w:val="18"/>
                <w:szCs w:val="20"/>
                <w:shd w:val="clear" w:color="auto" w:fill="FFFFFF"/>
                <w:lang w:eastAsia="ru-RU"/>
              </w:rPr>
              <w:t>гласно отправленной корреспонденции</w:t>
            </w:r>
          </w:p>
        </w:tc>
      </w:tr>
      <w:tr w:rsidR="004122E8" w:rsidRPr="00147018" w:rsidTr="0003521A">
        <w:trPr>
          <w:trHeight w:val="158"/>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9.11</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нотариуса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435"/>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9.12</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повышение квалификации АУП</w:t>
            </w:r>
          </w:p>
        </w:tc>
        <w:tc>
          <w:tcPr>
            <w:tcW w:w="1091"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44</w:t>
            </w:r>
          </w:p>
        </w:tc>
        <w:tc>
          <w:tcPr>
            <w:tcW w:w="1276" w:type="dxa"/>
            <w:tcBorders>
              <w:top w:val="nil"/>
              <w:left w:val="nil"/>
              <w:bottom w:val="single" w:sz="4" w:space="0" w:color="auto"/>
              <w:right w:val="single" w:sz="4" w:space="0" w:color="auto"/>
            </w:tcBorders>
            <w:shd w:val="clear" w:color="auto" w:fill="auto"/>
            <w:noWrap/>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40,9</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5658" w:rsidP="004D5658">
            <w:pPr>
              <w:spacing w:after="0" w:line="240" w:lineRule="auto"/>
              <w:rPr>
                <w:rFonts w:ascii="Times New Roman" w:hAnsi="Times New Roman"/>
                <w:sz w:val="18"/>
                <w:szCs w:val="20"/>
                <w:lang w:eastAsia="ru-RU"/>
              </w:rPr>
            </w:pPr>
            <w:r>
              <w:rPr>
                <w:rFonts w:ascii="Times New Roman" w:hAnsi="Times New Roman"/>
                <w:sz w:val="18"/>
                <w:szCs w:val="20"/>
                <w:lang w:eastAsia="ru-RU"/>
              </w:rPr>
              <w:t>Согласно ст. 182 Трудового кодекса РК и штатного расписания</w:t>
            </w:r>
          </w:p>
        </w:tc>
      </w:tr>
      <w:tr w:rsidR="004122E8" w:rsidRPr="00147018" w:rsidTr="0003521A">
        <w:trPr>
          <w:trHeight w:val="63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9.13</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страховая премия (обязательное страхование раб-ов)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536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536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9.14</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НТБ</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106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106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9.15</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страхование узлов АСКУТЭ</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3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амортизация нематериальных активов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29</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29</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0C07A2">
            <w:pPr>
              <w:spacing w:after="0" w:line="240" w:lineRule="auto"/>
              <w:jc w:val="both"/>
              <w:rPr>
                <w:rFonts w:ascii="Times New Roman" w:hAnsi="Times New Roman"/>
                <w:sz w:val="18"/>
                <w:szCs w:val="20"/>
                <w:lang w:eastAsia="ru-RU"/>
              </w:rPr>
            </w:pPr>
            <w:r>
              <w:rPr>
                <w:rFonts w:ascii="Times New Roman" w:hAnsi="Times New Roman"/>
                <w:sz w:val="18"/>
                <w:szCs w:val="20"/>
                <w:lang w:eastAsia="ru-RU"/>
              </w:rPr>
              <w:t>Н</w:t>
            </w:r>
            <w:r w:rsidR="004122E8" w:rsidRPr="0003521A">
              <w:rPr>
                <w:rFonts w:ascii="Times New Roman" w:hAnsi="Times New Roman"/>
                <w:sz w:val="18"/>
                <w:szCs w:val="20"/>
                <w:lang w:eastAsia="ru-RU"/>
              </w:rPr>
              <w:t>аправлена в полной объеме на реализацию ИП</w:t>
            </w:r>
          </w:p>
        </w:tc>
      </w:tr>
      <w:tr w:rsidR="004122E8" w:rsidRPr="00147018" w:rsidTr="0003521A">
        <w:trPr>
          <w:trHeight w:val="40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охранных предприятий</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9 176</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9 176</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27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обязательное экологическое страхование</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1 373</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1 372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-0,1</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4122E8" w:rsidRPr="00147018" w:rsidTr="0003521A">
        <w:trPr>
          <w:trHeight w:val="91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9.19</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тех.обслуживанию пожарно-охранной сигнализации и системы видеонаблюдения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1 077</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1 077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73DB5" w:rsidRPr="00147018" w:rsidTr="0003521A">
        <w:trPr>
          <w:trHeight w:val="482"/>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9.20</w:t>
            </w:r>
          </w:p>
        </w:tc>
        <w:tc>
          <w:tcPr>
            <w:tcW w:w="2568" w:type="dxa"/>
            <w:tcBorders>
              <w:top w:val="nil"/>
              <w:left w:val="nil"/>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 xml:space="preserve">Расходы на выплату вознаграждений  по займу </w:t>
            </w:r>
          </w:p>
        </w:tc>
        <w:tc>
          <w:tcPr>
            <w:tcW w:w="1091" w:type="dxa"/>
            <w:tcBorders>
              <w:top w:val="nil"/>
              <w:left w:val="nil"/>
              <w:bottom w:val="single" w:sz="4" w:space="0" w:color="auto"/>
              <w:right w:val="single" w:sz="4" w:space="0" w:color="auto"/>
            </w:tcBorders>
            <w:shd w:val="clear" w:color="auto" w:fill="auto"/>
            <w:noWrap/>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359 709</w:t>
            </w:r>
          </w:p>
        </w:tc>
        <w:tc>
          <w:tcPr>
            <w:tcW w:w="1276" w:type="dxa"/>
            <w:tcBorders>
              <w:top w:val="nil"/>
              <w:left w:val="nil"/>
              <w:bottom w:val="single" w:sz="4" w:space="0" w:color="auto"/>
              <w:right w:val="single" w:sz="4" w:space="0" w:color="auto"/>
            </w:tcBorders>
            <w:shd w:val="clear" w:color="auto" w:fill="auto"/>
            <w:noWrap/>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571 332</w:t>
            </w:r>
          </w:p>
        </w:tc>
        <w:tc>
          <w:tcPr>
            <w:tcW w:w="992" w:type="dxa"/>
            <w:tcBorders>
              <w:top w:val="nil"/>
              <w:left w:val="nil"/>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58,8</w:t>
            </w:r>
          </w:p>
        </w:tc>
        <w:tc>
          <w:tcPr>
            <w:tcW w:w="3119" w:type="dxa"/>
            <w:tcBorders>
              <w:top w:val="nil"/>
              <w:left w:val="nil"/>
              <w:bottom w:val="single" w:sz="4" w:space="0" w:color="auto"/>
              <w:right w:val="single" w:sz="4" w:space="0" w:color="auto"/>
            </w:tcBorders>
            <w:shd w:val="clear" w:color="auto" w:fill="auto"/>
            <w:vAlign w:val="center"/>
            <w:hideMark/>
          </w:tcPr>
          <w:p w:rsidR="00873DB5" w:rsidRPr="0003521A" w:rsidRDefault="00873DB5" w:rsidP="00873DB5">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xml:space="preserve">В связи с фактическими затратами и влиянием курса доллара </w:t>
            </w:r>
          </w:p>
        </w:tc>
      </w:tr>
      <w:tr w:rsidR="00873DB5" w:rsidRPr="00147018" w:rsidTr="0003521A">
        <w:trPr>
          <w:trHeight w:val="419"/>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9.21</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проведению энергетического обследования(энергоаудит)</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8 000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03521A" w:rsidRDefault="00873DB5" w:rsidP="00873DB5">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73DB5" w:rsidRPr="00147018" w:rsidTr="0003521A">
        <w:trPr>
          <w:trHeight w:val="698"/>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lastRenderedPageBreak/>
              <w:t>9.22</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Возмещение затрат понесенных на приобретение  комплекта ИС"Параграф"</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03521A" w:rsidRDefault="00873DB5" w:rsidP="00873DB5">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73DB5" w:rsidRPr="00147018" w:rsidTr="0003521A">
        <w:trPr>
          <w:trHeight w:val="343"/>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9.23</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приему ливневых сточных вод</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1 577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1 577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03521A" w:rsidRDefault="00873DB5" w:rsidP="00873DB5">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 </w:t>
            </w:r>
          </w:p>
        </w:tc>
      </w:tr>
      <w:tr w:rsidR="00873DB5" w:rsidRPr="00147018" w:rsidTr="0003521A">
        <w:trPr>
          <w:trHeight w:val="220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9.24</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Услуги по организации и проведению ресертификационного аудита системы менеджмента качества, второго надзорного аудита системы экологического менеджмента и системы менеджмента профессиональной безопасности и здоровья</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3 770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147018" w:rsidRDefault="00873DB5" w:rsidP="00873DB5">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DB5" w:rsidRPr="0003521A" w:rsidRDefault="00873DB5" w:rsidP="00873DB5">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производственной необходимостью</w:t>
            </w:r>
          </w:p>
        </w:tc>
      </w:tr>
      <w:tr w:rsidR="004122E8" w:rsidRPr="00147018" w:rsidTr="0003521A">
        <w:trPr>
          <w:trHeight w:val="157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9.25</w:t>
            </w:r>
          </w:p>
        </w:tc>
        <w:tc>
          <w:tcPr>
            <w:tcW w:w="2568"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Авторское сопровождение технической поддержки информационной системы тепл</w:t>
            </w:r>
            <w:r w:rsidR="00591AF5" w:rsidRPr="00147018">
              <w:rPr>
                <w:rFonts w:ascii="Times New Roman" w:hAnsi="Times New Roman"/>
                <w:sz w:val="20"/>
                <w:szCs w:val="20"/>
                <w:lang w:eastAsia="ru-RU"/>
              </w:rPr>
              <w:t xml:space="preserve">оснабжающего предприятия на базе </w:t>
            </w:r>
            <w:r w:rsidRPr="00147018">
              <w:rPr>
                <w:rFonts w:ascii="Times New Roman" w:hAnsi="Times New Roman"/>
                <w:sz w:val="20"/>
                <w:szCs w:val="20"/>
                <w:lang w:eastAsia="ru-RU"/>
              </w:rPr>
              <w:t>инструментальных средств ИГС "CityCom-Теплограф"</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2 772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122E8" w:rsidRPr="0003521A" w:rsidRDefault="00873DB5"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производственной необходимостью</w:t>
            </w:r>
          </w:p>
        </w:tc>
      </w:tr>
      <w:tr w:rsidR="004122E8" w:rsidRPr="00147018" w:rsidTr="0003521A">
        <w:trPr>
          <w:trHeight w:val="75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9.26</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Системное администрирование программ (пользование Ellipse, Тезис)</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6 731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873DB5"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производственной необходимостью</w:t>
            </w:r>
          </w:p>
        </w:tc>
      </w:tr>
      <w:tr w:rsidR="004122E8" w:rsidRPr="00147018" w:rsidTr="0003521A">
        <w:trPr>
          <w:trHeight w:val="67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9.27</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Аренда технологических ресурсов серверного оборудования</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5 281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873DB5"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производственной необходимостью</w:t>
            </w:r>
          </w:p>
        </w:tc>
      </w:tr>
      <w:tr w:rsidR="004122E8" w:rsidRPr="00147018" w:rsidTr="0003521A">
        <w:trPr>
          <w:trHeight w:val="326"/>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9.28</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sz w:val="20"/>
                <w:szCs w:val="20"/>
                <w:lang w:eastAsia="ru-RU"/>
              </w:rPr>
            </w:pPr>
            <w:r w:rsidRPr="00147018">
              <w:rPr>
                <w:rFonts w:ascii="Times New Roman" w:hAnsi="Times New Roman"/>
                <w:sz w:val="20"/>
                <w:szCs w:val="20"/>
                <w:lang w:eastAsia="ru-RU"/>
              </w:rPr>
              <w:t>Прочие услуги</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1 017</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sz w:val="20"/>
                <w:szCs w:val="20"/>
                <w:lang w:eastAsia="ru-RU"/>
              </w:rPr>
            </w:pPr>
            <w:r w:rsidRPr="00147018">
              <w:rPr>
                <w:rFonts w:ascii="Times New Roman" w:hAnsi="Times New Roman"/>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873DB5" w:rsidP="004122E8">
            <w:pPr>
              <w:spacing w:after="0" w:line="240" w:lineRule="auto"/>
              <w:rPr>
                <w:rFonts w:ascii="Times New Roman" w:hAnsi="Times New Roman"/>
                <w:sz w:val="18"/>
                <w:szCs w:val="20"/>
                <w:lang w:eastAsia="ru-RU"/>
              </w:rPr>
            </w:pPr>
            <w:r w:rsidRPr="0003521A">
              <w:rPr>
                <w:rFonts w:ascii="Times New Roman" w:hAnsi="Times New Roman"/>
                <w:sz w:val="18"/>
                <w:szCs w:val="20"/>
                <w:lang w:eastAsia="ru-RU"/>
              </w:rPr>
              <w:t>В связи с производственной необходимостью</w:t>
            </w:r>
          </w:p>
        </w:tc>
      </w:tr>
      <w:tr w:rsidR="004122E8" w:rsidRPr="00147018" w:rsidTr="0003521A">
        <w:trPr>
          <w:trHeight w:val="690"/>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III</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Всего затрат на предоставление услуг</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3 322 741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3 644 645</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9,7</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37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IV</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Доход (РБА*СП)</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462 500</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-188 763</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-140,8</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70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V</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Регулируемая база задействованных активов (РБА)</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7 011 361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7 011 361</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0,0</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4122E8">
            <w:pPr>
              <w:spacing w:after="0" w:line="240" w:lineRule="auto"/>
              <w:rPr>
                <w:rFonts w:ascii="Times New Roman" w:hAnsi="Times New Roman"/>
                <w:b/>
                <w:bCs/>
                <w:sz w:val="18"/>
                <w:szCs w:val="20"/>
                <w:lang w:eastAsia="ru-RU"/>
              </w:rPr>
            </w:pPr>
            <w:r w:rsidRPr="0003521A">
              <w:rPr>
                <w:rFonts w:ascii="Times New Roman" w:hAnsi="Times New Roman"/>
                <w:b/>
                <w:bCs/>
                <w:sz w:val="18"/>
                <w:szCs w:val="20"/>
                <w:lang w:eastAsia="ru-RU"/>
              </w:rPr>
              <w:t> </w:t>
            </w:r>
          </w:p>
        </w:tc>
      </w:tr>
      <w:tr w:rsidR="004122E8" w:rsidRPr="00147018" w:rsidTr="0003521A">
        <w:trPr>
          <w:trHeight w:val="765"/>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VI</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Всего доходов</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тыс.тенге</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3 785 241</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3 455 882</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-8,7</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D7147" w:rsidP="000C07A2">
            <w:pPr>
              <w:spacing w:after="0" w:line="240" w:lineRule="auto"/>
              <w:jc w:val="both"/>
              <w:rPr>
                <w:rFonts w:ascii="Times New Roman" w:hAnsi="Times New Roman"/>
                <w:sz w:val="18"/>
                <w:szCs w:val="20"/>
                <w:lang w:eastAsia="ru-RU"/>
              </w:rPr>
            </w:pPr>
            <w:r>
              <w:rPr>
                <w:rFonts w:ascii="Times New Roman" w:hAnsi="Times New Roman"/>
                <w:sz w:val="18"/>
                <w:szCs w:val="20"/>
                <w:lang w:eastAsia="ru-RU"/>
              </w:rPr>
              <w:t>З</w:t>
            </w:r>
            <w:r w:rsidR="004122E8" w:rsidRPr="0003521A">
              <w:rPr>
                <w:rFonts w:ascii="Times New Roman" w:hAnsi="Times New Roman"/>
                <w:sz w:val="18"/>
                <w:szCs w:val="20"/>
                <w:lang w:eastAsia="ru-RU"/>
              </w:rPr>
              <w:t>а счет  введения в действие временного компенсирующего тарифа   с 01.09.2020 по 31.12.2020 год и снижения объемов реализации тепловой энергии</w:t>
            </w:r>
          </w:p>
        </w:tc>
      </w:tr>
      <w:tr w:rsidR="004122E8" w:rsidRPr="00147018" w:rsidTr="005368C6">
        <w:trPr>
          <w:trHeight w:val="704"/>
        </w:trPr>
        <w:tc>
          <w:tcPr>
            <w:tcW w:w="716" w:type="dxa"/>
            <w:tcBorders>
              <w:top w:val="nil"/>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VII</w:t>
            </w:r>
          </w:p>
        </w:tc>
        <w:tc>
          <w:tcPr>
            <w:tcW w:w="2568"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Объем предоставляемых услуг</w:t>
            </w:r>
          </w:p>
        </w:tc>
        <w:tc>
          <w:tcPr>
            <w:tcW w:w="1091"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тыс.Гкал</w:t>
            </w:r>
          </w:p>
        </w:tc>
        <w:tc>
          <w:tcPr>
            <w:tcW w:w="1437"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1 380,334</w:t>
            </w:r>
          </w:p>
        </w:tc>
        <w:tc>
          <w:tcPr>
            <w:tcW w:w="1276"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1 263,688</w:t>
            </w:r>
          </w:p>
        </w:tc>
        <w:tc>
          <w:tcPr>
            <w:tcW w:w="992" w:type="dxa"/>
            <w:tcBorders>
              <w:top w:val="nil"/>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-8,5</w:t>
            </w:r>
          </w:p>
        </w:tc>
        <w:tc>
          <w:tcPr>
            <w:tcW w:w="3119" w:type="dxa"/>
            <w:tcBorders>
              <w:top w:val="nil"/>
              <w:left w:val="nil"/>
              <w:bottom w:val="single" w:sz="4" w:space="0" w:color="auto"/>
              <w:right w:val="single" w:sz="4" w:space="0" w:color="auto"/>
            </w:tcBorders>
            <w:shd w:val="clear" w:color="auto" w:fill="auto"/>
            <w:vAlign w:val="center"/>
            <w:hideMark/>
          </w:tcPr>
          <w:p w:rsidR="004122E8" w:rsidRPr="0003521A" w:rsidRDefault="004122E8" w:rsidP="000C07A2">
            <w:pPr>
              <w:spacing w:after="0" w:line="240" w:lineRule="auto"/>
              <w:jc w:val="both"/>
              <w:rPr>
                <w:rFonts w:ascii="Times New Roman" w:hAnsi="Times New Roman"/>
                <w:sz w:val="18"/>
                <w:szCs w:val="20"/>
                <w:lang w:eastAsia="ru-RU"/>
              </w:rPr>
            </w:pPr>
            <w:r w:rsidRPr="0003521A">
              <w:rPr>
                <w:rFonts w:ascii="Times New Roman" w:hAnsi="Times New Roman"/>
                <w:sz w:val="18"/>
                <w:szCs w:val="20"/>
                <w:lang w:eastAsia="ru-RU"/>
              </w:rPr>
              <w:t xml:space="preserve">На уменьшение объема   реализации  тепловой энергии повлияло: 1) введение чрезвычайного положения, в  дальнейшем  периодический  ввод карантина по г. Петропавловск, в связи с чем,   была приостановлена деятельность спортивно- развлекательных организаций, организаций общественного питания,  учебные  заведения перешли на удаленную работу, приостановлена деятельность предприятий города; 2) высокая температура наружного воздуха, средняя плановая температура на 2020 год составляла 3,2° С, а средняя фактическая температура  сложилась в размере  7,2 °С ; 3)  массовая установка приборов учета тепловой энергии.       С начала утверждения тарифной сметы на пятилетний период количество ПУ увеличилось на 768 шт., что привело к экономии тепловой энергии на объектах потребителя. </w:t>
            </w:r>
          </w:p>
        </w:tc>
      </w:tr>
      <w:tr w:rsidR="004122E8" w:rsidRPr="00147018" w:rsidTr="005368C6">
        <w:trPr>
          <w:trHeight w:val="450"/>
        </w:trPr>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lastRenderedPageBreak/>
              <w:t>VIII</w:t>
            </w:r>
          </w:p>
        </w:tc>
        <w:tc>
          <w:tcPr>
            <w:tcW w:w="2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147018" w:rsidRDefault="004122E8" w:rsidP="00D507EB">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 xml:space="preserve">Нормативные технические потери </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тыс.Гкал</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311,153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323,607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4,0</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22E8" w:rsidRPr="00C90D6A" w:rsidRDefault="004D7147" w:rsidP="000C07A2">
            <w:pPr>
              <w:spacing w:after="0" w:line="240" w:lineRule="auto"/>
              <w:jc w:val="both"/>
              <w:rPr>
                <w:rFonts w:ascii="Times New Roman" w:hAnsi="Times New Roman"/>
                <w:sz w:val="18"/>
                <w:szCs w:val="20"/>
                <w:lang w:eastAsia="ru-RU"/>
              </w:rPr>
            </w:pPr>
            <w:r>
              <w:rPr>
                <w:rFonts w:ascii="Times New Roman" w:hAnsi="Times New Roman"/>
                <w:sz w:val="18"/>
                <w:szCs w:val="20"/>
                <w:lang w:eastAsia="ru-RU"/>
              </w:rPr>
              <w:t>Н</w:t>
            </w:r>
            <w:r w:rsidR="004122E8" w:rsidRPr="00C90D6A">
              <w:rPr>
                <w:rFonts w:ascii="Times New Roman" w:hAnsi="Times New Roman"/>
                <w:sz w:val="18"/>
                <w:szCs w:val="20"/>
                <w:lang w:eastAsia="ru-RU"/>
              </w:rPr>
              <w:t>ормативно-технические потери тепловой энергии составили 323,607 тыс. Гкал или 18,9 %  при отпуске в сеть  1713,8 тыс. Гкал</w:t>
            </w:r>
          </w:p>
        </w:tc>
      </w:tr>
      <w:tr w:rsidR="004122E8" w:rsidRPr="00147018" w:rsidTr="001F1B62">
        <w:trPr>
          <w:trHeight w:val="385"/>
        </w:trPr>
        <w:tc>
          <w:tcPr>
            <w:tcW w:w="716"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2568"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b/>
                <w:bCs/>
                <w:sz w:val="20"/>
                <w:szCs w:val="20"/>
                <w:lang w:eastAsia="ru-RU"/>
              </w:rPr>
            </w:pP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18,900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18,900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0,0</w:t>
            </w: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4122E8" w:rsidRPr="00147018" w:rsidRDefault="004122E8" w:rsidP="004122E8">
            <w:pPr>
              <w:spacing w:after="0" w:line="240" w:lineRule="auto"/>
              <w:rPr>
                <w:rFonts w:ascii="Times New Roman" w:hAnsi="Times New Roman"/>
                <w:sz w:val="20"/>
                <w:szCs w:val="20"/>
                <w:lang w:eastAsia="ru-RU"/>
              </w:rPr>
            </w:pPr>
          </w:p>
        </w:tc>
      </w:tr>
      <w:tr w:rsidR="004122E8" w:rsidRPr="00147018" w:rsidTr="001F1B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4"/>
        </w:trPr>
        <w:tc>
          <w:tcPr>
            <w:tcW w:w="716" w:type="dxa"/>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IX</w:t>
            </w:r>
          </w:p>
        </w:tc>
        <w:tc>
          <w:tcPr>
            <w:tcW w:w="2568" w:type="dxa"/>
            <w:shd w:val="clear" w:color="auto" w:fill="auto"/>
            <w:vAlign w:val="center"/>
            <w:hideMark/>
          </w:tcPr>
          <w:p w:rsidR="004122E8" w:rsidRPr="00147018" w:rsidRDefault="004122E8" w:rsidP="004122E8">
            <w:pPr>
              <w:spacing w:after="0" w:line="240" w:lineRule="auto"/>
              <w:rPr>
                <w:rFonts w:ascii="Times New Roman" w:hAnsi="Times New Roman"/>
                <w:b/>
                <w:bCs/>
                <w:sz w:val="20"/>
                <w:szCs w:val="20"/>
                <w:lang w:eastAsia="ru-RU"/>
              </w:rPr>
            </w:pPr>
            <w:r w:rsidRPr="00147018">
              <w:rPr>
                <w:rFonts w:ascii="Times New Roman" w:hAnsi="Times New Roman"/>
                <w:b/>
                <w:bCs/>
                <w:sz w:val="20"/>
                <w:szCs w:val="20"/>
                <w:lang w:eastAsia="ru-RU"/>
              </w:rPr>
              <w:t>Тариф (без НДС)</w:t>
            </w:r>
          </w:p>
        </w:tc>
        <w:tc>
          <w:tcPr>
            <w:tcW w:w="1091" w:type="dxa"/>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тенге/         Гкал</w:t>
            </w:r>
          </w:p>
        </w:tc>
        <w:tc>
          <w:tcPr>
            <w:tcW w:w="1437" w:type="dxa"/>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2 742,26</w:t>
            </w:r>
          </w:p>
        </w:tc>
        <w:tc>
          <w:tcPr>
            <w:tcW w:w="1276" w:type="dxa"/>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2 742,26</w:t>
            </w:r>
          </w:p>
        </w:tc>
        <w:tc>
          <w:tcPr>
            <w:tcW w:w="992" w:type="dxa"/>
            <w:shd w:val="clear" w:color="auto" w:fill="auto"/>
            <w:vAlign w:val="center"/>
            <w:hideMark/>
          </w:tcPr>
          <w:p w:rsidR="004122E8" w:rsidRPr="00147018" w:rsidRDefault="004122E8" w:rsidP="004122E8">
            <w:pPr>
              <w:spacing w:after="0" w:line="240" w:lineRule="auto"/>
              <w:jc w:val="center"/>
              <w:rPr>
                <w:rFonts w:ascii="Times New Roman" w:hAnsi="Times New Roman"/>
                <w:b/>
                <w:bCs/>
                <w:sz w:val="20"/>
                <w:szCs w:val="20"/>
                <w:lang w:eastAsia="ru-RU"/>
              </w:rPr>
            </w:pPr>
            <w:r w:rsidRPr="00147018">
              <w:rPr>
                <w:rFonts w:ascii="Times New Roman" w:hAnsi="Times New Roman"/>
                <w:b/>
                <w:bCs/>
                <w:sz w:val="20"/>
                <w:szCs w:val="20"/>
                <w:lang w:eastAsia="ru-RU"/>
              </w:rPr>
              <w:t>-</w:t>
            </w:r>
          </w:p>
        </w:tc>
        <w:tc>
          <w:tcPr>
            <w:tcW w:w="3119" w:type="dxa"/>
            <w:shd w:val="clear" w:color="auto" w:fill="auto"/>
            <w:vAlign w:val="center"/>
            <w:hideMark/>
          </w:tcPr>
          <w:p w:rsidR="004122E8" w:rsidRPr="00C90D6A" w:rsidRDefault="00591AF5" w:rsidP="00803943">
            <w:pPr>
              <w:spacing w:after="0" w:line="240" w:lineRule="auto"/>
              <w:jc w:val="both"/>
              <w:rPr>
                <w:rFonts w:ascii="Times New Roman" w:hAnsi="Times New Roman"/>
                <w:sz w:val="18"/>
                <w:szCs w:val="20"/>
                <w:lang w:eastAsia="ru-RU"/>
              </w:rPr>
            </w:pPr>
            <w:r w:rsidRPr="00C90D6A">
              <w:rPr>
                <w:rFonts w:ascii="Times New Roman" w:hAnsi="Times New Roman"/>
                <w:sz w:val="18"/>
                <w:szCs w:val="20"/>
                <w:lang w:eastAsia="ru-RU"/>
              </w:rPr>
              <w:t xml:space="preserve">С 01.01.2020 г по 30.06.2020 г действовал   тариф в размере 2732,98 тенге/ Гкал </w:t>
            </w:r>
            <w:r w:rsidR="004122E8" w:rsidRPr="00C90D6A">
              <w:rPr>
                <w:rFonts w:ascii="Times New Roman" w:hAnsi="Times New Roman"/>
                <w:sz w:val="18"/>
                <w:szCs w:val="20"/>
                <w:lang w:eastAsia="ru-RU"/>
              </w:rPr>
              <w:t>без НДС утвержденный приказом ДКРЕМЗК МНЭ Р</w:t>
            </w:r>
            <w:r w:rsidRPr="00C90D6A">
              <w:rPr>
                <w:rFonts w:ascii="Times New Roman" w:hAnsi="Times New Roman"/>
                <w:sz w:val="18"/>
                <w:szCs w:val="20"/>
                <w:lang w:eastAsia="ru-RU"/>
              </w:rPr>
              <w:t>К по СКО от 24.11.2015г №153-ОД; с 01.07.2020 по 31.08.2020 применялся тариф 2742,026 тенге/Гка</w:t>
            </w:r>
            <w:r w:rsidR="00C90D6A">
              <w:rPr>
                <w:rFonts w:ascii="Times New Roman" w:hAnsi="Times New Roman"/>
                <w:sz w:val="18"/>
                <w:szCs w:val="20"/>
                <w:lang w:eastAsia="ru-RU"/>
              </w:rPr>
              <w:t xml:space="preserve">л согласно </w:t>
            </w:r>
            <w:r w:rsidRPr="00C90D6A">
              <w:rPr>
                <w:rFonts w:ascii="Times New Roman" w:hAnsi="Times New Roman"/>
                <w:sz w:val="18"/>
                <w:szCs w:val="20"/>
                <w:lang w:eastAsia="ru-RU"/>
              </w:rPr>
              <w:t>приказа ДКРЕМ МНЭ РК по СКО от 25.06.2020 года № 41-ОД</w:t>
            </w:r>
            <w:r w:rsidR="004122E8" w:rsidRPr="00C90D6A">
              <w:rPr>
                <w:rFonts w:ascii="Times New Roman" w:hAnsi="Times New Roman"/>
                <w:sz w:val="18"/>
                <w:szCs w:val="20"/>
                <w:lang w:eastAsia="ru-RU"/>
              </w:rPr>
              <w:t>; на период с</w:t>
            </w:r>
            <w:r w:rsidRPr="00C90D6A">
              <w:rPr>
                <w:rFonts w:ascii="Times New Roman" w:hAnsi="Times New Roman"/>
                <w:sz w:val="18"/>
                <w:szCs w:val="20"/>
                <w:lang w:eastAsia="ru-RU"/>
              </w:rPr>
              <w:t xml:space="preserve"> 01.09.2020 г по 31.12.2020 год ДКРЕМ МНЭ РК по СКО введен приказом от 27.07.2020 г № 49-ОД ВКТ</w:t>
            </w:r>
            <w:r w:rsidR="004122E8" w:rsidRPr="00C90D6A">
              <w:rPr>
                <w:rFonts w:ascii="Times New Roman" w:hAnsi="Times New Roman"/>
                <w:sz w:val="18"/>
                <w:szCs w:val="20"/>
                <w:lang w:eastAsia="ru-RU"/>
              </w:rPr>
              <w:t xml:space="preserve"> в размере 2736,7 тенге/Гкал без НДС. </w:t>
            </w:r>
          </w:p>
        </w:tc>
      </w:tr>
    </w:tbl>
    <w:p w:rsidR="00EC73A3" w:rsidRPr="00717C1F" w:rsidRDefault="006878D3" w:rsidP="00717C1F">
      <w:pPr>
        <w:tabs>
          <w:tab w:val="left" w:pos="284"/>
        </w:tabs>
        <w:spacing w:after="0" w:line="240" w:lineRule="auto"/>
        <w:ind w:firstLine="284"/>
        <w:jc w:val="center"/>
        <w:outlineLvl w:val="0"/>
        <w:rPr>
          <w:rFonts w:ascii="Times New Roman" w:hAnsi="Times New Roman"/>
          <w:b/>
          <w:sz w:val="18"/>
          <w:szCs w:val="18"/>
          <w:shd w:val="clear" w:color="auto" w:fill="FFFFFF"/>
          <w:lang w:eastAsia="ru-RU"/>
        </w:rPr>
      </w:pPr>
      <w:r w:rsidRPr="007D4D8F">
        <w:rPr>
          <w:rFonts w:ascii="Times New Roman" w:hAnsi="Times New Roman"/>
          <w:b/>
          <w:sz w:val="18"/>
          <w:szCs w:val="18"/>
          <w:shd w:val="clear" w:color="auto" w:fill="FFFFFF"/>
          <w:lang w:eastAsia="ru-RU"/>
        </w:rPr>
        <w:t xml:space="preserve">                                                                                                                                                       </w:t>
      </w:r>
      <w:r w:rsidR="00717C1F">
        <w:rPr>
          <w:rFonts w:ascii="Times New Roman" w:hAnsi="Times New Roman"/>
          <w:b/>
          <w:sz w:val="18"/>
          <w:szCs w:val="18"/>
          <w:shd w:val="clear" w:color="auto" w:fill="FFFFFF"/>
          <w:lang w:eastAsia="ru-RU"/>
        </w:rPr>
        <w:t xml:space="preserve">                    </w:t>
      </w:r>
    </w:p>
    <w:p w:rsidR="009F47FD" w:rsidRDefault="00EC73A3" w:rsidP="00EC73A3">
      <w:pPr>
        <w:spacing w:after="0" w:line="240" w:lineRule="auto"/>
        <w:jc w:val="both"/>
        <w:outlineLvl w:val="0"/>
        <w:rPr>
          <w:rFonts w:ascii="Times New Roman" w:hAnsi="Times New Roman"/>
          <w:shd w:val="clear" w:color="auto" w:fill="FFFFFF"/>
          <w:lang w:eastAsia="ru-RU"/>
        </w:rPr>
      </w:pPr>
      <w:r>
        <w:rPr>
          <w:rFonts w:ascii="Times New Roman" w:hAnsi="Times New Roman"/>
          <w:sz w:val="18"/>
          <w:szCs w:val="18"/>
          <w:shd w:val="clear" w:color="auto" w:fill="FFFFFF"/>
          <w:lang w:eastAsia="ru-RU"/>
        </w:rPr>
        <w:t xml:space="preserve">        </w:t>
      </w:r>
      <w:r w:rsidR="0014687C" w:rsidRPr="00476B5C">
        <w:rPr>
          <w:rFonts w:ascii="Times New Roman" w:hAnsi="Times New Roman"/>
          <w:shd w:val="clear" w:color="auto" w:fill="FFFFFF"/>
          <w:lang w:eastAsia="ru-RU"/>
        </w:rPr>
        <w:t>По и</w:t>
      </w:r>
      <w:r w:rsidR="00990C9F" w:rsidRPr="00476B5C">
        <w:rPr>
          <w:rFonts w:ascii="Times New Roman" w:hAnsi="Times New Roman"/>
          <w:shd w:val="clear" w:color="auto" w:fill="FFFFFF"/>
          <w:lang w:eastAsia="ru-RU"/>
        </w:rPr>
        <w:t xml:space="preserve">тогам работы предприятия за </w:t>
      </w:r>
      <w:r w:rsidR="00717C1F">
        <w:rPr>
          <w:rFonts w:ascii="Times New Roman" w:hAnsi="Times New Roman"/>
          <w:shd w:val="clear" w:color="auto" w:fill="FFFFFF"/>
          <w:lang w:eastAsia="ru-RU"/>
        </w:rPr>
        <w:t>2020</w:t>
      </w:r>
      <w:r w:rsidR="0014687C" w:rsidRPr="00476B5C">
        <w:rPr>
          <w:rFonts w:ascii="Times New Roman" w:hAnsi="Times New Roman"/>
          <w:shd w:val="clear" w:color="auto" w:fill="FFFFFF"/>
          <w:lang w:eastAsia="ru-RU"/>
        </w:rPr>
        <w:t xml:space="preserve"> год фактические затраты на услуги по передаче и распределению </w:t>
      </w:r>
      <w:r w:rsidR="00476B5C" w:rsidRPr="00476B5C">
        <w:rPr>
          <w:rFonts w:ascii="Times New Roman" w:hAnsi="Times New Roman"/>
          <w:shd w:val="clear" w:color="auto" w:fill="FFFFFF"/>
          <w:lang w:eastAsia="ru-RU"/>
        </w:rPr>
        <w:t xml:space="preserve">тепловой энергии составили </w:t>
      </w:r>
      <w:r w:rsidR="0018250B">
        <w:rPr>
          <w:rFonts w:ascii="Times New Roman" w:hAnsi="Times New Roman"/>
          <w:lang w:val="kk-KZ" w:eastAsia="ru-RU"/>
        </w:rPr>
        <w:t>3</w:t>
      </w:r>
      <w:r w:rsidR="00591AF5">
        <w:rPr>
          <w:rFonts w:ascii="Times New Roman" w:hAnsi="Times New Roman"/>
          <w:lang w:val="kk-KZ" w:eastAsia="ru-RU"/>
        </w:rPr>
        <w:t> </w:t>
      </w:r>
      <w:r w:rsidR="0018250B">
        <w:rPr>
          <w:rFonts w:ascii="Times New Roman" w:hAnsi="Times New Roman"/>
          <w:lang w:val="kk-KZ" w:eastAsia="ru-RU"/>
        </w:rPr>
        <w:t>645</w:t>
      </w:r>
      <w:r w:rsidR="00591AF5">
        <w:rPr>
          <w:rFonts w:ascii="Times New Roman" w:hAnsi="Times New Roman"/>
          <w:lang w:eastAsia="ru-RU"/>
        </w:rPr>
        <w:t xml:space="preserve"> </w:t>
      </w:r>
      <w:r w:rsidR="00476B5C" w:rsidRPr="00476B5C">
        <w:rPr>
          <w:rFonts w:ascii="Times New Roman" w:hAnsi="Times New Roman"/>
          <w:shd w:val="clear" w:color="auto" w:fill="FFFFFF"/>
          <w:lang w:eastAsia="ru-RU"/>
        </w:rPr>
        <w:t>млн.</w:t>
      </w:r>
      <w:r w:rsidR="0026054E">
        <w:rPr>
          <w:rFonts w:ascii="Times New Roman" w:hAnsi="Times New Roman"/>
          <w:shd w:val="clear" w:color="auto" w:fill="FFFFFF"/>
          <w:lang w:eastAsia="ru-RU"/>
        </w:rPr>
        <w:t xml:space="preserve"> </w:t>
      </w:r>
      <w:r w:rsidR="00476B5C" w:rsidRPr="00476B5C">
        <w:rPr>
          <w:rFonts w:ascii="Times New Roman" w:hAnsi="Times New Roman"/>
          <w:shd w:val="clear" w:color="auto" w:fill="FFFFFF"/>
          <w:lang w:eastAsia="ru-RU"/>
        </w:rPr>
        <w:t xml:space="preserve">тенге при плане </w:t>
      </w:r>
      <w:r w:rsidR="0018250B">
        <w:rPr>
          <w:rFonts w:ascii="Times New Roman" w:hAnsi="Times New Roman"/>
          <w:shd w:val="clear" w:color="auto" w:fill="FFFFFF"/>
          <w:lang w:val="kk-KZ" w:eastAsia="ru-RU"/>
        </w:rPr>
        <w:t>3 323</w:t>
      </w:r>
      <w:r w:rsidR="00476B5C" w:rsidRPr="00476B5C">
        <w:rPr>
          <w:rFonts w:ascii="Times New Roman" w:hAnsi="Times New Roman"/>
          <w:lang w:eastAsia="ru-RU"/>
        </w:rPr>
        <w:t xml:space="preserve"> </w:t>
      </w:r>
      <w:r w:rsidR="0014687C" w:rsidRPr="00476B5C">
        <w:rPr>
          <w:rFonts w:ascii="Times New Roman" w:hAnsi="Times New Roman"/>
          <w:shd w:val="clear" w:color="auto" w:fill="FFFFFF"/>
          <w:lang w:eastAsia="ru-RU"/>
        </w:rPr>
        <w:t>млн.</w:t>
      </w:r>
      <w:r w:rsidR="0026054E">
        <w:rPr>
          <w:rFonts w:ascii="Times New Roman" w:hAnsi="Times New Roman"/>
          <w:shd w:val="clear" w:color="auto" w:fill="FFFFFF"/>
          <w:lang w:eastAsia="ru-RU"/>
        </w:rPr>
        <w:t xml:space="preserve"> </w:t>
      </w:r>
      <w:r w:rsidR="0014687C" w:rsidRPr="00476B5C">
        <w:rPr>
          <w:rFonts w:ascii="Times New Roman" w:hAnsi="Times New Roman"/>
          <w:shd w:val="clear" w:color="auto" w:fill="FFFFFF"/>
          <w:lang w:eastAsia="ru-RU"/>
        </w:rPr>
        <w:t xml:space="preserve">тенге, </w:t>
      </w:r>
      <w:r w:rsidR="0014687C" w:rsidRPr="00476B5C">
        <w:rPr>
          <w:rFonts w:ascii="Times New Roman" w:hAnsi="Times New Roman"/>
          <w:b/>
          <w:u w:val="single"/>
          <w:shd w:val="clear" w:color="auto" w:fill="FFFFFF"/>
          <w:lang w:eastAsia="ru-RU"/>
        </w:rPr>
        <w:t>освоение затрат</w:t>
      </w:r>
      <w:r w:rsidR="0014687C" w:rsidRPr="00476B5C">
        <w:rPr>
          <w:rFonts w:ascii="Times New Roman" w:hAnsi="Times New Roman"/>
          <w:shd w:val="clear" w:color="auto" w:fill="FFFFFF"/>
          <w:lang w:eastAsia="ru-RU"/>
        </w:rPr>
        <w:t xml:space="preserve"> против утвержденных в тарифе составило</w:t>
      </w:r>
      <w:r w:rsidR="0014687C" w:rsidRPr="00476B5C">
        <w:rPr>
          <w:rFonts w:ascii="Times New Roman" w:hAnsi="Times New Roman"/>
          <w:b/>
          <w:shd w:val="clear" w:color="auto" w:fill="FFFFFF"/>
          <w:lang w:eastAsia="ru-RU"/>
        </w:rPr>
        <w:t xml:space="preserve"> </w:t>
      </w:r>
      <w:r w:rsidR="00591AF5">
        <w:rPr>
          <w:rFonts w:ascii="Times New Roman" w:hAnsi="Times New Roman"/>
          <w:b/>
          <w:u w:val="single"/>
          <w:shd w:val="clear" w:color="auto" w:fill="FFFFFF"/>
          <w:lang w:val="kk-KZ" w:eastAsia="ru-RU"/>
        </w:rPr>
        <w:t>322</w:t>
      </w:r>
      <w:r w:rsidR="008263A8">
        <w:rPr>
          <w:rFonts w:ascii="Times New Roman" w:hAnsi="Times New Roman"/>
          <w:b/>
          <w:u w:val="single"/>
          <w:shd w:val="clear" w:color="auto" w:fill="FFFFFF"/>
          <w:lang w:eastAsia="ru-RU"/>
        </w:rPr>
        <w:t xml:space="preserve"> </w:t>
      </w:r>
      <w:r w:rsidR="0014687C" w:rsidRPr="00476B5C">
        <w:rPr>
          <w:rFonts w:ascii="Times New Roman" w:hAnsi="Times New Roman"/>
          <w:b/>
          <w:u w:val="single"/>
          <w:shd w:val="clear" w:color="auto" w:fill="FFFFFF"/>
          <w:lang w:eastAsia="ru-RU"/>
        </w:rPr>
        <w:t>млн.</w:t>
      </w:r>
      <w:r w:rsidR="00BB287C">
        <w:rPr>
          <w:rFonts w:ascii="Times New Roman" w:hAnsi="Times New Roman"/>
          <w:b/>
          <w:u w:val="single"/>
          <w:shd w:val="clear" w:color="auto" w:fill="FFFFFF"/>
          <w:lang w:eastAsia="ru-RU"/>
        </w:rPr>
        <w:t xml:space="preserve"> </w:t>
      </w:r>
      <w:r w:rsidR="0014687C" w:rsidRPr="00476B5C">
        <w:rPr>
          <w:rFonts w:ascii="Times New Roman" w:hAnsi="Times New Roman"/>
          <w:b/>
          <w:u w:val="single"/>
          <w:shd w:val="clear" w:color="auto" w:fill="FFFFFF"/>
          <w:lang w:eastAsia="ru-RU"/>
        </w:rPr>
        <w:t>тенге</w:t>
      </w:r>
      <w:r w:rsidR="0026054E">
        <w:rPr>
          <w:rFonts w:ascii="Times New Roman" w:hAnsi="Times New Roman"/>
          <w:shd w:val="clear" w:color="auto" w:fill="FFFFFF"/>
          <w:lang w:eastAsia="ru-RU"/>
        </w:rPr>
        <w:t>.</w:t>
      </w:r>
    </w:p>
    <w:p w:rsidR="008263A8" w:rsidRPr="0026054E" w:rsidRDefault="008263A8" w:rsidP="005E2665">
      <w:pPr>
        <w:spacing w:after="0" w:line="240" w:lineRule="auto"/>
        <w:ind w:firstLine="426"/>
        <w:jc w:val="both"/>
        <w:outlineLvl w:val="0"/>
        <w:rPr>
          <w:rFonts w:ascii="Times New Roman" w:hAnsi="Times New Roman"/>
          <w:shd w:val="clear" w:color="auto" w:fill="FFFFFF"/>
          <w:lang w:eastAsia="ru-RU"/>
        </w:rPr>
      </w:pPr>
    </w:p>
    <w:p w:rsidR="00F74C97" w:rsidRPr="00717C1F" w:rsidRDefault="00F74C97" w:rsidP="00BE4B25">
      <w:pPr>
        <w:spacing w:after="0" w:line="240" w:lineRule="auto"/>
        <w:ind w:firstLine="426"/>
        <w:jc w:val="both"/>
        <w:rPr>
          <w:rFonts w:ascii="Times New Roman" w:hAnsi="Times New Roman"/>
          <w:b/>
          <w:u w:val="single"/>
          <w:lang w:eastAsia="ru-RU"/>
        </w:rPr>
      </w:pPr>
      <w:r w:rsidRPr="00717C1F">
        <w:rPr>
          <w:rFonts w:ascii="Times New Roman" w:hAnsi="Times New Roman"/>
          <w:b/>
          <w:u w:val="single"/>
          <w:lang w:eastAsia="ru-RU"/>
        </w:rPr>
        <w:t xml:space="preserve">Планы развития предприятия </w:t>
      </w:r>
      <w:r w:rsidR="003B71F0">
        <w:rPr>
          <w:rFonts w:ascii="Times New Roman" w:hAnsi="Times New Roman"/>
          <w:b/>
          <w:u w:val="single"/>
          <w:lang w:val="kk-KZ" w:eastAsia="ru-RU"/>
        </w:rPr>
        <w:t>на 2021</w:t>
      </w:r>
      <w:r w:rsidRPr="00717C1F">
        <w:rPr>
          <w:rFonts w:ascii="Times New Roman" w:hAnsi="Times New Roman"/>
          <w:b/>
          <w:u w:val="single"/>
          <w:lang w:eastAsia="ru-RU"/>
        </w:rPr>
        <w:t xml:space="preserve"> год</w:t>
      </w:r>
    </w:p>
    <w:p w:rsidR="006006C1" w:rsidRPr="00717C1F" w:rsidRDefault="006006C1" w:rsidP="00BE4B25">
      <w:pPr>
        <w:spacing w:after="0" w:line="240" w:lineRule="auto"/>
        <w:ind w:firstLine="426"/>
        <w:jc w:val="both"/>
        <w:rPr>
          <w:rFonts w:ascii="Times New Roman" w:hAnsi="Times New Roman"/>
          <w:b/>
          <w:u w:val="single"/>
          <w:lang w:eastAsia="ru-RU"/>
        </w:rPr>
      </w:pPr>
    </w:p>
    <w:p w:rsidR="00476B5C" w:rsidRPr="00717C1F" w:rsidRDefault="00476B5C" w:rsidP="00476B5C">
      <w:pPr>
        <w:spacing w:after="0" w:line="240" w:lineRule="auto"/>
        <w:ind w:firstLine="284"/>
        <w:contextualSpacing/>
        <w:jc w:val="both"/>
        <w:rPr>
          <w:rFonts w:ascii="Times New Roman" w:hAnsi="Times New Roman"/>
          <w:lang w:eastAsia="ru-RU"/>
        </w:rPr>
      </w:pPr>
      <w:r w:rsidRPr="00717C1F">
        <w:rPr>
          <w:rFonts w:ascii="Times New Roman" w:hAnsi="Times New Roman"/>
          <w:lang w:eastAsia="ru-RU"/>
        </w:rPr>
        <w:t>Планируемый объем капитального ремонт</w:t>
      </w:r>
      <w:r w:rsidR="00022807" w:rsidRPr="00717C1F">
        <w:rPr>
          <w:rFonts w:ascii="Times New Roman" w:hAnsi="Times New Roman"/>
          <w:lang w:eastAsia="ru-RU"/>
        </w:rPr>
        <w:t xml:space="preserve">а </w:t>
      </w:r>
      <w:r w:rsidR="003B71F0">
        <w:rPr>
          <w:rFonts w:ascii="Times New Roman" w:hAnsi="Times New Roman"/>
          <w:lang w:val="kk-KZ" w:eastAsia="ru-RU"/>
        </w:rPr>
        <w:t xml:space="preserve">на </w:t>
      </w:r>
      <w:r w:rsidR="00FC57AD" w:rsidRPr="00717C1F">
        <w:rPr>
          <w:rFonts w:ascii="Times New Roman" w:hAnsi="Times New Roman"/>
          <w:lang w:eastAsia="ru-RU"/>
        </w:rPr>
        <w:t>202</w:t>
      </w:r>
      <w:r w:rsidR="003B71F0">
        <w:rPr>
          <w:rFonts w:ascii="Times New Roman" w:hAnsi="Times New Roman"/>
          <w:lang w:val="kk-KZ" w:eastAsia="ru-RU"/>
        </w:rPr>
        <w:t>1</w:t>
      </w:r>
      <w:r w:rsidR="00022807" w:rsidRPr="00717C1F">
        <w:rPr>
          <w:rFonts w:ascii="Times New Roman" w:hAnsi="Times New Roman"/>
          <w:lang w:eastAsia="ru-RU"/>
        </w:rPr>
        <w:t xml:space="preserve"> год</w:t>
      </w:r>
      <w:r w:rsidR="002A4A90" w:rsidRPr="00717C1F">
        <w:rPr>
          <w:rFonts w:ascii="Times New Roman" w:hAnsi="Times New Roman"/>
          <w:lang w:eastAsia="ru-RU"/>
        </w:rPr>
        <w:t>а с</w:t>
      </w:r>
      <w:r w:rsidR="00022807" w:rsidRPr="00717C1F">
        <w:rPr>
          <w:rFonts w:ascii="Times New Roman" w:hAnsi="Times New Roman"/>
          <w:lang w:eastAsia="ru-RU"/>
        </w:rPr>
        <w:t xml:space="preserve">оставляет </w:t>
      </w:r>
      <w:r w:rsidR="003B71F0">
        <w:rPr>
          <w:rFonts w:ascii="Times New Roman" w:hAnsi="Times New Roman"/>
          <w:lang w:val="kk-KZ" w:eastAsia="ru-RU"/>
        </w:rPr>
        <w:t>13,3</w:t>
      </w:r>
      <w:r w:rsidR="00C74050" w:rsidRPr="00717C1F">
        <w:rPr>
          <w:rFonts w:ascii="Times New Roman" w:hAnsi="Times New Roman"/>
          <w:lang w:eastAsia="ru-RU"/>
        </w:rPr>
        <w:t xml:space="preserve"> </w:t>
      </w:r>
      <w:r w:rsidR="00FC57AD" w:rsidRPr="00717C1F">
        <w:rPr>
          <w:rFonts w:ascii="Times New Roman" w:hAnsi="Times New Roman"/>
          <w:lang w:eastAsia="ru-RU"/>
        </w:rPr>
        <w:t>км т/сетей (магистральных – 3,</w:t>
      </w:r>
      <w:r w:rsidR="003B71F0">
        <w:rPr>
          <w:rFonts w:ascii="Times New Roman" w:hAnsi="Times New Roman"/>
          <w:lang w:val="kk-KZ" w:eastAsia="ru-RU"/>
        </w:rPr>
        <w:t>68</w:t>
      </w:r>
      <w:r w:rsidR="00C74050" w:rsidRPr="00717C1F">
        <w:rPr>
          <w:rFonts w:ascii="Times New Roman" w:hAnsi="Times New Roman"/>
          <w:lang w:eastAsia="ru-RU"/>
        </w:rPr>
        <w:t xml:space="preserve"> км, распределительных – </w:t>
      </w:r>
      <w:r w:rsidR="003B71F0">
        <w:rPr>
          <w:rFonts w:ascii="Times New Roman" w:hAnsi="Times New Roman"/>
          <w:lang w:eastAsia="ru-RU"/>
        </w:rPr>
        <w:t>9,627</w:t>
      </w:r>
      <w:r w:rsidR="003C67F7">
        <w:rPr>
          <w:rFonts w:ascii="Times New Roman" w:hAnsi="Times New Roman"/>
          <w:lang w:eastAsia="ru-RU"/>
        </w:rPr>
        <w:t xml:space="preserve"> км) </w:t>
      </w:r>
      <w:r w:rsidRPr="00717C1F">
        <w:rPr>
          <w:rFonts w:ascii="Times New Roman" w:hAnsi="Times New Roman"/>
          <w:lang w:eastAsia="ru-RU"/>
        </w:rPr>
        <w:t>Предприятие планирует выполнить следующие виды работ:</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1.</w:t>
      </w:r>
      <w:r w:rsidRPr="003B71F0">
        <w:rPr>
          <w:rFonts w:ascii="Times New Roman" w:hAnsi="Times New Roman"/>
          <w:lang w:eastAsia="ru-RU"/>
        </w:rPr>
        <w:tab/>
        <w:t>Замена тепловых сетей 13,3 км трубопровода;</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2.</w:t>
      </w:r>
      <w:r w:rsidRPr="003B71F0">
        <w:rPr>
          <w:rFonts w:ascii="Times New Roman" w:hAnsi="Times New Roman"/>
          <w:lang w:eastAsia="ru-RU"/>
        </w:rPr>
        <w:tab/>
        <w:t>Замена запорной арматуры – 230 шт.;</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3.</w:t>
      </w:r>
      <w:r w:rsidRPr="003B71F0">
        <w:rPr>
          <w:rFonts w:ascii="Times New Roman" w:hAnsi="Times New Roman"/>
          <w:lang w:eastAsia="ru-RU"/>
        </w:rPr>
        <w:tab/>
        <w:t>Ремонт тепловых камер – 8 шт.;</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4.</w:t>
      </w:r>
      <w:r w:rsidRPr="003B71F0">
        <w:rPr>
          <w:rFonts w:ascii="Times New Roman" w:hAnsi="Times New Roman"/>
          <w:lang w:eastAsia="ru-RU"/>
        </w:rPr>
        <w:tab/>
        <w:t>Ремонт тепловой изоляции 4,03 км;</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5.</w:t>
      </w:r>
      <w:r w:rsidRPr="003B71F0">
        <w:rPr>
          <w:rFonts w:ascii="Times New Roman" w:hAnsi="Times New Roman"/>
          <w:lang w:eastAsia="ru-RU"/>
        </w:rPr>
        <w:tab/>
        <w:t>Замена сальниковых компенсаторов – 5 шт.;</w:t>
      </w:r>
    </w:p>
    <w:p w:rsidR="003B71F0" w:rsidRPr="003B71F0"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6.</w:t>
      </w:r>
      <w:r w:rsidRPr="003B71F0">
        <w:rPr>
          <w:rFonts w:ascii="Times New Roman" w:hAnsi="Times New Roman"/>
          <w:lang w:eastAsia="ru-RU"/>
        </w:rPr>
        <w:tab/>
        <w:t>Работы по восстановлению асфальтного покрытия -  6 600 м2;</w:t>
      </w:r>
    </w:p>
    <w:p w:rsidR="00B97774"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7.</w:t>
      </w:r>
      <w:r w:rsidRPr="003B71F0">
        <w:rPr>
          <w:rFonts w:ascii="Times New Roman" w:hAnsi="Times New Roman"/>
          <w:lang w:eastAsia="ru-RU"/>
        </w:rPr>
        <w:tab/>
        <w:t>Ремонт насосного оборудования, электрооборудования, текущий ремонт зданий и сооружений.</w:t>
      </w:r>
    </w:p>
    <w:p w:rsidR="003C67F7" w:rsidRDefault="003C67F7" w:rsidP="003B71F0">
      <w:pPr>
        <w:spacing w:after="0" w:line="240" w:lineRule="auto"/>
        <w:ind w:firstLine="284"/>
        <w:contextualSpacing/>
        <w:jc w:val="both"/>
        <w:rPr>
          <w:rFonts w:ascii="Times New Roman" w:hAnsi="Times New Roman"/>
          <w:lang w:eastAsia="ru-RU"/>
        </w:rPr>
      </w:pPr>
    </w:p>
    <w:p w:rsidR="003B71F0" w:rsidRPr="00717C1F" w:rsidRDefault="003B71F0" w:rsidP="003B71F0">
      <w:pPr>
        <w:spacing w:after="0" w:line="240" w:lineRule="auto"/>
        <w:ind w:firstLine="284"/>
        <w:contextualSpacing/>
        <w:jc w:val="both"/>
        <w:rPr>
          <w:rFonts w:ascii="Times New Roman" w:hAnsi="Times New Roman"/>
          <w:lang w:eastAsia="ru-RU"/>
        </w:rPr>
      </w:pPr>
      <w:r w:rsidRPr="003B71F0">
        <w:rPr>
          <w:rFonts w:ascii="Times New Roman" w:hAnsi="Times New Roman"/>
          <w:lang w:eastAsia="ru-RU"/>
        </w:rPr>
        <w:t>Общий объем капитального ремонта на 2021 год составляет 517 млн. тенге.</w:t>
      </w:r>
    </w:p>
    <w:p w:rsidR="002A4A90" w:rsidRPr="00717C1F" w:rsidRDefault="002A4A90" w:rsidP="00C74050">
      <w:pPr>
        <w:spacing w:after="0" w:line="240" w:lineRule="auto"/>
        <w:ind w:firstLine="284"/>
        <w:contextualSpacing/>
        <w:jc w:val="both"/>
        <w:rPr>
          <w:rFonts w:ascii="Times New Roman" w:hAnsi="Times New Roman"/>
          <w:lang w:eastAsia="ru-RU"/>
        </w:rPr>
      </w:pPr>
    </w:p>
    <w:p w:rsidR="003B71F0" w:rsidRPr="003B71F0" w:rsidRDefault="003B71F0" w:rsidP="003F0ED8">
      <w:pPr>
        <w:widowControl w:val="0"/>
        <w:tabs>
          <w:tab w:val="left" w:pos="4215"/>
        </w:tabs>
        <w:overflowPunct w:val="0"/>
        <w:autoSpaceDE w:val="0"/>
        <w:autoSpaceDN w:val="0"/>
        <w:adjustRightInd w:val="0"/>
        <w:spacing w:after="0" w:line="0" w:lineRule="atLeast"/>
        <w:ind w:firstLine="426"/>
        <w:jc w:val="both"/>
        <w:textAlignment w:val="baseline"/>
        <w:rPr>
          <w:rFonts w:ascii="Times New Roman" w:hAnsi="Times New Roman"/>
          <w:sz w:val="24"/>
          <w:szCs w:val="24"/>
          <w:lang w:eastAsia="ru-RU"/>
        </w:rPr>
      </w:pPr>
      <w:r w:rsidRPr="00717C1F">
        <w:rPr>
          <w:rFonts w:ascii="Times New Roman" w:hAnsi="Times New Roman"/>
          <w:b/>
          <w:u w:val="single"/>
          <w:lang w:eastAsia="ru-RU"/>
        </w:rPr>
        <w:t xml:space="preserve">Планы развития предприятия </w:t>
      </w:r>
      <w:r>
        <w:rPr>
          <w:rFonts w:ascii="Times New Roman" w:hAnsi="Times New Roman"/>
          <w:b/>
          <w:u w:val="single"/>
          <w:lang w:val="kk-KZ" w:eastAsia="ru-RU"/>
        </w:rPr>
        <w:t>на 2021</w:t>
      </w:r>
      <w:r w:rsidRPr="003B71F0">
        <w:rPr>
          <w:rFonts w:ascii="Times New Roman" w:hAnsi="Times New Roman"/>
          <w:b/>
          <w:u w:val="single"/>
          <w:lang w:eastAsia="ru-RU"/>
        </w:rPr>
        <w:t xml:space="preserve"> год</w:t>
      </w:r>
      <w:r w:rsidRPr="003B71F0">
        <w:rPr>
          <w:rFonts w:ascii="Times New Roman" w:hAnsi="Times New Roman"/>
          <w:sz w:val="24"/>
          <w:szCs w:val="24"/>
          <w:u w:val="single"/>
          <w:lang w:eastAsia="ru-RU"/>
        </w:rPr>
        <w:t xml:space="preserve"> (Инвестиционная программа 2021 г.)</w:t>
      </w:r>
    </w:p>
    <w:p w:rsidR="003B71F0" w:rsidRDefault="003B71F0" w:rsidP="003B71F0">
      <w:pPr>
        <w:widowControl w:val="0"/>
        <w:tabs>
          <w:tab w:val="left" w:pos="4215"/>
        </w:tabs>
        <w:overflowPunct w:val="0"/>
        <w:autoSpaceDE w:val="0"/>
        <w:autoSpaceDN w:val="0"/>
        <w:adjustRightInd w:val="0"/>
        <w:spacing w:after="0" w:line="0" w:lineRule="atLeast"/>
        <w:ind w:firstLine="426"/>
        <w:jc w:val="both"/>
        <w:textAlignment w:val="baseline"/>
        <w:rPr>
          <w:rFonts w:ascii="Times New Roman" w:hAnsi="Times New Roman"/>
          <w:sz w:val="24"/>
          <w:szCs w:val="24"/>
          <w:lang w:eastAsia="ru-RU"/>
        </w:rPr>
      </w:pPr>
    </w:p>
    <w:p w:rsidR="003B71F0" w:rsidRPr="00324AB9" w:rsidRDefault="003B71F0" w:rsidP="003B71F0">
      <w:pPr>
        <w:spacing w:after="0" w:line="240" w:lineRule="auto"/>
        <w:ind w:firstLine="426"/>
        <w:contextualSpacing/>
        <w:jc w:val="both"/>
        <w:rPr>
          <w:rFonts w:ascii="Times New Roman" w:hAnsi="Times New Roman"/>
          <w:lang w:eastAsia="ru-RU"/>
        </w:rPr>
      </w:pPr>
      <w:r w:rsidRPr="00324AB9">
        <w:rPr>
          <w:rFonts w:ascii="Times New Roman" w:hAnsi="Times New Roman"/>
          <w:lang w:eastAsia="ru-RU"/>
        </w:rPr>
        <w:t xml:space="preserve">В инвестиционную программу предприятия «Развитие, реконструкция и техническое перевооружение комплекса ТОО «Петропавловские Тепловые Сети» на 2021-2025 годы внесены изменения совместным приказом РГУ «Департамент Комитета по регулированию естественных монополий Министерства национальной экономики Республики Казахстан по СКО» № 3-ОД от 11.01.2020г. и КГУ «Управление энергетики и жилищно-коммунального хозяйства акимата СКО» № 3 от 13.01.2021г. </w:t>
      </w:r>
    </w:p>
    <w:p w:rsidR="003B71F0" w:rsidRPr="00324AB9" w:rsidRDefault="003B71F0" w:rsidP="003B71F0">
      <w:pPr>
        <w:spacing w:after="0" w:line="240" w:lineRule="auto"/>
        <w:ind w:firstLine="426"/>
        <w:contextualSpacing/>
        <w:jc w:val="both"/>
        <w:rPr>
          <w:rFonts w:ascii="Times New Roman" w:hAnsi="Times New Roman"/>
          <w:lang w:eastAsia="ru-RU"/>
        </w:rPr>
      </w:pPr>
      <w:r w:rsidRPr="00324AB9">
        <w:rPr>
          <w:rFonts w:ascii="Times New Roman" w:hAnsi="Times New Roman"/>
          <w:lang w:eastAsia="ru-RU"/>
        </w:rPr>
        <w:t>В 2021 году в рамках Программы исполнение мероприятий запланировано за счет собственных средств в объеме 590 695 тыс. тенге. Планируется продолжение работ по реконструкции тепломагистрали №7-18 2Ду500мм по улице Алматинская протяженностью 0,9 км. Работы начаты в 2020 году (выполнено 0,25 км), завершение проекта запланировано на 2022 год (0,5 км на сумму 334 млн. тенге). Подрядная организация – ТОО «Строительное Управление Энергострой».</w:t>
      </w:r>
    </w:p>
    <w:p w:rsidR="00194E3D" w:rsidRPr="00324AB9" w:rsidRDefault="003B71F0" w:rsidP="003B71F0">
      <w:pPr>
        <w:spacing w:after="0" w:line="240" w:lineRule="auto"/>
        <w:ind w:firstLine="426"/>
        <w:contextualSpacing/>
        <w:jc w:val="both"/>
        <w:rPr>
          <w:rFonts w:ascii="Times New Roman" w:hAnsi="Times New Roman"/>
          <w:b/>
          <w:bCs/>
          <w:i/>
          <w:shd w:val="clear" w:color="auto" w:fill="FFFFFF"/>
        </w:rPr>
      </w:pPr>
      <w:r w:rsidRPr="00324AB9">
        <w:rPr>
          <w:rFonts w:ascii="Times New Roman" w:hAnsi="Times New Roman"/>
          <w:lang w:eastAsia="ru-RU"/>
        </w:rPr>
        <w:t>В связи с дефицитом средств, предусмотренных в тарифе, реализация новых проектов в рамках инвестиционной программы на 2021 год не запланирована.</w:t>
      </w:r>
    </w:p>
    <w:p w:rsidR="003B71F0" w:rsidRPr="00324AB9" w:rsidRDefault="003B71F0" w:rsidP="005368C6">
      <w:pPr>
        <w:spacing w:after="0" w:line="240" w:lineRule="auto"/>
        <w:ind w:firstLine="425"/>
        <w:contextualSpacing/>
        <w:jc w:val="both"/>
        <w:rPr>
          <w:rFonts w:ascii="Times New Roman" w:hAnsi="Times New Roman"/>
          <w:b/>
          <w:bCs/>
          <w:i/>
          <w:shd w:val="clear" w:color="auto" w:fill="FFFFFF"/>
        </w:rPr>
      </w:pPr>
    </w:p>
    <w:p w:rsidR="003444F2" w:rsidRPr="00324AB9" w:rsidRDefault="009744E9" w:rsidP="005368C6">
      <w:pPr>
        <w:spacing w:after="0" w:line="240" w:lineRule="auto"/>
        <w:ind w:firstLine="425"/>
        <w:contextualSpacing/>
        <w:jc w:val="both"/>
      </w:pPr>
      <w:r w:rsidRPr="00324AB9">
        <w:rPr>
          <w:rFonts w:ascii="Times New Roman" w:hAnsi="Times New Roman"/>
          <w:bCs/>
          <w:shd w:val="clear" w:color="auto" w:fill="FFFFFF"/>
        </w:rPr>
        <w:t>Т</w:t>
      </w:r>
      <w:r w:rsidR="00D05EAA" w:rsidRPr="00324AB9">
        <w:rPr>
          <w:rFonts w:ascii="Times New Roman" w:hAnsi="Times New Roman"/>
          <w:bCs/>
          <w:shd w:val="clear" w:color="auto" w:fill="FFFFFF"/>
        </w:rPr>
        <w:t>арифная смета</w:t>
      </w:r>
      <w:r w:rsidRPr="00324AB9">
        <w:rPr>
          <w:rFonts w:ascii="Times New Roman" w:hAnsi="Times New Roman"/>
          <w:bCs/>
          <w:shd w:val="clear" w:color="auto" w:fill="FFFFFF"/>
        </w:rPr>
        <w:t>, утвержденная на период 2016-2020 гг.,</w:t>
      </w:r>
      <w:r w:rsidR="00D05EAA" w:rsidRPr="00324AB9">
        <w:rPr>
          <w:rFonts w:ascii="Times New Roman" w:hAnsi="Times New Roman"/>
          <w:bCs/>
          <w:shd w:val="clear" w:color="auto" w:fill="FFFFFF"/>
        </w:rPr>
        <w:t xml:space="preserve"> закончила </w:t>
      </w:r>
      <w:r w:rsidRPr="00324AB9">
        <w:rPr>
          <w:rFonts w:ascii="Times New Roman" w:hAnsi="Times New Roman"/>
          <w:bCs/>
          <w:shd w:val="clear" w:color="auto" w:fill="FFFFFF"/>
        </w:rPr>
        <w:t xml:space="preserve">действие </w:t>
      </w:r>
      <w:r w:rsidR="00D05EAA" w:rsidRPr="00324AB9">
        <w:rPr>
          <w:rFonts w:ascii="Times New Roman" w:hAnsi="Times New Roman"/>
          <w:bCs/>
          <w:shd w:val="clear" w:color="auto" w:fill="FFFFFF"/>
        </w:rPr>
        <w:t>31 декабря 2020 года</w:t>
      </w:r>
      <w:r w:rsidRPr="00324AB9">
        <w:rPr>
          <w:rFonts w:ascii="Times New Roman" w:hAnsi="Times New Roman"/>
          <w:bCs/>
          <w:shd w:val="clear" w:color="auto" w:fill="FFFFFF"/>
        </w:rPr>
        <w:t>.</w:t>
      </w:r>
      <w:r w:rsidR="00D05EAA" w:rsidRPr="00324AB9">
        <w:rPr>
          <w:rFonts w:ascii="Times New Roman" w:hAnsi="Times New Roman"/>
          <w:bCs/>
          <w:shd w:val="clear" w:color="auto" w:fill="FFFFFF"/>
        </w:rPr>
        <w:t xml:space="preserve"> </w:t>
      </w:r>
      <w:r w:rsidRPr="00324AB9">
        <w:rPr>
          <w:rFonts w:ascii="Times New Roman" w:hAnsi="Times New Roman"/>
          <w:bCs/>
          <w:shd w:val="clear" w:color="auto" w:fill="FFFFFF"/>
        </w:rPr>
        <w:t>Департаментом Комитета по регулированию естественных монополий МНЭ РК по Северо-Казахстанской области</w:t>
      </w:r>
      <w:r w:rsidR="00D05EAA" w:rsidRPr="00324AB9">
        <w:rPr>
          <w:rFonts w:ascii="Times New Roman" w:hAnsi="Times New Roman"/>
          <w:bCs/>
          <w:shd w:val="clear" w:color="auto" w:fill="FFFFFF"/>
        </w:rPr>
        <w:t xml:space="preserve"> утверждены тарифы на пятилетний период 2021 -202</w:t>
      </w:r>
      <w:r w:rsidR="00E67C41">
        <w:rPr>
          <w:rFonts w:ascii="Times New Roman" w:hAnsi="Times New Roman"/>
          <w:bCs/>
          <w:shd w:val="clear" w:color="auto" w:fill="FFFFFF"/>
        </w:rPr>
        <w:t>5</w:t>
      </w:r>
      <w:r w:rsidR="00D05EAA" w:rsidRPr="00324AB9">
        <w:rPr>
          <w:rFonts w:ascii="Times New Roman" w:hAnsi="Times New Roman"/>
          <w:bCs/>
          <w:shd w:val="clear" w:color="auto" w:fill="FFFFFF"/>
        </w:rPr>
        <w:t xml:space="preserve"> годы.</w:t>
      </w:r>
      <w:r w:rsidR="003444F2" w:rsidRPr="00324AB9">
        <w:t xml:space="preserve"> </w:t>
      </w:r>
    </w:p>
    <w:p w:rsidR="001F1B62" w:rsidRPr="00324AB9" w:rsidRDefault="003444F2" w:rsidP="001F1B62">
      <w:pPr>
        <w:spacing w:after="0" w:line="240" w:lineRule="auto"/>
        <w:ind w:firstLine="425"/>
        <w:contextualSpacing/>
        <w:jc w:val="both"/>
        <w:rPr>
          <w:rFonts w:ascii="Times New Roman" w:hAnsi="Times New Roman"/>
          <w:bCs/>
          <w:shd w:val="clear" w:color="auto" w:fill="FFFFFF"/>
        </w:rPr>
      </w:pPr>
      <w:r w:rsidRPr="00324AB9">
        <w:rPr>
          <w:rFonts w:ascii="Times New Roman" w:hAnsi="Times New Roman"/>
          <w:bCs/>
          <w:shd w:val="clear" w:color="auto" w:fill="FFFFFF"/>
        </w:rPr>
        <w:t xml:space="preserve">С 01.02.2021 года </w:t>
      </w:r>
      <w:r w:rsidR="00A952DF" w:rsidRPr="00324AB9">
        <w:rPr>
          <w:rFonts w:ascii="Times New Roman" w:hAnsi="Times New Roman"/>
          <w:bCs/>
          <w:shd w:val="clear" w:color="auto" w:fill="FFFFFF"/>
        </w:rPr>
        <w:t>по 31.12.202</w:t>
      </w:r>
      <w:r w:rsidR="00E67C41">
        <w:rPr>
          <w:rFonts w:ascii="Times New Roman" w:hAnsi="Times New Roman"/>
          <w:bCs/>
          <w:shd w:val="clear" w:color="auto" w:fill="FFFFFF"/>
        </w:rPr>
        <w:t>1</w:t>
      </w:r>
      <w:r w:rsidR="00A952DF" w:rsidRPr="00324AB9">
        <w:rPr>
          <w:rFonts w:ascii="Times New Roman" w:hAnsi="Times New Roman"/>
          <w:bCs/>
          <w:shd w:val="clear" w:color="auto" w:fill="FFFFFF"/>
        </w:rPr>
        <w:t xml:space="preserve"> года </w:t>
      </w:r>
      <w:r w:rsidR="00E67C41" w:rsidRPr="00324AB9">
        <w:rPr>
          <w:rFonts w:ascii="Times New Roman" w:hAnsi="Times New Roman"/>
          <w:bCs/>
          <w:shd w:val="clear" w:color="auto" w:fill="FFFFFF"/>
        </w:rPr>
        <w:t xml:space="preserve">приказом Департамента Комитета по регулированию естественных монополий МНЭ РК по Северо-Казахстанской области от 15.12.2020 года № 114-ОД </w:t>
      </w:r>
      <w:r w:rsidR="00E67C41">
        <w:rPr>
          <w:rFonts w:ascii="Times New Roman" w:hAnsi="Times New Roman"/>
          <w:bCs/>
          <w:shd w:val="clear" w:color="auto" w:fill="FFFFFF"/>
        </w:rPr>
        <w:t>утвержден и введен в действие</w:t>
      </w:r>
      <w:r w:rsidR="00A952DF" w:rsidRPr="00324AB9">
        <w:rPr>
          <w:rFonts w:ascii="Times New Roman" w:hAnsi="Times New Roman"/>
          <w:bCs/>
          <w:shd w:val="clear" w:color="auto" w:fill="FFFFFF"/>
        </w:rPr>
        <w:t xml:space="preserve"> тариф</w:t>
      </w:r>
      <w:r w:rsidRPr="00324AB9">
        <w:rPr>
          <w:rFonts w:ascii="Times New Roman" w:hAnsi="Times New Roman"/>
          <w:bCs/>
          <w:shd w:val="clear" w:color="auto" w:fill="FFFFFF"/>
        </w:rPr>
        <w:t xml:space="preserve"> в размере 2908,15 тенге/Гкал (без НДС</w:t>
      </w:r>
      <w:r w:rsidR="00E67C41">
        <w:rPr>
          <w:rFonts w:ascii="Times New Roman" w:hAnsi="Times New Roman"/>
          <w:bCs/>
          <w:shd w:val="clear" w:color="auto" w:fill="FFFFFF"/>
        </w:rPr>
        <w:t>).</w:t>
      </w:r>
      <w:bookmarkStart w:id="0" w:name="_GoBack"/>
      <w:bookmarkEnd w:id="0"/>
    </w:p>
    <w:p w:rsidR="001F1B62" w:rsidRDefault="001F1B62" w:rsidP="001F1B62">
      <w:pPr>
        <w:spacing w:after="0" w:line="240" w:lineRule="auto"/>
        <w:ind w:firstLine="397"/>
        <w:contextualSpacing/>
        <w:jc w:val="both"/>
        <w:rPr>
          <w:rFonts w:ascii="Times New Roman" w:hAnsi="Times New Roman"/>
          <w:bCs/>
          <w:shd w:val="clear" w:color="auto" w:fill="FFFFFF"/>
        </w:rPr>
      </w:pPr>
    </w:p>
    <w:p w:rsidR="00324AB9" w:rsidRPr="00324AB9" w:rsidRDefault="00324AB9" w:rsidP="001F1B62">
      <w:pPr>
        <w:spacing w:after="0" w:line="240" w:lineRule="auto"/>
        <w:ind w:firstLine="397"/>
        <w:contextualSpacing/>
        <w:jc w:val="both"/>
        <w:rPr>
          <w:rFonts w:ascii="Times New Roman" w:hAnsi="Times New Roman"/>
          <w:bCs/>
          <w:shd w:val="clear" w:color="auto" w:fill="FFFFFF"/>
        </w:rPr>
      </w:pPr>
    </w:p>
    <w:p w:rsidR="008275ED" w:rsidRPr="00324AB9" w:rsidRDefault="008275ED" w:rsidP="008275ED">
      <w:pPr>
        <w:spacing w:after="0" w:line="240" w:lineRule="auto"/>
        <w:contextualSpacing/>
        <w:jc w:val="both"/>
        <w:rPr>
          <w:rFonts w:ascii="Times New Roman" w:hAnsi="Times New Roman"/>
          <w:b/>
          <w:bCs/>
          <w:i/>
          <w:shd w:val="clear" w:color="auto" w:fill="FFFFFF"/>
        </w:rPr>
      </w:pPr>
      <w:r w:rsidRPr="00324AB9">
        <w:rPr>
          <w:rFonts w:ascii="Times New Roman" w:hAnsi="Times New Roman"/>
          <w:b/>
          <w:bCs/>
          <w:i/>
          <w:shd w:val="clear" w:color="auto" w:fill="FFFFFF"/>
        </w:rPr>
        <w:t xml:space="preserve">Планово-экономический отдел </w:t>
      </w:r>
    </w:p>
    <w:p w:rsidR="008275ED" w:rsidRPr="00324AB9" w:rsidRDefault="008275ED" w:rsidP="008275ED">
      <w:pPr>
        <w:spacing w:after="0" w:line="240" w:lineRule="auto"/>
        <w:contextualSpacing/>
        <w:jc w:val="both"/>
        <w:rPr>
          <w:rFonts w:ascii="Times New Roman" w:hAnsi="Times New Roman"/>
          <w:b/>
          <w:bCs/>
          <w:i/>
          <w:shd w:val="clear" w:color="auto" w:fill="FFFFFF"/>
        </w:rPr>
      </w:pPr>
      <w:r w:rsidRPr="00324AB9">
        <w:rPr>
          <w:rFonts w:ascii="Times New Roman" w:hAnsi="Times New Roman"/>
          <w:b/>
          <w:bCs/>
          <w:i/>
          <w:shd w:val="clear" w:color="auto" w:fill="FFFFFF"/>
        </w:rPr>
        <w:t>ТОО «Петропавловские Тепловые Сети»</w:t>
      </w:r>
    </w:p>
    <w:p w:rsidR="007453B4" w:rsidRPr="00324AB9" w:rsidRDefault="008275ED" w:rsidP="00376930">
      <w:pPr>
        <w:spacing w:after="0" w:line="240" w:lineRule="auto"/>
        <w:contextualSpacing/>
        <w:jc w:val="both"/>
        <w:rPr>
          <w:rFonts w:ascii="Times New Roman" w:hAnsi="Times New Roman"/>
          <w:b/>
          <w:bCs/>
          <w:i/>
          <w:shd w:val="clear" w:color="auto" w:fill="FFFFFF"/>
          <w:lang w:val="kk-KZ"/>
        </w:rPr>
      </w:pPr>
      <w:r w:rsidRPr="00324AB9">
        <w:rPr>
          <w:rFonts w:ascii="Times New Roman" w:hAnsi="Times New Roman"/>
          <w:b/>
          <w:bCs/>
          <w:i/>
          <w:shd w:val="clear" w:color="auto" w:fill="FFFFFF"/>
        </w:rPr>
        <w:t xml:space="preserve">Тел.: +7(7152) 52-26-90 </w:t>
      </w:r>
    </w:p>
    <w:sectPr w:rsidR="007453B4" w:rsidRPr="00324AB9" w:rsidSect="004122E8">
      <w:pgSz w:w="11906" w:h="16838"/>
      <w:pgMar w:top="568" w:right="424"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41" w:rsidRDefault="00E67C41" w:rsidP="000B2629">
      <w:pPr>
        <w:spacing w:after="0" w:line="240" w:lineRule="auto"/>
      </w:pPr>
      <w:r>
        <w:separator/>
      </w:r>
    </w:p>
  </w:endnote>
  <w:endnote w:type="continuationSeparator" w:id="0">
    <w:p w:rsidR="00E67C41" w:rsidRDefault="00E67C41" w:rsidP="000B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K)">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41" w:rsidRDefault="00E67C41" w:rsidP="000B2629">
      <w:pPr>
        <w:spacing w:after="0" w:line="240" w:lineRule="auto"/>
      </w:pPr>
      <w:r>
        <w:separator/>
      </w:r>
    </w:p>
  </w:footnote>
  <w:footnote w:type="continuationSeparator" w:id="0">
    <w:p w:rsidR="00E67C41" w:rsidRDefault="00E67C41" w:rsidP="000B2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7554"/>
    <w:multiLevelType w:val="hybridMultilevel"/>
    <w:tmpl w:val="926A595C"/>
    <w:lvl w:ilvl="0" w:tplc="135859C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276169B1"/>
    <w:multiLevelType w:val="hybridMultilevel"/>
    <w:tmpl w:val="2460ED6A"/>
    <w:lvl w:ilvl="0" w:tplc="F9F844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BCC783E"/>
    <w:multiLevelType w:val="hybridMultilevel"/>
    <w:tmpl w:val="8AE27B0A"/>
    <w:lvl w:ilvl="0" w:tplc="54247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F35B6"/>
    <w:multiLevelType w:val="hybridMultilevel"/>
    <w:tmpl w:val="A17A7456"/>
    <w:lvl w:ilvl="0" w:tplc="2F0E7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5B1047"/>
    <w:multiLevelType w:val="hybridMultilevel"/>
    <w:tmpl w:val="D394760C"/>
    <w:lvl w:ilvl="0" w:tplc="6C10FB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7F4177F"/>
    <w:multiLevelType w:val="hybridMultilevel"/>
    <w:tmpl w:val="277C3814"/>
    <w:lvl w:ilvl="0" w:tplc="5424752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11B51"/>
    <w:multiLevelType w:val="hybridMultilevel"/>
    <w:tmpl w:val="7026014A"/>
    <w:lvl w:ilvl="0" w:tplc="5424752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64903B75"/>
    <w:multiLevelType w:val="hybridMultilevel"/>
    <w:tmpl w:val="3332776E"/>
    <w:lvl w:ilvl="0" w:tplc="477CC60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69779DB"/>
    <w:multiLevelType w:val="hybridMultilevel"/>
    <w:tmpl w:val="460E063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7C2E33"/>
    <w:multiLevelType w:val="hybridMultilevel"/>
    <w:tmpl w:val="B5483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73"/>
    <w:rsid w:val="00022807"/>
    <w:rsid w:val="0003521A"/>
    <w:rsid w:val="00044D37"/>
    <w:rsid w:val="000472ED"/>
    <w:rsid w:val="00052984"/>
    <w:rsid w:val="00053DC9"/>
    <w:rsid w:val="00060E75"/>
    <w:rsid w:val="00064A5B"/>
    <w:rsid w:val="00081687"/>
    <w:rsid w:val="0008233E"/>
    <w:rsid w:val="000825F5"/>
    <w:rsid w:val="00083D88"/>
    <w:rsid w:val="0009355B"/>
    <w:rsid w:val="000B2629"/>
    <w:rsid w:val="000B59CC"/>
    <w:rsid w:val="000C07A2"/>
    <w:rsid w:val="000C2005"/>
    <w:rsid w:val="000C5183"/>
    <w:rsid w:val="000D64EA"/>
    <w:rsid w:val="00103DFB"/>
    <w:rsid w:val="001051A1"/>
    <w:rsid w:val="0011065F"/>
    <w:rsid w:val="00142A76"/>
    <w:rsid w:val="0014687C"/>
    <w:rsid w:val="00147018"/>
    <w:rsid w:val="00150C05"/>
    <w:rsid w:val="00153B34"/>
    <w:rsid w:val="00155214"/>
    <w:rsid w:val="0018250B"/>
    <w:rsid w:val="00190E0A"/>
    <w:rsid w:val="001914D5"/>
    <w:rsid w:val="00191727"/>
    <w:rsid w:val="00194270"/>
    <w:rsid w:val="00194E3D"/>
    <w:rsid w:val="001C5131"/>
    <w:rsid w:val="001C6573"/>
    <w:rsid w:val="001D1BAD"/>
    <w:rsid w:val="001E2852"/>
    <w:rsid w:val="001E7C6B"/>
    <w:rsid w:val="001F1B62"/>
    <w:rsid w:val="001F1BEF"/>
    <w:rsid w:val="001F3121"/>
    <w:rsid w:val="00205483"/>
    <w:rsid w:val="00215109"/>
    <w:rsid w:val="002332BD"/>
    <w:rsid w:val="002354FD"/>
    <w:rsid w:val="00252937"/>
    <w:rsid w:val="00256946"/>
    <w:rsid w:val="0026054E"/>
    <w:rsid w:val="00262626"/>
    <w:rsid w:val="00262C73"/>
    <w:rsid w:val="00277996"/>
    <w:rsid w:val="00285D91"/>
    <w:rsid w:val="002A2082"/>
    <w:rsid w:val="002A3480"/>
    <w:rsid w:val="002A3D87"/>
    <w:rsid w:val="002A4A90"/>
    <w:rsid w:val="002A6035"/>
    <w:rsid w:val="002A65A8"/>
    <w:rsid w:val="002B1AF1"/>
    <w:rsid w:val="002B32ED"/>
    <w:rsid w:val="002C7DFF"/>
    <w:rsid w:val="003024AB"/>
    <w:rsid w:val="00321B62"/>
    <w:rsid w:val="00324AB9"/>
    <w:rsid w:val="00335579"/>
    <w:rsid w:val="00341FBB"/>
    <w:rsid w:val="003421A4"/>
    <w:rsid w:val="003444F2"/>
    <w:rsid w:val="00355B64"/>
    <w:rsid w:val="00360DB2"/>
    <w:rsid w:val="0036156A"/>
    <w:rsid w:val="00371A41"/>
    <w:rsid w:val="00376930"/>
    <w:rsid w:val="00396E2D"/>
    <w:rsid w:val="003B71F0"/>
    <w:rsid w:val="003C3769"/>
    <w:rsid w:val="003C67F7"/>
    <w:rsid w:val="003D26AA"/>
    <w:rsid w:val="003D7FB9"/>
    <w:rsid w:val="003F0ED8"/>
    <w:rsid w:val="003F4C49"/>
    <w:rsid w:val="00401C9A"/>
    <w:rsid w:val="004122E8"/>
    <w:rsid w:val="004136DB"/>
    <w:rsid w:val="00423D21"/>
    <w:rsid w:val="0042404D"/>
    <w:rsid w:val="00442FF5"/>
    <w:rsid w:val="004636C7"/>
    <w:rsid w:val="00463AFD"/>
    <w:rsid w:val="00470316"/>
    <w:rsid w:val="00474A03"/>
    <w:rsid w:val="00476B5C"/>
    <w:rsid w:val="0048534E"/>
    <w:rsid w:val="00487403"/>
    <w:rsid w:val="004918E6"/>
    <w:rsid w:val="0049213C"/>
    <w:rsid w:val="00493A23"/>
    <w:rsid w:val="00494ECC"/>
    <w:rsid w:val="004979CD"/>
    <w:rsid w:val="004A31F0"/>
    <w:rsid w:val="004C1CD7"/>
    <w:rsid w:val="004D08EA"/>
    <w:rsid w:val="004D5658"/>
    <w:rsid w:val="004D661F"/>
    <w:rsid w:val="004D7147"/>
    <w:rsid w:val="004E02FF"/>
    <w:rsid w:val="004F343A"/>
    <w:rsid w:val="00510DC4"/>
    <w:rsid w:val="005368C6"/>
    <w:rsid w:val="00542FD1"/>
    <w:rsid w:val="00546F10"/>
    <w:rsid w:val="00552DF3"/>
    <w:rsid w:val="00557AD6"/>
    <w:rsid w:val="00560554"/>
    <w:rsid w:val="005630C5"/>
    <w:rsid w:val="00564E94"/>
    <w:rsid w:val="00575BA1"/>
    <w:rsid w:val="00575CC2"/>
    <w:rsid w:val="00591AF5"/>
    <w:rsid w:val="00595051"/>
    <w:rsid w:val="005A65AB"/>
    <w:rsid w:val="005B409C"/>
    <w:rsid w:val="005C08D2"/>
    <w:rsid w:val="005D444C"/>
    <w:rsid w:val="005E2665"/>
    <w:rsid w:val="005E5967"/>
    <w:rsid w:val="005F624E"/>
    <w:rsid w:val="006006C1"/>
    <w:rsid w:val="00605AA5"/>
    <w:rsid w:val="00613D8F"/>
    <w:rsid w:val="00617843"/>
    <w:rsid w:val="00631722"/>
    <w:rsid w:val="006357DE"/>
    <w:rsid w:val="0066157B"/>
    <w:rsid w:val="00667C3E"/>
    <w:rsid w:val="006725E4"/>
    <w:rsid w:val="0068077F"/>
    <w:rsid w:val="00681F53"/>
    <w:rsid w:val="006878D3"/>
    <w:rsid w:val="0069283C"/>
    <w:rsid w:val="00693ADC"/>
    <w:rsid w:val="006A1EE8"/>
    <w:rsid w:val="006A2055"/>
    <w:rsid w:val="006B2244"/>
    <w:rsid w:val="0070761F"/>
    <w:rsid w:val="00717C1F"/>
    <w:rsid w:val="00720543"/>
    <w:rsid w:val="00733A7C"/>
    <w:rsid w:val="0073608B"/>
    <w:rsid w:val="007453B4"/>
    <w:rsid w:val="00755D90"/>
    <w:rsid w:val="00795198"/>
    <w:rsid w:val="007A0B03"/>
    <w:rsid w:val="007A364A"/>
    <w:rsid w:val="007A43C8"/>
    <w:rsid w:val="007B15C4"/>
    <w:rsid w:val="007B2867"/>
    <w:rsid w:val="007B4574"/>
    <w:rsid w:val="007B687F"/>
    <w:rsid w:val="007B6C77"/>
    <w:rsid w:val="007B78BC"/>
    <w:rsid w:val="007C591E"/>
    <w:rsid w:val="007D4D8F"/>
    <w:rsid w:val="007E0AF6"/>
    <w:rsid w:val="007E2A9B"/>
    <w:rsid w:val="007F3175"/>
    <w:rsid w:val="00803943"/>
    <w:rsid w:val="00805506"/>
    <w:rsid w:val="00805CE1"/>
    <w:rsid w:val="00806285"/>
    <w:rsid w:val="00807458"/>
    <w:rsid w:val="0081159B"/>
    <w:rsid w:val="00822D6C"/>
    <w:rsid w:val="00824AA1"/>
    <w:rsid w:val="008263A8"/>
    <w:rsid w:val="008275ED"/>
    <w:rsid w:val="00827A01"/>
    <w:rsid w:val="00831862"/>
    <w:rsid w:val="00843235"/>
    <w:rsid w:val="008472B0"/>
    <w:rsid w:val="0084757D"/>
    <w:rsid w:val="008525ED"/>
    <w:rsid w:val="00856D9C"/>
    <w:rsid w:val="0085745F"/>
    <w:rsid w:val="00873DB5"/>
    <w:rsid w:val="008925E7"/>
    <w:rsid w:val="00892C3D"/>
    <w:rsid w:val="008B13C5"/>
    <w:rsid w:val="008C05A2"/>
    <w:rsid w:val="008C4B28"/>
    <w:rsid w:val="008D077C"/>
    <w:rsid w:val="008D07AC"/>
    <w:rsid w:val="008D16E0"/>
    <w:rsid w:val="008D376C"/>
    <w:rsid w:val="008D4881"/>
    <w:rsid w:val="008D6C85"/>
    <w:rsid w:val="00911EE5"/>
    <w:rsid w:val="00917F42"/>
    <w:rsid w:val="009316FE"/>
    <w:rsid w:val="00934610"/>
    <w:rsid w:val="00934A86"/>
    <w:rsid w:val="00941669"/>
    <w:rsid w:val="009648C1"/>
    <w:rsid w:val="0096577C"/>
    <w:rsid w:val="00965819"/>
    <w:rsid w:val="0097058C"/>
    <w:rsid w:val="009744E9"/>
    <w:rsid w:val="00980E9C"/>
    <w:rsid w:val="009812A3"/>
    <w:rsid w:val="00982AA0"/>
    <w:rsid w:val="00986A8F"/>
    <w:rsid w:val="00990C9F"/>
    <w:rsid w:val="00992056"/>
    <w:rsid w:val="00995964"/>
    <w:rsid w:val="009B2DE5"/>
    <w:rsid w:val="009C71D8"/>
    <w:rsid w:val="009F1627"/>
    <w:rsid w:val="009F47FD"/>
    <w:rsid w:val="00A007DB"/>
    <w:rsid w:val="00A05AC7"/>
    <w:rsid w:val="00A10449"/>
    <w:rsid w:val="00A1727E"/>
    <w:rsid w:val="00A23796"/>
    <w:rsid w:val="00A35D88"/>
    <w:rsid w:val="00A56646"/>
    <w:rsid w:val="00A6203C"/>
    <w:rsid w:val="00A77660"/>
    <w:rsid w:val="00A87185"/>
    <w:rsid w:val="00A90978"/>
    <w:rsid w:val="00A94E0F"/>
    <w:rsid w:val="00A952DF"/>
    <w:rsid w:val="00AA14E4"/>
    <w:rsid w:val="00AA6B1F"/>
    <w:rsid w:val="00AB1E76"/>
    <w:rsid w:val="00AB6EF0"/>
    <w:rsid w:val="00AD1D68"/>
    <w:rsid w:val="00AE2BDA"/>
    <w:rsid w:val="00AE3B42"/>
    <w:rsid w:val="00AE5316"/>
    <w:rsid w:val="00AE6D0E"/>
    <w:rsid w:val="00AE7290"/>
    <w:rsid w:val="00B043A8"/>
    <w:rsid w:val="00B056B4"/>
    <w:rsid w:val="00B4148B"/>
    <w:rsid w:val="00B415BE"/>
    <w:rsid w:val="00B4191D"/>
    <w:rsid w:val="00B42857"/>
    <w:rsid w:val="00B43C12"/>
    <w:rsid w:val="00B50D3D"/>
    <w:rsid w:val="00B51060"/>
    <w:rsid w:val="00B55B5F"/>
    <w:rsid w:val="00B67054"/>
    <w:rsid w:val="00B707E7"/>
    <w:rsid w:val="00B715F1"/>
    <w:rsid w:val="00B71DE8"/>
    <w:rsid w:val="00B750A1"/>
    <w:rsid w:val="00B97774"/>
    <w:rsid w:val="00BA3A5E"/>
    <w:rsid w:val="00BA58C3"/>
    <w:rsid w:val="00BA6540"/>
    <w:rsid w:val="00BB05A0"/>
    <w:rsid w:val="00BB287C"/>
    <w:rsid w:val="00BD36A9"/>
    <w:rsid w:val="00BE2BBB"/>
    <w:rsid w:val="00BE310F"/>
    <w:rsid w:val="00BE4B25"/>
    <w:rsid w:val="00BF06E8"/>
    <w:rsid w:val="00C15A67"/>
    <w:rsid w:val="00C45C42"/>
    <w:rsid w:val="00C7301A"/>
    <w:rsid w:val="00C734F5"/>
    <w:rsid w:val="00C73A42"/>
    <w:rsid w:val="00C73ECA"/>
    <w:rsid w:val="00C74050"/>
    <w:rsid w:val="00C77C42"/>
    <w:rsid w:val="00C832AA"/>
    <w:rsid w:val="00C86D1B"/>
    <w:rsid w:val="00C90D6A"/>
    <w:rsid w:val="00C96E44"/>
    <w:rsid w:val="00CA02F5"/>
    <w:rsid w:val="00CA4FF2"/>
    <w:rsid w:val="00CA67B2"/>
    <w:rsid w:val="00CB1F78"/>
    <w:rsid w:val="00CB6D84"/>
    <w:rsid w:val="00CC502B"/>
    <w:rsid w:val="00CF3689"/>
    <w:rsid w:val="00CF73A4"/>
    <w:rsid w:val="00D05EAA"/>
    <w:rsid w:val="00D23FC2"/>
    <w:rsid w:val="00D27ED5"/>
    <w:rsid w:val="00D27F24"/>
    <w:rsid w:val="00D32813"/>
    <w:rsid w:val="00D507EB"/>
    <w:rsid w:val="00D51710"/>
    <w:rsid w:val="00D74733"/>
    <w:rsid w:val="00D84376"/>
    <w:rsid w:val="00D952E4"/>
    <w:rsid w:val="00DA2A9C"/>
    <w:rsid w:val="00DA4CCA"/>
    <w:rsid w:val="00DC7DDB"/>
    <w:rsid w:val="00DE3219"/>
    <w:rsid w:val="00E25F09"/>
    <w:rsid w:val="00E27AFC"/>
    <w:rsid w:val="00E3087E"/>
    <w:rsid w:val="00E318A3"/>
    <w:rsid w:val="00E32D88"/>
    <w:rsid w:val="00E32E55"/>
    <w:rsid w:val="00E43DE6"/>
    <w:rsid w:val="00E4585D"/>
    <w:rsid w:val="00E459FC"/>
    <w:rsid w:val="00E47213"/>
    <w:rsid w:val="00E564CC"/>
    <w:rsid w:val="00E67C41"/>
    <w:rsid w:val="00E7459A"/>
    <w:rsid w:val="00E774EB"/>
    <w:rsid w:val="00E9185A"/>
    <w:rsid w:val="00E97D21"/>
    <w:rsid w:val="00EA2348"/>
    <w:rsid w:val="00EA75D4"/>
    <w:rsid w:val="00EA7DE3"/>
    <w:rsid w:val="00EC5A34"/>
    <w:rsid w:val="00EC73A3"/>
    <w:rsid w:val="00ED0BEC"/>
    <w:rsid w:val="00EE2310"/>
    <w:rsid w:val="00EE3A3B"/>
    <w:rsid w:val="00EE3DC9"/>
    <w:rsid w:val="00EE72F1"/>
    <w:rsid w:val="00EE7785"/>
    <w:rsid w:val="00EF1C2C"/>
    <w:rsid w:val="00EF249C"/>
    <w:rsid w:val="00F01F23"/>
    <w:rsid w:val="00F13E47"/>
    <w:rsid w:val="00F37602"/>
    <w:rsid w:val="00F513F3"/>
    <w:rsid w:val="00F518B5"/>
    <w:rsid w:val="00F56706"/>
    <w:rsid w:val="00F71FD5"/>
    <w:rsid w:val="00F73375"/>
    <w:rsid w:val="00F74C97"/>
    <w:rsid w:val="00F74CBC"/>
    <w:rsid w:val="00F80110"/>
    <w:rsid w:val="00F82F14"/>
    <w:rsid w:val="00F83679"/>
    <w:rsid w:val="00F85D58"/>
    <w:rsid w:val="00F97B60"/>
    <w:rsid w:val="00FA2DA9"/>
    <w:rsid w:val="00FC57AD"/>
    <w:rsid w:val="00FE389F"/>
    <w:rsid w:val="00FF1818"/>
    <w:rsid w:val="00FF23EA"/>
    <w:rsid w:val="00FF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01D1"/>
  <w15:docId w15:val="{D3CA51BE-7CF5-42B2-B014-28FA1CE2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C9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626"/>
    <w:pPr>
      <w:ind w:left="720"/>
      <w:contextualSpacing/>
    </w:pPr>
  </w:style>
  <w:style w:type="paragraph" w:styleId="a4">
    <w:name w:val="Body Text"/>
    <w:basedOn w:val="a"/>
    <w:link w:val="a5"/>
    <w:uiPriority w:val="99"/>
    <w:semiHidden/>
    <w:unhideWhenUsed/>
    <w:rsid w:val="00A10449"/>
    <w:pPr>
      <w:spacing w:after="120"/>
    </w:pPr>
  </w:style>
  <w:style w:type="character" w:customStyle="1" w:styleId="a5">
    <w:name w:val="Основной текст Знак"/>
    <w:basedOn w:val="a0"/>
    <w:link w:val="a4"/>
    <w:uiPriority w:val="99"/>
    <w:semiHidden/>
    <w:rsid w:val="00A10449"/>
    <w:rPr>
      <w:rFonts w:ascii="Calibri" w:eastAsia="Times New Roman" w:hAnsi="Calibri" w:cs="Times New Roman"/>
    </w:rPr>
  </w:style>
  <w:style w:type="paragraph" w:styleId="2">
    <w:name w:val="Body Text 2"/>
    <w:basedOn w:val="a"/>
    <w:link w:val="20"/>
    <w:uiPriority w:val="99"/>
    <w:semiHidden/>
    <w:unhideWhenUsed/>
    <w:rsid w:val="00B043A8"/>
    <w:pPr>
      <w:spacing w:after="120" w:line="480" w:lineRule="auto"/>
    </w:pPr>
  </w:style>
  <w:style w:type="character" w:customStyle="1" w:styleId="20">
    <w:name w:val="Основной текст 2 Знак"/>
    <w:basedOn w:val="a0"/>
    <w:link w:val="2"/>
    <w:uiPriority w:val="99"/>
    <w:semiHidden/>
    <w:rsid w:val="00B043A8"/>
    <w:rPr>
      <w:rFonts w:ascii="Calibri" w:eastAsia="Times New Roman" w:hAnsi="Calibri" w:cs="Times New Roman"/>
    </w:rPr>
  </w:style>
  <w:style w:type="paragraph" w:styleId="a6">
    <w:name w:val="Balloon Text"/>
    <w:basedOn w:val="a"/>
    <w:link w:val="a7"/>
    <w:uiPriority w:val="99"/>
    <w:semiHidden/>
    <w:unhideWhenUsed/>
    <w:rsid w:val="007951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5198"/>
    <w:rPr>
      <w:rFonts w:ascii="Tahoma" w:eastAsia="Times New Roman" w:hAnsi="Tahoma" w:cs="Tahoma"/>
      <w:sz w:val="16"/>
      <w:szCs w:val="16"/>
    </w:rPr>
  </w:style>
  <w:style w:type="paragraph" w:styleId="a8">
    <w:name w:val="header"/>
    <w:basedOn w:val="a"/>
    <w:link w:val="a9"/>
    <w:uiPriority w:val="99"/>
    <w:unhideWhenUsed/>
    <w:rsid w:val="000B262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B2629"/>
    <w:rPr>
      <w:rFonts w:ascii="Calibri" w:eastAsia="Times New Roman" w:hAnsi="Calibri" w:cs="Times New Roman"/>
    </w:rPr>
  </w:style>
  <w:style w:type="paragraph" w:styleId="aa">
    <w:name w:val="footer"/>
    <w:basedOn w:val="a"/>
    <w:link w:val="ab"/>
    <w:uiPriority w:val="99"/>
    <w:unhideWhenUsed/>
    <w:rsid w:val="000B262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B2629"/>
    <w:rPr>
      <w:rFonts w:ascii="Calibri" w:eastAsia="Times New Roman" w:hAnsi="Calibri" w:cs="Times New Roman"/>
    </w:rPr>
  </w:style>
  <w:style w:type="character" w:customStyle="1" w:styleId="s1">
    <w:name w:val="s1"/>
    <w:rsid w:val="00C15A67"/>
    <w:rPr>
      <w:rFonts w:ascii="Times New Roman(K)" w:hAnsi="Times New Roman(K)" w:cs="Times New Roman" w:hint="default"/>
      <w:b/>
      <w:bCs/>
      <w:i w:val="0"/>
      <w:iCs w:val="0"/>
      <w:strike w:val="0"/>
      <w:dstrike w:val="0"/>
      <w:color w:val="000000"/>
      <w:sz w:val="24"/>
      <w:szCs w:val="24"/>
      <w:u w:val="none"/>
      <w:effect w:val="none"/>
    </w:rPr>
  </w:style>
  <w:style w:type="table" w:styleId="ac">
    <w:name w:val="Table Grid"/>
    <w:basedOn w:val="a1"/>
    <w:uiPriority w:val="59"/>
    <w:rsid w:val="00672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9F1627"/>
    <w:pPr>
      <w:tabs>
        <w:tab w:val="left" w:pos="284"/>
      </w:tabs>
      <w:overflowPunct w:val="0"/>
      <w:autoSpaceDE w:val="0"/>
      <w:autoSpaceDN w:val="0"/>
      <w:adjustRightInd w:val="0"/>
      <w:spacing w:after="260" w:line="240" w:lineRule="auto"/>
      <w:jc w:val="both"/>
    </w:pPr>
    <w:rPr>
      <w:rFonts w:ascii="Times New Roman" w:eastAsia="MS Mincho" w:hAnsi="Times New Roman"/>
      <w:szCs w:val="20"/>
      <w:lang w:val="en-GB"/>
    </w:rPr>
  </w:style>
  <w:style w:type="character" w:styleId="ad">
    <w:name w:val="Hyperlink"/>
    <w:basedOn w:val="a0"/>
    <w:uiPriority w:val="99"/>
    <w:semiHidden/>
    <w:unhideWhenUsed/>
    <w:rsid w:val="004122E8"/>
    <w:rPr>
      <w:color w:val="0000FF"/>
      <w:u w:val="single"/>
    </w:rPr>
  </w:style>
  <w:style w:type="character" w:styleId="ae">
    <w:name w:val="FollowedHyperlink"/>
    <w:basedOn w:val="a0"/>
    <w:uiPriority w:val="99"/>
    <w:semiHidden/>
    <w:unhideWhenUsed/>
    <w:rsid w:val="004122E8"/>
    <w:rPr>
      <w:color w:val="800080"/>
      <w:u w:val="single"/>
    </w:rPr>
  </w:style>
  <w:style w:type="paragraph" w:customStyle="1" w:styleId="msonormal0">
    <w:name w:val="msonormal"/>
    <w:basedOn w:val="a"/>
    <w:rsid w:val="004122E8"/>
    <w:pPr>
      <w:spacing w:before="100" w:beforeAutospacing="1" w:after="100" w:afterAutospacing="1" w:line="240" w:lineRule="auto"/>
    </w:pPr>
    <w:rPr>
      <w:rFonts w:ascii="Times New Roman" w:hAnsi="Times New Roman"/>
      <w:sz w:val="24"/>
      <w:szCs w:val="24"/>
      <w:lang w:eastAsia="ru-RU"/>
    </w:rPr>
  </w:style>
  <w:style w:type="paragraph" w:customStyle="1" w:styleId="font5">
    <w:name w:val="font5"/>
    <w:basedOn w:val="a"/>
    <w:rsid w:val="004122E8"/>
    <w:pPr>
      <w:spacing w:before="100" w:beforeAutospacing="1" w:after="100" w:afterAutospacing="1" w:line="240" w:lineRule="auto"/>
    </w:pPr>
    <w:rPr>
      <w:rFonts w:ascii="Tahoma" w:hAnsi="Tahoma" w:cs="Tahoma"/>
      <w:b/>
      <w:bCs/>
      <w:color w:val="000000"/>
      <w:sz w:val="18"/>
      <w:szCs w:val="18"/>
      <w:lang w:eastAsia="ru-RU"/>
    </w:rPr>
  </w:style>
  <w:style w:type="paragraph" w:customStyle="1" w:styleId="font6">
    <w:name w:val="font6"/>
    <w:basedOn w:val="a"/>
    <w:rsid w:val="004122E8"/>
    <w:pPr>
      <w:spacing w:before="100" w:beforeAutospacing="1" w:after="100" w:afterAutospacing="1" w:line="240" w:lineRule="auto"/>
    </w:pPr>
    <w:rPr>
      <w:rFonts w:ascii="Tahoma" w:hAnsi="Tahoma" w:cs="Tahoma"/>
      <w:color w:val="000000"/>
      <w:sz w:val="18"/>
      <w:szCs w:val="18"/>
      <w:lang w:eastAsia="ru-RU"/>
    </w:rPr>
  </w:style>
  <w:style w:type="paragraph" w:customStyle="1" w:styleId="xl3311">
    <w:name w:val="xl3311"/>
    <w:basedOn w:val="a"/>
    <w:rsid w:val="004122E8"/>
    <w:pPr>
      <w:spacing w:before="100" w:beforeAutospacing="1" w:after="100" w:afterAutospacing="1" w:line="240" w:lineRule="auto"/>
    </w:pPr>
    <w:rPr>
      <w:rFonts w:ascii="Times New Roman" w:hAnsi="Times New Roman"/>
      <w:b/>
      <w:bCs/>
      <w:sz w:val="24"/>
      <w:szCs w:val="24"/>
      <w:lang w:eastAsia="ru-RU"/>
    </w:rPr>
  </w:style>
  <w:style w:type="paragraph" w:customStyle="1" w:styleId="xl3312">
    <w:name w:val="xl3312"/>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ru-RU"/>
    </w:rPr>
  </w:style>
  <w:style w:type="paragraph" w:customStyle="1" w:styleId="xl3313">
    <w:name w:val="xl3313"/>
    <w:basedOn w:val="a"/>
    <w:rsid w:val="004122E8"/>
    <w:pPr>
      <w:spacing w:before="100" w:beforeAutospacing="1" w:after="100" w:afterAutospacing="1" w:line="240" w:lineRule="auto"/>
    </w:pPr>
    <w:rPr>
      <w:rFonts w:ascii="Times New Roman" w:hAnsi="Times New Roman"/>
      <w:sz w:val="18"/>
      <w:szCs w:val="18"/>
      <w:lang w:eastAsia="ru-RU"/>
    </w:rPr>
  </w:style>
  <w:style w:type="paragraph" w:customStyle="1" w:styleId="xl3314">
    <w:name w:val="xl3314"/>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15">
    <w:name w:val="xl3315"/>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16">
    <w:name w:val="xl3316"/>
    <w:basedOn w:val="a"/>
    <w:rsid w:val="004122E8"/>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17">
    <w:name w:val="xl3317"/>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18">
    <w:name w:val="xl3318"/>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19">
    <w:name w:val="xl3319"/>
    <w:basedOn w:val="a"/>
    <w:rsid w:val="004122E8"/>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0">
    <w:name w:val="xl3320"/>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21">
    <w:name w:val="xl3321"/>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i/>
      <w:iCs/>
      <w:lang w:eastAsia="ru-RU"/>
    </w:rPr>
  </w:style>
  <w:style w:type="paragraph" w:customStyle="1" w:styleId="xl3322">
    <w:name w:val="xl3322"/>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3">
    <w:name w:val="xl3323"/>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hAnsi="Times New Roman CYR" w:cs="Times New Roman CYR"/>
      <w:sz w:val="24"/>
      <w:szCs w:val="24"/>
      <w:lang w:eastAsia="ru-RU"/>
    </w:rPr>
  </w:style>
  <w:style w:type="paragraph" w:customStyle="1" w:styleId="xl3324">
    <w:name w:val="xl3324"/>
    <w:basedOn w:val="a"/>
    <w:rsid w:val="004122E8"/>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25">
    <w:name w:val="xl3325"/>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6">
    <w:name w:val="xl3326"/>
    <w:basedOn w:val="a"/>
    <w:rsid w:val="004122E8"/>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7">
    <w:name w:val="xl3327"/>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8">
    <w:name w:val="xl3328"/>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29">
    <w:name w:val="xl3329"/>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30">
    <w:name w:val="xl3330"/>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31">
    <w:name w:val="xl3331"/>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32">
    <w:name w:val="xl3332"/>
    <w:basedOn w:val="a"/>
    <w:rsid w:val="00412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33">
    <w:name w:val="xl3333"/>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34">
    <w:name w:val="xl3334"/>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35">
    <w:name w:val="xl3335"/>
    <w:basedOn w:val="a"/>
    <w:rsid w:val="004122E8"/>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3336">
    <w:name w:val="xl3336"/>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37">
    <w:name w:val="xl3337"/>
    <w:basedOn w:val="a"/>
    <w:rsid w:val="004122E8"/>
    <w:pPr>
      <w:spacing w:before="100" w:beforeAutospacing="1" w:after="100" w:afterAutospacing="1" w:line="240" w:lineRule="auto"/>
      <w:textAlignment w:val="center"/>
    </w:pPr>
    <w:rPr>
      <w:rFonts w:ascii="Times New Roman" w:hAnsi="Times New Roman"/>
      <w:b/>
      <w:bCs/>
      <w:color w:val="000000"/>
      <w:sz w:val="24"/>
      <w:szCs w:val="24"/>
      <w:lang w:eastAsia="ru-RU"/>
    </w:rPr>
  </w:style>
  <w:style w:type="paragraph" w:customStyle="1" w:styleId="xl3338">
    <w:name w:val="xl3338"/>
    <w:basedOn w:val="a"/>
    <w:rsid w:val="004122E8"/>
    <w:pPr>
      <w:spacing w:before="100" w:beforeAutospacing="1" w:after="100" w:afterAutospacing="1" w:line="240" w:lineRule="auto"/>
    </w:pPr>
    <w:rPr>
      <w:rFonts w:ascii="Times New Roman" w:hAnsi="Times New Roman"/>
      <w:sz w:val="24"/>
      <w:szCs w:val="24"/>
      <w:lang w:eastAsia="ru-RU"/>
    </w:rPr>
  </w:style>
  <w:style w:type="paragraph" w:customStyle="1" w:styleId="xl3339">
    <w:name w:val="xl3339"/>
    <w:basedOn w:val="a"/>
    <w:rsid w:val="004122E8"/>
    <w:pPr>
      <w:spacing w:before="100" w:beforeAutospacing="1" w:after="100" w:afterAutospacing="1" w:line="240" w:lineRule="auto"/>
    </w:pPr>
    <w:rPr>
      <w:rFonts w:ascii="Times New Roman" w:hAnsi="Times New Roman"/>
      <w:sz w:val="24"/>
      <w:szCs w:val="24"/>
      <w:lang w:eastAsia="ru-RU"/>
    </w:rPr>
  </w:style>
  <w:style w:type="paragraph" w:customStyle="1" w:styleId="xl3340">
    <w:name w:val="xl3340"/>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41">
    <w:name w:val="xl3341"/>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42">
    <w:name w:val="xl3342"/>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43">
    <w:name w:val="xl3343"/>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44">
    <w:name w:val="xl3344"/>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45">
    <w:name w:val="xl3345"/>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cs="Times New Roman CYR"/>
      <w:sz w:val="24"/>
      <w:szCs w:val="24"/>
      <w:lang w:eastAsia="ru-RU"/>
    </w:rPr>
  </w:style>
  <w:style w:type="paragraph" w:customStyle="1" w:styleId="xl3346">
    <w:name w:val="xl3346"/>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47">
    <w:name w:val="xl3347"/>
    <w:basedOn w:val="a"/>
    <w:rsid w:val="00412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48">
    <w:name w:val="xl3348"/>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lang w:eastAsia="ru-RU"/>
    </w:rPr>
  </w:style>
  <w:style w:type="paragraph" w:customStyle="1" w:styleId="xl3349">
    <w:name w:val="xl3349"/>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0">
    <w:name w:val="xl3350"/>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hAnsi="Times New Roman CYR" w:cs="Times New Roman CYR"/>
      <w:sz w:val="24"/>
      <w:szCs w:val="24"/>
      <w:lang w:eastAsia="ru-RU"/>
    </w:rPr>
  </w:style>
  <w:style w:type="paragraph" w:customStyle="1" w:styleId="xl3351">
    <w:name w:val="xl3351"/>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2">
    <w:name w:val="xl3352"/>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lang w:eastAsia="ru-RU"/>
    </w:rPr>
  </w:style>
  <w:style w:type="paragraph" w:customStyle="1" w:styleId="xl3353">
    <w:name w:val="xl3353"/>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4">
    <w:name w:val="xl3354"/>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5">
    <w:name w:val="xl3355"/>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6">
    <w:name w:val="xl3356"/>
    <w:basedOn w:val="a"/>
    <w:rsid w:val="00412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3357">
    <w:name w:val="xl3357"/>
    <w:basedOn w:val="a"/>
    <w:rsid w:val="00412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8">
    <w:name w:val="xl3358"/>
    <w:basedOn w:val="a"/>
    <w:rsid w:val="00412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3359">
    <w:name w:val="xl3359"/>
    <w:basedOn w:val="a"/>
    <w:rsid w:val="00412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60">
    <w:name w:val="xl3360"/>
    <w:basedOn w:val="a"/>
    <w:rsid w:val="00412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3361">
    <w:name w:val="xl3361"/>
    <w:basedOn w:val="a"/>
    <w:rsid w:val="00412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2842">
      <w:bodyDiv w:val="1"/>
      <w:marLeft w:val="0"/>
      <w:marRight w:val="0"/>
      <w:marTop w:val="0"/>
      <w:marBottom w:val="0"/>
      <w:divBdr>
        <w:top w:val="none" w:sz="0" w:space="0" w:color="auto"/>
        <w:left w:val="none" w:sz="0" w:space="0" w:color="auto"/>
        <w:bottom w:val="none" w:sz="0" w:space="0" w:color="auto"/>
        <w:right w:val="none" w:sz="0" w:space="0" w:color="auto"/>
      </w:divBdr>
    </w:div>
    <w:div w:id="140732468">
      <w:bodyDiv w:val="1"/>
      <w:marLeft w:val="0"/>
      <w:marRight w:val="0"/>
      <w:marTop w:val="0"/>
      <w:marBottom w:val="0"/>
      <w:divBdr>
        <w:top w:val="none" w:sz="0" w:space="0" w:color="auto"/>
        <w:left w:val="none" w:sz="0" w:space="0" w:color="auto"/>
        <w:bottom w:val="none" w:sz="0" w:space="0" w:color="auto"/>
        <w:right w:val="none" w:sz="0" w:space="0" w:color="auto"/>
      </w:divBdr>
    </w:div>
    <w:div w:id="155462820">
      <w:bodyDiv w:val="1"/>
      <w:marLeft w:val="0"/>
      <w:marRight w:val="0"/>
      <w:marTop w:val="0"/>
      <w:marBottom w:val="0"/>
      <w:divBdr>
        <w:top w:val="none" w:sz="0" w:space="0" w:color="auto"/>
        <w:left w:val="none" w:sz="0" w:space="0" w:color="auto"/>
        <w:bottom w:val="none" w:sz="0" w:space="0" w:color="auto"/>
        <w:right w:val="none" w:sz="0" w:space="0" w:color="auto"/>
      </w:divBdr>
    </w:div>
    <w:div w:id="229315676">
      <w:bodyDiv w:val="1"/>
      <w:marLeft w:val="0"/>
      <w:marRight w:val="0"/>
      <w:marTop w:val="0"/>
      <w:marBottom w:val="0"/>
      <w:divBdr>
        <w:top w:val="none" w:sz="0" w:space="0" w:color="auto"/>
        <w:left w:val="none" w:sz="0" w:space="0" w:color="auto"/>
        <w:bottom w:val="none" w:sz="0" w:space="0" w:color="auto"/>
        <w:right w:val="none" w:sz="0" w:space="0" w:color="auto"/>
      </w:divBdr>
    </w:div>
    <w:div w:id="425619002">
      <w:bodyDiv w:val="1"/>
      <w:marLeft w:val="0"/>
      <w:marRight w:val="0"/>
      <w:marTop w:val="0"/>
      <w:marBottom w:val="0"/>
      <w:divBdr>
        <w:top w:val="none" w:sz="0" w:space="0" w:color="auto"/>
        <w:left w:val="none" w:sz="0" w:space="0" w:color="auto"/>
        <w:bottom w:val="none" w:sz="0" w:space="0" w:color="auto"/>
        <w:right w:val="none" w:sz="0" w:space="0" w:color="auto"/>
      </w:divBdr>
    </w:div>
    <w:div w:id="471096171">
      <w:bodyDiv w:val="1"/>
      <w:marLeft w:val="0"/>
      <w:marRight w:val="0"/>
      <w:marTop w:val="0"/>
      <w:marBottom w:val="0"/>
      <w:divBdr>
        <w:top w:val="none" w:sz="0" w:space="0" w:color="auto"/>
        <w:left w:val="none" w:sz="0" w:space="0" w:color="auto"/>
        <w:bottom w:val="none" w:sz="0" w:space="0" w:color="auto"/>
        <w:right w:val="none" w:sz="0" w:space="0" w:color="auto"/>
      </w:divBdr>
    </w:div>
    <w:div w:id="514275030">
      <w:bodyDiv w:val="1"/>
      <w:marLeft w:val="0"/>
      <w:marRight w:val="0"/>
      <w:marTop w:val="0"/>
      <w:marBottom w:val="0"/>
      <w:divBdr>
        <w:top w:val="none" w:sz="0" w:space="0" w:color="auto"/>
        <w:left w:val="none" w:sz="0" w:space="0" w:color="auto"/>
        <w:bottom w:val="none" w:sz="0" w:space="0" w:color="auto"/>
        <w:right w:val="none" w:sz="0" w:space="0" w:color="auto"/>
      </w:divBdr>
    </w:div>
    <w:div w:id="561258070">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709458590">
      <w:bodyDiv w:val="1"/>
      <w:marLeft w:val="0"/>
      <w:marRight w:val="0"/>
      <w:marTop w:val="0"/>
      <w:marBottom w:val="0"/>
      <w:divBdr>
        <w:top w:val="none" w:sz="0" w:space="0" w:color="auto"/>
        <w:left w:val="none" w:sz="0" w:space="0" w:color="auto"/>
        <w:bottom w:val="none" w:sz="0" w:space="0" w:color="auto"/>
        <w:right w:val="none" w:sz="0" w:space="0" w:color="auto"/>
      </w:divBdr>
    </w:div>
    <w:div w:id="744575551">
      <w:bodyDiv w:val="1"/>
      <w:marLeft w:val="0"/>
      <w:marRight w:val="0"/>
      <w:marTop w:val="0"/>
      <w:marBottom w:val="0"/>
      <w:divBdr>
        <w:top w:val="none" w:sz="0" w:space="0" w:color="auto"/>
        <w:left w:val="none" w:sz="0" w:space="0" w:color="auto"/>
        <w:bottom w:val="none" w:sz="0" w:space="0" w:color="auto"/>
        <w:right w:val="none" w:sz="0" w:space="0" w:color="auto"/>
      </w:divBdr>
    </w:div>
    <w:div w:id="812527757">
      <w:bodyDiv w:val="1"/>
      <w:marLeft w:val="0"/>
      <w:marRight w:val="0"/>
      <w:marTop w:val="0"/>
      <w:marBottom w:val="0"/>
      <w:divBdr>
        <w:top w:val="none" w:sz="0" w:space="0" w:color="auto"/>
        <w:left w:val="none" w:sz="0" w:space="0" w:color="auto"/>
        <w:bottom w:val="none" w:sz="0" w:space="0" w:color="auto"/>
        <w:right w:val="none" w:sz="0" w:space="0" w:color="auto"/>
      </w:divBdr>
    </w:div>
    <w:div w:id="835461022">
      <w:bodyDiv w:val="1"/>
      <w:marLeft w:val="0"/>
      <w:marRight w:val="0"/>
      <w:marTop w:val="0"/>
      <w:marBottom w:val="0"/>
      <w:divBdr>
        <w:top w:val="none" w:sz="0" w:space="0" w:color="auto"/>
        <w:left w:val="none" w:sz="0" w:space="0" w:color="auto"/>
        <w:bottom w:val="none" w:sz="0" w:space="0" w:color="auto"/>
        <w:right w:val="none" w:sz="0" w:space="0" w:color="auto"/>
      </w:divBdr>
    </w:div>
    <w:div w:id="849490961">
      <w:bodyDiv w:val="1"/>
      <w:marLeft w:val="0"/>
      <w:marRight w:val="0"/>
      <w:marTop w:val="0"/>
      <w:marBottom w:val="0"/>
      <w:divBdr>
        <w:top w:val="none" w:sz="0" w:space="0" w:color="auto"/>
        <w:left w:val="none" w:sz="0" w:space="0" w:color="auto"/>
        <w:bottom w:val="none" w:sz="0" w:space="0" w:color="auto"/>
        <w:right w:val="none" w:sz="0" w:space="0" w:color="auto"/>
      </w:divBdr>
    </w:div>
    <w:div w:id="1033728600">
      <w:bodyDiv w:val="1"/>
      <w:marLeft w:val="0"/>
      <w:marRight w:val="0"/>
      <w:marTop w:val="0"/>
      <w:marBottom w:val="0"/>
      <w:divBdr>
        <w:top w:val="none" w:sz="0" w:space="0" w:color="auto"/>
        <w:left w:val="none" w:sz="0" w:space="0" w:color="auto"/>
        <w:bottom w:val="none" w:sz="0" w:space="0" w:color="auto"/>
        <w:right w:val="none" w:sz="0" w:space="0" w:color="auto"/>
      </w:divBdr>
    </w:div>
    <w:div w:id="1066491938">
      <w:bodyDiv w:val="1"/>
      <w:marLeft w:val="0"/>
      <w:marRight w:val="0"/>
      <w:marTop w:val="0"/>
      <w:marBottom w:val="0"/>
      <w:divBdr>
        <w:top w:val="none" w:sz="0" w:space="0" w:color="auto"/>
        <w:left w:val="none" w:sz="0" w:space="0" w:color="auto"/>
        <w:bottom w:val="none" w:sz="0" w:space="0" w:color="auto"/>
        <w:right w:val="none" w:sz="0" w:space="0" w:color="auto"/>
      </w:divBdr>
    </w:div>
    <w:div w:id="1146506022">
      <w:bodyDiv w:val="1"/>
      <w:marLeft w:val="0"/>
      <w:marRight w:val="0"/>
      <w:marTop w:val="0"/>
      <w:marBottom w:val="0"/>
      <w:divBdr>
        <w:top w:val="none" w:sz="0" w:space="0" w:color="auto"/>
        <w:left w:val="none" w:sz="0" w:space="0" w:color="auto"/>
        <w:bottom w:val="none" w:sz="0" w:space="0" w:color="auto"/>
        <w:right w:val="none" w:sz="0" w:space="0" w:color="auto"/>
      </w:divBdr>
    </w:div>
    <w:div w:id="1152793206">
      <w:bodyDiv w:val="1"/>
      <w:marLeft w:val="0"/>
      <w:marRight w:val="0"/>
      <w:marTop w:val="0"/>
      <w:marBottom w:val="0"/>
      <w:divBdr>
        <w:top w:val="none" w:sz="0" w:space="0" w:color="auto"/>
        <w:left w:val="none" w:sz="0" w:space="0" w:color="auto"/>
        <w:bottom w:val="none" w:sz="0" w:space="0" w:color="auto"/>
        <w:right w:val="none" w:sz="0" w:space="0" w:color="auto"/>
      </w:divBdr>
    </w:div>
    <w:div w:id="1309704004">
      <w:bodyDiv w:val="1"/>
      <w:marLeft w:val="0"/>
      <w:marRight w:val="0"/>
      <w:marTop w:val="0"/>
      <w:marBottom w:val="0"/>
      <w:divBdr>
        <w:top w:val="none" w:sz="0" w:space="0" w:color="auto"/>
        <w:left w:val="none" w:sz="0" w:space="0" w:color="auto"/>
        <w:bottom w:val="none" w:sz="0" w:space="0" w:color="auto"/>
        <w:right w:val="none" w:sz="0" w:space="0" w:color="auto"/>
      </w:divBdr>
    </w:div>
    <w:div w:id="1362785814">
      <w:bodyDiv w:val="1"/>
      <w:marLeft w:val="0"/>
      <w:marRight w:val="0"/>
      <w:marTop w:val="0"/>
      <w:marBottom w:val="0"/>
      <w:divBdr>
        <w:top w:val="none" w:sz="0" w:space="0" w:color="auto"/>
        <w:left w:val="none" w:sz="0" w:space="0" w:color="auto"/>
        <w:bottom w:val="none" w:sz="0" w:space="0" w:color="auto"/>
        <w:right w:val="none" w:sz="0" w:space="0" w:color="auto"/>
      </w:divBdr>
    </w:div>
    <w:div w:id="1467971138">
      <w:bodyDiv w:val="1"/>
      <w:marLeft w:val="0"/>
      <w:marRight w:val="0"/>
      <w:marTop w:val="0"/>
      <w:marBottom w:val="0"/>
      <w:divBdr>
        <w:top w:val="none" w:sz="0" w:space="0" w:color="auto"/>
        <w:left w:val="none" w:sz="0" w:space="0" w:color="auto"/>
        <w:bottom w:val="none" w:sz="0" w:space="0" w:color="auto"/>
        <w:right w:val="none" w:sz="0" w:space="0" w:color="auto"/>
      </w:divBdr>
    </w:div>
    <w:div w:id="1513496315">
      <w:bodyDiv w:val="1"/>
      <w:marLeft w:val="0"/>
      <w:marRight w:val="0"/>
      <w:marTop w:val="0"/>
      <w:marBottom w:val="0"/>
      <w:divBdr>
        <w:top w:val="none" w:sz="0" w:space="0" w:color="auto"/>
        <w:left w:val="none" w:sz="0" w:space="0" w:color="auto"/>
        <w:bottom w:val="none" w:sz="0" w:space="0" w:color="auto"/>
        <w:right w:val="none" w:sz="0" w:space="0" w:color="auto"/>
      </w:divBdr>
    </w:div>
    <w:div w:id="1774130816">
      <w:bodyDiv w:val="1"/>
      <w:marLeft w:val="0"/>
      <w:marRight w:val="0"/>
      <w:marTop w:val="0"/>
      <w:marBottom w:val="0"/>
      <w:divBdr>
        <w:top w:val="none" w:sz="0" w:space="0" w:color="auto"/>
        <w:left w:val="none" w:sz="0" w:space="0" w:color="auto"/>
        <w:bottom w:val="none" w:sz="0" w:space="0" w:color="auto"/>
        <w:right w:val="none" w:sz="0" w:space="0" w:color="auto"/>
      </w:divBdr>
    </w:div>
    <w:div w:id="1804536806">
      <w:bodyDiv w:val="1"/>
      <w:marLeft w:val="0"/>
      <w:marRight w:val="0"/>
      <w:marTop w:val="0"/>
      <w:marBottom w:val="0"/>
      <w:divBdr>
        <w:top w:val="none" w:sz="0" w:space="0" w:color="auto"/>
        <w:left w:val="none" w:sz="0" w:space="0" w:color="auto"/>
        <w:bottom w:val="none" w:sz="0" w:space="0" w:color="auto"/>
        <w:right w:val="none" w:sz="0" w:space="0" w:color="auto"/>
      </w:divBdr>
    </w:div>
    <w:div w:id="1837307434">
      <w:bodyDiv w:val="1"/>
      <w:marLeft w:val="0"/>
      <w:marRight w:val="0"/>
      <w:marTop w:val="0"/>
      <w:marBottom w:val="0"/>
      <w:divBdr>
        <w:top w:val="none" w:sz="0" w:space="0" w:color="auto"/>
        <w:left w:val="none" w:sz="0" w:space="0" w:color="auto"/>
        <w:bottom w:val="none" w:sz="0" w:space="0" w:color="auto"/>
        <w:right w:val="none" w:sz="0" w:space="0" w:color="auto"/>
      </w:divBdr>
    </w:div>
    <w:div w:id="1969773971">
      <w:bodyDiv w:val="1"/>
      <w:marLeft w:val="0"/>
      <w:marRight w:val="0"/>
      <w:marTop w:val="0"/>
      <w:marBottom w:val="0"/>
      <w:divBdr>
        <w:top w:val="none" w:sz="0" w:space="0" w:color="auto"/>
        <w:left w:val="none" w:sz="0" w:space="0" w:color="auto"/>
        <w:bottom w:val="none" w:sz="0" w:space="0" w:color="auto"/>
        <w:right w:val="none" w:sz="0" w:space="0" w:color="auto"/>
      </w:divBdr>
    </w:div>
    <w:div w:id="2030450207">
      <w:bodyDiv w:val="1"/>
      <w:marLeft w:val="0"/>
      <w:marRight w:val="0"/>
      <w:marTop w:val="0"/>
      <w:marBottom w:val="0"/>
      <w:divBdr>
        <w:top w:val="none" w:sz="0" w:space="0" w:color="auto"/>
        <w:left w:val="none" w:sz="0" w:space="0" w:color="auto"/>
        <w:bottom w:val="none" w:sz="0" w:space="0" w:color="auto"/>
        <w:right w:val="none" w:sz="0" w:space="0" w:color="auto"/>
      </w:divBdr>
    </w:div>
    <w:div w:id="2083023389">
      <w:bodyDiv w:val="1"/>
      <w:marLeft w:val="0"/>
      <w:marRight w:val="0"/>
      <w:marTop w:val="0"/>
      <w:marBottom w:val="0"/>
      <w:divBdr>
        <w:top w:val="none" w:sz="0" w:space="0" w:color="auto"/>
        <w:left w:val="none" w:sz="0" w:space="0" w:color="auto"/>
        <w:bottom w:val="none" w:sz="0" w:space="0" w:color="auto"/>
        <w:right w:val="none" w:sz="0" w:space="0" w:color="auto"/>
      </w:divBdr>
    </w:div>
    <w:div w:id="2098014655">
      <w:bodyDiv w:val="1"/>
      <w:marLeft w:val="0"/>
      <w:marRight w:val="0"/>
      <w:marTop w:val="0"/>
      <w:marBottom w:val="0"/>
      <w:divBdr>
        <w:top w:val="none" w:sz="0" w:space="0" w:color="auto"/>
        <w:left w:val="none" w:sz="0" w:space="0" w:color="auto"/>
        <w:bottom w:val="none" w:sz="0" w:space="0" w:color="auto"/>
        <w:right w:val="none" w:sz="0" w:space="0" w:color="auto"/>
      </w:divBdr>
    </w:div>
    <w:div w:id="210098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spPr>
            <a:solidFill>
              <a:srgbClr val="432DE7"/>
            </a:solidFill>
            <a:ln>
              <a:solidFill>
                <a:schemeClr val="tx2"/>
              </a:solidFill>
            </a:ln>
          </c:spPr>
          <c:invertIfNegative val="0"/>
          <c:dLbls>
            <c:dLbl>
              <c:idx val="0"/>
              <c:layout>
                <c:manualLayout>
                  <c:x val="4.2114129290376726E-3"/>
                  <c:y val="-3.65742151782993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518-403A-A145-F90CE5CAC434}"/>
                </c:ext>
              </c:extLst>
            </c:dLbl>
            <c:dLbl>
              <c:idx val="1"/>
              <c:layout>
                <c:manualLayout>
                  <c:x val="4.2114129290376926E-3"/>
                  <c:y val="-2.43828101188662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518-403A-A145-F90CE5CAC434}"/>
                </c:ext>
              </c:extLst>
            </c:dLbl>
            <c:dLbl>
              <c:idx val="2"/>
              <c:layout>
                <c:manualLayout>
                  <c:x val="0"/>
                  <c:y val="-2.4382810118866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518-403A-A145-F90CE5CAC434}"/>
                </c:ext>
              </c:extLst>
            </c:dLbl>
            <c:dLbl>
              <c:idx val="3"/>
              <c:layout>
                <c:manualLayout>
                  <c:x val="0"/>
                  <c:y val="-2.4382810118866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518-403A-A145-F90CE5CAC434}"/>
                </c:ext>
              </c:extLst>
            </c:dLbl>
            <c:dLbl>
              <c:idx val="4"/>
              <c:layout>
                <c:manualLayout>
                  <c:x val="-1.5441669022993294E-16"/>
                  <c:y val="-3.657421517829930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518-403A-A145-F90CE5CAC434}"/>
                </c:ext>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2016г.</c:v>
                </c:pt>
                <c:pt idx="1">
                  <c:v>2017г.</c:v>
                </c:pt>
                <c:pt idx="2">
                  <c:v>2018г.</c:v>
                </c:pt>
                <c:pt idx="3">
                  <c:v>2019г.</c:v>
                </c:pt>
                <c:pt idx="4">
                  <c:v>2020г.</c:v>
                </c:pt>
              </c:strCache>
            </c:strRef>
          </c:cat>
          <c:val>
            <c:numRef>
              <c:f>Лист1!$B$2:$B$6</c:f>
              <c:numCache>
                <c:formatCode>General</c:formatCode>
                <c:ptCount val="5"/>
                <c:pt idx="0">
                  <c:v>388.7</c:v>
                </c:pt>
                <c:pt idx="1">
                  <c:v>445.4</c:v>
                </c:pt>
                <c:pt idx="2">
                  <c:v>478.5</c:v>
                </c:pt>
                <c:pt idx="3">
                  <c:v>517.1</c:v>
                </c:pt>
                <c:pt idx="4">
                  <c:v>551.5</c:v>
                </c:pt>
              </c:numCache>
            </c:numRef>
          </c:val>
          <c:extLst>
            <c:ext xmlns:c16="http://schemas.microsoft.com/office/drawing/2014/chart" uri="{C3380CC4-5D6E-409C-BE32-E72D297353CC}">
              <c16:uniqueId val="{00000000-1518-403A-A145-F90CE5CAC434}"/>
            </c:ext>
          </c:extLst>
        </c:ser>
        <c:ser>
          <c:idx val="2"/>
          <c:order val="1"/>
          <c:tx>
            <c:strRef>
              <c:f>Лист1!$D$1</c:f>
              <c:strCache>
                <c:ptCount val="1"/>
                <c:pt idx="0">
                  <c:v>Ряд 3</c:v>
                </c:pt>
              </c:strCache>
            </c:strRef>
          </c:tx>
          <c:invertIfNegative val="0"/>
          <c:cat>
            <c:strRef>
              <c:f>Лист1!$A$2:$A$6</c:f>
              <c:strCache>
                <c:ptCount val="5"/>
                <c:pt idx="0">
                  <c:v>2016г.</c:v>
                </c:pt>
                <c:pt idx="1">
                  <c:v>2017г.</c:v>
                </c:pt>
                <c:pt idx="2">
                  <c:v>2018г.</c:v>
                </c:pt>
                <c:pt idx="3">
                  <c:v>2019г.</c:v>
                </c:pt>
                <c:pt idx="4">
                  <c:v>2020г.</c:v>
                </c:pt>
              </c:strCache>
            </c:strRef>
          </c:cat>
          <c:val>
            <c:numRef>
              <c:f>Лист1!$D$2:$D$6</c:f>
              <c:numCache>
                <c:formatCode>General</c:formatCode>
                <c:ptCount val="5"/>
              </c:numCache>
            </c:numRef>
          </c:val>
          <c:extLst>
            <c:ext xmlns:c16="http://schemas.microsoft.com/office/drawing/2014/chart" uri="{C3380CC4-5D6E-409C-BE32-E72D297353CC}">
              <c16:uniqueId val="{00000001-1518-403A-A145-F90CE5CAC434}"/>
            </c:ext>
          </c:extLst>
        </c:ser>
        <c:dLbls>
          <c:showLegendKey val="0"/>
          <c:showVal val="0"/>
          <c:showCatName val="0"/>
          <c:showSerName val="0"/>
          <c:showPercent val="0"/>
          <c:showBubbleSize val="0"/>
        </c:dLbls>
        <c:gapWidth val="150"/>
        <c:shape val="box"/>
        <c:axId val="107013632"/>
        <c:axId val="62577984"/>
        <c:axId val="0"/>
      </c:bar3DChart>
      <c:catAx>
        <c:axId val="107013632"/>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62577984"/>
        <c:crosses val="autoZero"/>
        <c:auto val="1"/>
        <c:lblAlgn val="ctr"/>
        <c:lblOffset val="100"/>
        <c:noMultiLvlLbl val="0"/>
      </c:catAx>
      <c:valAx>
        <c:axId val="62577984"/>
        <c:scaling>
          <c:orientation val="minMax"/>
        </c:scaling>
        <c:delete val="1"/>
        <c:axPos val="l"/>
        <c:majorGridlines>
          <c:spPr>
            <a:ln>
              <a:noFill/>
            </a:ln>
          </c:spPr>
        </c:majorGridlines>
        <c:numFmt formatCode="General" sourceLinked="1"/>
        <c:majorTickMark val="out"/>
        <c:minorTickMark val="none"/>
        <c:tickLblPos val="nextTo"/>
        <c:crossAx val="107013632"/>
        <c:crosses val="autoZero"/>
        <c:crossBetween val="between"/>
      </c:valAx>
    </c:plotArea>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AD1B4-30B3-4702-BB76-DFAF10A8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8</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Сибатрова Ирина Викторовна</dc:creator>
  <cp:lastModifiedBy>Тимошина Надежда Михайловна</cp:lastModifiedBy>
  <cp:revision>21</cp:revision>
  <cp:lastPrinted>2021-04-15T03:37:00Z</cp:lastPrinted>
  <dcterms:created xsi:type="dcterms:W3CDTF">2020-07-23T11:13:00Z</dcterms:created>
  <dcterms:modified xsi:type="dcterms:W3CDTF">2021-04-15T10:33:00Z</dcterms:modified>
</cp:coreProperties>
</file>