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CB6D84">
        <w:trPr>
          <w:trHeight w:val="1586"/>
        </w:trPr>
        <w:tc>
          <w:tcPr>
            <w:tcW w:w="3574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               </w:t>
      </w:r>
      <w:r w:rsidR="00C14FCD">
        <w:rPr>
          <w:rFonts w:ascii="Times New Roman" w:hAnsi="Times New Roman"/>
          <w:b/>
          <w:bCs/>
          <w:shd w:val="clear" w:color="auto" w:fill="FFFFFF"/>
        </w:rPr>
        <w:t xml:space="preserve">         18 апреля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7B78BC">
        <w:rPr>
          <w:rFonts w:ascii="Times New Roman" w:hAnsi="Times New Roman"/>
          <w:b/>
          <w:bCs/>
          <w:shd w:val="clear" w:color="auto" w:fill="FFFFFF"/>
        </w:rPr>
        <w:t>9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C14FCD" w:rsidRPr="0090391A" w:rsidRDefault="00C14FCD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C14FCD" w:rsidRDefault="00C14FCD" w:rsidP="00C14F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bCs/>
          <w:shd w:val="clear" w:color="auto" w:fill="FFFFFF"/>
        </w:rPr>
        <w:t xml:space="preserve">Отчет </w:t>
      </w:r>
      <w:r w:rsidRPr="00C14FCD">
        <w:rPr>
          <w:rFonts w:ascii="Times New Roman" w:hAnsi="Times New Roman"/>
          <w:b/>
          <w:lang w:eastAsia="ru-RU"/>
        </w:rPr>
        <w:t xml:space="preserve">об исполнении Инвестиционной программы </w:t>
      </w:r>
    </w:p>
    <w:p w:rsidR="00C14FCD" w:rsidRPr="00C14FCD" w:rsidRDefault="00C14FCD" w:rsidP="00C14F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lang w:eastAsia="ru-RU"/>
        </w:rPr>
        <w:t>ТОО «Петропавловские Тепловые Сети» за 2018 год</w:t>
      </w:r>
    </w:p>
    <w:p w:rsidR="00C14FCD" w:rsidRPr="00C14FCD" w:rsidRDefault="00C14FCD" w:rsidP="00C14FC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14FCD" w:rsidRPr="00C14FCD" w:rsidRDefault="00C14FCD" w:rsidP="00C14FC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          ТОО «Петропавловские Тепловые Сети» является </w:t>
      </w:r>
      <w:proofErr w:type="spellStart"/>
      <w:r w:rsidRPr="00C14FCD">
        <w:rPr>
          <w:rFonts w:ascii="Times New Roman" w:hAnsi="Times New Roman"/>
          <w:lang w:eastAsia="ru-RU"/>
        </w:rPr>
        <w:t>энергопередающей</w:t>
      </w:r>
      <w:proofErr w:type="spellEnd"/>
      <w:r w:rsidRPr="00C14FCD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C14FCD" w:rsidRPr="00C14FCD" w:rsidRDefault="00C14FCD" w:rsidP="00C14F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Предприятие осуществляет транспортировку тепловой энергии в адрес порядка 71 тысяч абонентов бытового сектора города и 2 301 абонентов промышленных, бюджетных, коммерческих и прочих потребителей.</w:t>
      </w:r>
    </w:p>
    <w:p w:rsidR="00C14FCD" w:rsidRPr="00C14FCD" w:rsidRDefault="00C14FCD" w:rsidP="00C14F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233,5 км, а именно:</w:t>
      </w:r>
    </w:p>
    <w:p w:rsidR="00C14FCD" w:rsidRPr="00C14FCD" w:rsidRDefault="00C14FCD" w:rsidP="00C14FCD">
      <w:pPr>
        <w:numPr>
          <w:ilvl w:val="0"/>
          <w:numId w:val="1"/>
        </w:numPr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C14FCD">
        <w:rPr>
          <w:rFonts w:ascii="Times New Roman" w:hAnsi="Times New Roman"/>
          <w:lang w:eastAsia="ru-RU"/>
        </w:rPr>
        <w:t>Ду</w:t>
      </w:r>
      <w:proofErr w:type="spellEnd"/>
      <w:r w:rsidRPr="00C14FCD">
        <w:rPr>
          <w:rFonts w:ascii="Times New Roman" w:hAnsi="Times New Roman"/>
          <w:lang w:eastAsia="ru-RU"/>
        </w:rPr>
        <w:t xml:space="preserve"> ≥ 300 мм) – 85,3 км </w:t>
      </w:r>
    </w:p>
    <w:p w:rsidR="00C14FCD" w:rsidRPr="00C14FCD" w:rsidRDefault="00C14FCD" w:rsidP="00C14FCD">
      <w:pPr>
        <w:numPr>
          <w:ilvl w:val="0"/>
          <w:numId w:val="1"/>
        </w:numPr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C14FCD">
        <w:rPr>
          <w:rFonts w:ascii="Times New Roman" w:hAnsi="Times New Roman"/>
          <w:lang w:eastAsia="ru-RU"/>
        </w:rPr>
        <w:t>Ду</w:t>
      </w:r>
      <w:proofErr w:type="spellEnd"/>
      <w:r w:rsidRPr="00C14FCD">
        <w:rPr>
          <w:rFonts w:ascii="Times New Roman" w:hAnsi="Times New Roman"/>
          <w:lang w:eastAsia="ru-RU"/>
        </w:rPr>
        <w:t xml:space="preserve"> &lt; 300 мм) – 148,2 км.</w:t>
      </w:r>
    </w:p>
    <w:p w:rsidR="00C14FCD" w:rsidRPr="00C14FCD" w:rsidRDefault="00C14FCD" w:rsidP="00C14F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93A6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ab/>
        <w:t xml:space="preserve">    </w:t>
      </w:r>
      <w:proofErr w:type="gramStart"/>
      <w:r w:rsidRPr="00C14FCD">
        <w:rPr>
          <w:rFonts w:ascii="Times New Roman" w:hAnsi="Times New Roman"/>
          <w:shd w:val="clear" w:color="auto" w:fill="FFFFFF"/>
          <w:lang w:eastAsia="ru-RU"/>
        </w:rPr>
        <w:t>В утвержденной совместным приказом РГУ «Департамента Комитета по регулированию естественных монополий и защите конкуренции МНЭ РК по СКО» от 09.11.2015г. №130-ОД и  ГУ «Управления энергетики и жилищно-коммунального  хоз</w:t>
      </w:r>
      <w:r w:rsidR="00D33CF2">
        <w:rPr>
          <w:rFonts w:ascii="Times New Roman" w:hAnsi="Times New Roman"/>
          <w:shd w:val="clear" w:color="auto" w:fill="FFFFFF"/>
          <w:lang w:eastAsia="ru-RU"/>
        </w:rPr>
        <w:t>яйства по СКО» от 05.11.2015г. И</w:t>
      </w:r>
      <w:r w:rsidRPr="00C14FCD">
        <w:rPr>
          <w:rFonts w:ascii="Times New Roman" w:hAnsi="Times New Roman"/>
          <w:shd w:val="clear" w:color="auto" w:fill="FFFFFF"/>
          <w:lang w:eastAsia="ru-RU"/>
        </w:rPr>
        <w:t>нвестиционной программе</w:t>
      </w:r>
      <w:r w:rsidR="00C93A6D">
        <w:rPr>
          <w:rFonts w:ascii="Times New Roman" w:hAnsi="Times New Roman"/>
          <w:shd w:val="clear" w:color="auto" w:fill="FFFFFF"/>
          <w:lang w:eastAsia="ru-RU"/>
        </w:rPr>
        <w:t xml:space="preserve"> с учётом внесённых изменений </w:t>
      </w:r>
      <w:r w:rsidR="00C93A6D" w:rsidRPr="00C14FCD">
        <w:rPr>
          <w:rFonts w:ascii="Times New Roman" w:hAnsi="Times New Roman"/>
          <w:shd w:val="clear" w:color="auto" w:fill="FFFFFF"/>
          <w:lang w:eastAsia="ru-RU"/>
        </w:rPr>
        <w:t>совместным Приказом Департамента Комитета по регулированию естественных монополий, защите конкуренции и прав потребителей МНЭ РК по СКО от 12.11.2018г</w:t>
      </w:r>
      <w:proofErr w:type="gramEnd"/>
      <w:r w:rsidR="00C93A6D" w:rsidRPr="00C14FCD">
        <w:rPr>
          <w:rFonts w:ascii="Times New Roman" w:hAnsi="Times New Roman"/>
          <w:shd w:val="clear" w:color="auto" w:fill="FFFFFF"/>
          <w:lang w:eastAsia="ru-RU"/>
        </w:rPr>
        <w:t>. №</w:t>
      </w:r>
      <w:proofErr w:type="gramStart"/>
      <w:r w:rsidR="00C93A6D" w:rsidRPr="00C14FCD">
        <w:rPr>
          <w:rFonts w:ascii="Times New Roman" w:hAnsi="Times New Roman"/>
          <w:shd w:val="clear" w:color="auto" w:fill="FFFFFF"/>
          <w:lang w:eastAsia="ru-RU"/>
        </w:rPr>
        <w:t>148-ОД и Управления энергетики и жилищно-коммунального х</w:t>
      </w:r>
      <w:r w:rsidR="00C93A6D">
        <w:rPr>
          <w:rFonts w:ascii="Times New Roman" w:hAnsi="Times New Roman"/>
          <w:shd w:val="clear" w:color="auto" w:fill="FFFFFF"/>
          <w:lang w:eastAsia="ru-RU"/>
        </w:rPr>
        <w:t xml:space="preserve">озяйства по СКО от 23.11.2016г. </w:t>
      </w:r>
      <w:r w:rsidRPr="00C14FCD">
        <w:rPr>
          <w:rFonts w:ascii="Times New Roman" w:hAnsi="Times New Roman"/>
          <w:shd w:val="clear" w:color="auto" w:fill="FFFFFF"/>
          <w:lang w:eastAsia="ru-RU"/>
        </w:rPr>
        <w:t>были предусмотрены мероприятия, которые планировалось реализовать в рамках инвестиционного займа ЕБРР и Бюджетного субсидирования МИИР РК по бюджетной программе 086 "Реализация мероприятий в области жилищно-коммунального хозяйства</w:t>
      </w:r>
      <w:proofErr w:type="gramEnd"/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в рамках программы развития регионов до 2020 года". 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   </w:t>
      </w:r>
    </w:p>
    <w:p w:rsidR="00C14FCD" w:rsidRPr="00C14FCD" w:rsidRDefault="00C14FCD" w:rsidP="00C14FCD">
      <w:pPr>
        <w:tabs>
          <w:tab w:val="left" w:pos="284"/>
          <w:tab w:val="left" w:pos="567"/>
        </w:tabs>
        <w:spacing w:after="0" w:line="0" w:lineRule="atLeast"/>
        <w:ind w:left="426" w:firstLine="425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181FD8">
        <w:rPr>
          <w:rFonts w:ascii="Times New Roman" w:hAnsi="Times New Roman"/>
          <w:b/>
          <w:lang w:eastAsia="ru-RU"/>
        </w:rPr>
        <w:t>В рамках инвестиционной программы выполнение составило:</w:t>
      </w:r>
    </w:p>
    <w:p w:rsidR="00C14FCD" w:rsidRPr="00C14FCD" w:rsidRDefault="00C14FCD" w:rsidP="00C14FCD">
      <w:pPr>
        <w:tabs>
          <w:tab w:val="left" w:pos="284"/>
          <w:tab w:val="left" w:pos="567"/>
        </w:tabs>
        <w:spacing w:after="0" w:line="0" w:lineRule="atLeast"/>
        <w:ind w:left="426" w:firstLine="425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14FCD" w:rsidRPr="00C14FCD" w:rsidRDefault="00C14FCD" w:rsidP="00181FD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C14FCD">
        <w:rPr>
          <w:rFonts w:ascii="Times New Roman" w:hAnsi="Times New Roman"/>
          <w:shd w:val="clear" w:color="auto" w:fill="FFFFFF"/>
          <w:lang w:eastAsia="ru-RU"/>
        </w:rPr>
        <w:t xml:space="preserve">За счет  собственных средств  - 474 млн. тенге или  102% (произведены работы по:  1) реконструкции распределительных сетей по ул. Ульянова от ТК-8-16 до ТК-28-07; 2) восстановлению изоляции участков ТМ№1, ТМ№2, ТМ№6, ТМ15;  3) обследованию аспектов системы теплоснабжения). </w:t>
      </w:r>
      <w:proofErr w:type="gramEnd"/>
    </w:p>
    <w:p w:rsidR="00C14FCD" w:rsidRPr="00C14FCD" w:rsidRDefault="00C14FCD" w:rsidP="00181FD8">
      <w:pP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>За счет   займа ЕБРР и бюджетного субсидирования МИИР РК  – 38  млн. тенге или 100%  (выполнены работы по восстановлению благоустройства после проведения работ в 2017 году по проекту Реконструкция ТМ№1 по ул. Алтынсарина в объёме – 6 770 м</w:t>
      </w:r>
      <w:proofErr w:type="gramStart"/>
      <w:r w:rsidRPr="00C14FCD">
        <w:rPr>
          <w:rFonts w:ascii="Times New Roman" w:hAnsi="Times New Roman"/>
          <w:shd w:val="clear" w:color="auto" w:fill="FFFFFF"/>
          <w:lang w:eastAsia="ru-RU"/>
        </w:rPr>
        <w:t>2</w:t>
      </w:r>
      <w:proofErr w:type="gramEnd"/>
      <w:r w:rsidRPr="00C14FCD">
        <w:rPr>
          <w:rFonts w:ascii="Times New Roman" w:hAnsi="Times New Roman"/>
          <w:shd w:val="clear" w:color="auto" w:fill="FFFFFF"/>
          <w:lang w:eastAsia="ru-RU"/>
        </w:rPr>
        <w:t>).</w:t>
      </w:r>
    </w:p>
    <w:p w:rsidR="00C14FCD" w:rsidRPr="00C14FCD" w:rsidRDefault="00181FD8" w:rsidP="00C14FCD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  <w:r w:rsidR="00C14FCD" w:rsidRPr="00C14FCD">
        <w:rPr>
          <w:rFonts w:ascii="Times New Roman" w:hAnsi="Times New Roman"/>
          <w:b/>
          <w:shd w:val="clear" w:color="auto" w:fill="FFFFFF"/>
          <w:lang w:eastAsia="ru-RU"/>
        </w:rPr>
        <w:t xml:space="preserve">       </w:t>
      </w:r>
      <w:r>
        <w:rPr>
          <w:rFonts w:ascii="Times New Roman" w:hAnsi="Times New Roman"/>
          <w:b/>
          <w:shd w:val="clear" w:color="auto" w:fill="FFFFFF"/>
          <w:lang w:eastAsia="ru-RU"/>
        </w:rPr>
        <w:t xml:space="preserve">                            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C14FCD">
        <w:rPr>
          <w:rFonts w:ascii="Times New Roman" w:hAnsi="Times New Roman"/>
          <w:b/>
          <w:shd w:val="clear" w:color="auto" w:fill="FFFFFF"/>
          <w:lang w:eastAsia="ru-RU"/>
        </w:rPr>
        <w:t>ИСПОЛНЕНИЕ МЕРОПРИЯТИЙ ИНВЕСТИЦИОННОЙ ПРОГРАММЫ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         Анализ исполнения утвержденной Инвестиционной программы проводится </w:t>
      </w:r>
      <w:proofErr w:type="gramStart"/>
      <w:r w:rsidRPr="00C14FCD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proofErr w:type="gramStart"/>
      <w:r w:rsidRPr="00C14FCD">
        <w:rPr>
          <w:rFonts w:ascii="Times New Roman" w:hAnsi="Times New Roman"/>
          <w:shd w:val="clear" w:color="auto" w:fill="FFFFFF"/>
          <w:lang w:eastAsia="ru-RU"/>
        </w:rPr>
        <w:t>Исполнение статей затрат за 2018 год предусмотренных в рамках</w:t>
      </w:r>
      <w:r w:rsidRPr="00C14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>Инвестиционной программы «Развитие, реконструкция и техническое перевооружение комплекса ТОО «Петропавловские Тепловые Сети», утвержденной с 01.01.2016 г. по 31.12.2020 г.,</w:t>
      </w:r>
      <w:r w:rsidRPr="00C14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совместным приказом ГУ «Департамента Комитета по регулированию естественных монополий и защите конкуренции МНЭ РК по СКО» от 09.11.2015г №130-ОД и  ГУ «Управления энергетики и жилищно-коммунального хозяйства по СКО» от </w:t>
      </w:r>
      <w:r w:rsidR="00F16A54">
        <w:rPr>
          <w:rFonts w:ascii="Times New Roman" w:hAnsi="Times New Roman"/>
          <w:shd w:val="clear" w:color="auto" w:fill="FFFFFF"/>
          <w:lang w:eastAsia="ru-RU"/>
        </w:rPr>
        <w:t>05.11.2015 г</w:t>
      </w:r>
      <w:proofErr w:type="gramEnd"/>
      <w:r w:rsidR="00F16A54">
        <w:rPr>
          <w:rFonts w:ascii="Times New Roman" w:hAnsi="Times New Roman"/>
          <w:shd w:val="clear" w:color="auto" w:fill="FFFFFF"/>
          <w:lang w:eastAsia="ru-RU"/>
        </w:rPr>
        <w:t>.,</w:t>
      </w:r>
      <w:r w:rsidR="00D33CF2">
        <w:rPr>
          <w:rFonts w:ascii="Times New Roman" w:hAnsi="Times New Roman"/>
          <w:shd w:val="clear" w:color="auto" w:fill="FFFFFF"/>
          <w:lang w:eastAsia="ru-RU"/>
        </w:rPr>
        <w:t xml:space="preserve"> с учётом внесённых изменений</w:t>
      </w:r>
      <w:r w:rsidR="00F16A54"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gramStart"/>
      <w:r w:rsidR="00F16A54">
        <w:rPr>
          <w:rFonts w:ascii="Times New Roman" w:hAnsi="Times New Roman"/>
          <w:shd w:val="clear" w:color="auto" w:fill="FFFFFF"/>
          <w:lang w:eastAsia="ru-RU"/>
        </w:rPr>
        <w:t>представлены</w:t>
      </w:r>
      <w:proofErr w:type="gramEnd"/>
      <w:r w:rsidR="00F16A54">
        <w:rPr>
          <w:rFonts w:ascii="Times New Roman" w:hAnsi="Times New Roman"/>
          <w:shd w:val="clear" w:color="auto" w:fill="FFFFFF"/>
          <w:lang w:eastAsia="ru-RU"/>
        </w:rPr>
        <w:t xml:space="preserve"> в </w:t>
      </w:r>
      <w:r w:rsidR="00F16A54">
        <w:rPr>
          <w:rFonts w:ascii="Times New Roman" w:hAnsi="Times New Roman"/>
          <w:b/>
          <w:shd w:val="clear" w:color="auto" w:fill="FFFFFF"/>
          <w:lang w:eastAsia="ru-RU"/>
        </w:rPr>
        <w:t>Приложении</w:t>
      </w:r>
      <w:r w:rsidR="00F16A54" w:rsidRPr="00220374">
        <w:rPr>
          <w:rFonts w:ascii="Times New Roman" w:hAnsi="Times New Roman"/>
          <w:b/>
          <w:shd w:val="clear" w:color="auto" w:fill="FFFFFF"/>
          <w:lang w:eastAsia="ru-RU"/>
        </w:rPr>
        <w:t xml:space="preserve"> 1</w:t>
      </w:r>
      <w:r w:rsidRPr="00C14FCD">
        <w:rPr>
          <w:rFonts w:ascii="Times New Roman" w:hAnsi="Times New Roman"/>
          <w:shd w:val="clear" w:color="auto" w:fill="FFFFFF"/>
          <w:lang w:eastAsia="ru-RU"/>
        </w:rPr>
        <w:t>.</w:t>
      </w: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81FD8" w:rsidRDefault="00181FD8">
      <w:r>
        <w:br w:type="page"/>
      </w:r>
    </w:p>
    <w:p w:rsidR="00C14FCD" w:rsidRPr="00C14FCD" w:rsidRDefault="00C14FCD" w:rsidP="00C14FCD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14FC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В результате исполнения проектов Инвестиционной программы  достигнуты результаты: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снижение действительного уровня тепловых потерь при транспортировке теплоносителя;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снижение износа тепловых сетей; 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значительное улучшение качества теплоснабжения, что позволит обеспечить доступ к централизованному теплоснабжению новых потребителей, а также создать устойчивый и надёжный механизм теплоснабжения, улучшить социально – бытовые и санитарно-эпидемиологические условия жизни населения.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424"/>
      </w:tblGrid>
      <w:tr w:rsidR="00C14FCD" w:rsidRPr="00C14FCD" w:rsidTr="0003062D">
        <w:trPr>
          <w:trHeight w:val="4136"/>
        </w:trPr>
        <w:tc>
          <w:tcPr>
            <w:tcW w:w="6771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6DCA2D28" wp14:editId="003349A7">
                  <wp:extent cx="3352800" cy="1895475"/>
                  <wp:effectExtent l="0" t="0" r="1905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повреждений на </w:t>
            </w:r>
            <w:r w:rsidRPr="00C14FCD">
              <w:rPr>
                <w:rFonts w:asciiTheme="minorHAnsi" w:eastAsiaTheme="minorHAnsi" w:hAnsiTheme="minorHAnsi" w:cstheme="minorBidi"/>
              </w:rPr>
              <w:t>25%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5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B30A668" wp14:editId="046CAD4A">
                  <wp:extent cx="3457575" cy="189547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Средний рост объёма замены на </w:t>
            </w:r>
            <w:r w:rsidRPr="00C14FCD">
              <w:rPr>
                <w:rFonts w:asciiTheme="minorHAnsi" w:eastAsiaTheme="minorHAnsi" w:hAnsiTheme="minorHAnsi" w:cstheme="minorBidi"/>
              </w:rPr>
              <w:t>15%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14FCD" w:rsidRPr="00C14FCD" w:rsidTr="0003062D">
        <w:trPr>
          <w:trHeight w:val="2806"/>
        </w:trPr>
        <w:tc>
          <w:tcPr>
            <w:tcW w:w="6771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0868B4A" wp14:editId="649A5D5D">
                  <wp:extent cx="3352800" cy="1895475"/>
                  <wp:effectExtent l="0" t="0" r="1905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износа магистральных сетей на </w:t>
            </w:r>
            <w:r w:rsidRPr="00C14FCD">
              <w:rPr>
                <w:rFonts w:asciiTheme="minorHAnsi" w:eastAsiaTheme="minorHAnsi" w:hAnsiTheme="minorHAnsi" w:cstheme="minorBidi"/>
              </w:rPr>
              <w:t>7,2%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5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5EF5B79" wp14:editId="6A94F06B">
                  <wp:extent cx="3352800" cy="1895475"/>
                  <wp:effectExtent l="0" t="0" r="1905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общего износа сетей на </w:t>
            </w:r>
            <w:r w:rsidRPr="00C14FCD">
              <w:rPr>
                <w:rFonts w:asciiTheme="minorHAnsi" w:eastAsiaTheme="minorHAnsi" w:hAnsiTheme="minorHAnsi" w:cstheme="minorBidi"/>
              </w:rPr>
              <w:t>2%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14FCD" w:rsidRPr="00220374" w:rsidRDefault="00220374" w:rsidP="00220374">
      <w:pPr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220374">
        <w:rPr>
          <w:rFonts w:ascii="Times New Roman" w:hAnsi="Times New Roman"/>
          <w:b/>
          <w:shd w:val="clear" w:color="auto" w:fill="FFFFFF"/>
          <w:lang w:eastAsia="ru-RU"/>
        </w:rPr>
        <w:t>Приложение 1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hd w:val="clear" w:color="auto" w:fill="FFFFFF"/>
          <w:lang w:eastAsia="ru-RU"/>
        </w:rPr>
        <w:t xml:space="preserve">– </w:t>
      </w:r>
      <w:r w:rsidRPr="00220374">
        <w:rPr>
          <w:rFonts w:ascii="Times New Roman" w:hAnsi="Times New Roman"/>
          <w:shd w:val="clear" w:color="auto" w:fill="FFFFFF"/>
          <w:lang w:eastAsia="ru-RU"/>
        </w:rPr>
        <w:t>Информация</w:t>
      </w: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об исполнении Инвестиционной программы «Развитие, реконструкция и техническое перевооружение комплекса ТОО </w:t>
      </w:r>
      <w:r>
        <w:rPr>
          <w:rFonts w:ascii="Times New Roman" w:hAnsi="Times New Roman"/>
          <w:shd w:val="clear" w:color="auto" w:fill="FFFFFF"/>
          <w:lang w:eastAsia="ru-RU"/>
        </w:rPr>
        <w:t>"Петропавловские Тепловые Сети"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 на 2016-2020 годы (с учетом внесенных изменений)» ТОО "Петропавловские Тепловые Сети" за  2018 год</w:t>
      </w:r>
      <w:r w:rsidR="00D33CF2">
        <w:rPr>
          <w:rFonts w:ascii="Times New Roman" w:hAnsi="Times New Roman"/>
          <w:shd w:val="clear" w:color="auto" w:fill="FFFFFF"/>
          <w:lang w:eastAsia="ru-RU"/>
        </w:rPr>
        <w:t xml:space="preserve">  - 3</w:t>
      </w:r>
      <w:bookmarkStart w:id="0" w:name="_GoBack"/>
      <w:bookmarkEnd w:id="0"/>
      <w:r>
        <w:rPr>
          <w:rFonts w:ascii="Times New Roman" w:hAnsi="Times New Roman"/>
          <w:shd w:val="clear" w:color="auto" w:fill="FFFFFF"/>
          <w:lang w:eastAsia="ru-RU"/>
        </w:rPr>
        <w:t xml:space="preserve"> л. 1 экз.</w:t>
      </w: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686D40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Управление реконструкции и модернизации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 w:rsidR="00686D40">
        <w:rPr>
          <w:rFonts w:ascii="Times New Roman" w:hAnsi="Times New Roman"/>
          <w:b/>
          <w:bCs/>
          <w:i/>
          <w:shd w:val="clear" w:color="auto" w:fill="FFFFFF"/>
        </w:rPr>
        <w:t>52-24-75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7B687F">
      <w:footerReference w:type="default" r:id="rId14"/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BC" w:rsidRDefault="00B033BC" w:rsidP="000B2629">
      <w:pPr>
        <w:spacing w:after="0" w:line="240" w:lineRule="auto"/>
      </w:pPr>
      <w:r>
        <w:separator/>
      </w:r>
    </w:p>
  </w:endnote>
  <w:endnote w:type="continuationSeparator" w:id="0">
    <w:p w:rsidR="00B033BC" w:rsidRDefault="00B033BC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08673"/>
      <w:docPartObj>
        <w:docPartGallery w:val="Page Numbers (Bottom of Page)"/>
        <w:docPartUnique/>
      </w:docPartObj>
    </w:sdtPr>
    <w:sdtEndPr/>
    <w:sdtContent>
      <w:p w:rsidR="00D3051D" w:rsidRDefault="00D305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CF2">
          <w:rPr>
            <w:noProof/>
          </w:rPr>
          <w:t>2</w:t>
        </w:r>
        <w:r>
          <w:fldChar w:fldCharType="end"/>
        </w:r>
      </w:p>
    </w:sdtContent>
  </w:sdt>
  <w:p w:rsidR="00D3051D" w:rsidRDefault="00D305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BC" w:rsidRDefault="00B033BC" w:rsidP="000B2629">
      <w:pPr>
        <w:spacing w:after="0" w:line="240" w:lineRule="auto"/>
      </w:pPr>
      <w:r>
        <w:separator/>
      </w:r>
    </w:p>
  </w:footnote>
  <w:footnote w:type="continuationSeparator" w:id="0">
    <w:p w:rsidR="00B033BC" w:rsidRDefault="00B033BC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2BE"/>
    <w:multiLevelType w:val="hybridMultilevel"/>
    <w:tmpl w:val="C2CCC8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64A5B"/>
    <w:rsid w:val="0008233E"/>
    <w:rsid w:val="000825F5"/>
    <w:rsid w:val="00083D88"/>
    <w:rsid w:val="000B2629"/>
    <w:rsid w:val="000C5183"/>
    <w:rsid w:val="00103DFB"/>
    <w:rsid w:val="0011065F"/>
    <w:rsid w:val="0014687C"/>
    <w:rsid w:val="00153B34"/>
    <w:rsid w:val="00181FD8"/>
    <w:rsid w:val="00190E0A"/>
    <w:rsid w:val="001914D5"/>
    <w:rsid w:val="00191727"/>
    <w:rsid w:val="001C5131"/>
    <w:rsid w:val="001C6573"/>
    <w:rsid w:val="001D1863"/>
    <w:rsid w:val="001D1BAD"/>
    <w:rsid w:val="001F1BEF"/>
    <w:rsid w:val="00215109"/>
    <w:rsid w:val="00220374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21B62"/>
    <w:rsid w:val="00355B64"/>
    <w:rsid w:val="00360DB2"/>
    <w:rsid w:val="00371A41"/>
    <w:rsid w:val="00376930"/>
    <w:rsid w:val="00396E2D"/>
    <w:rsid w:val="003D26AA"/>
    <w:rsid w:val="003F4C49"/>
    <w:rsid w:val="0042404D"/>
    <w:rsid w:val="00442FF5"/>
    <w:rsid w:val="004636C7"/>
    <w:rsid w:val="00470316"/>
    <w:rsid w:val="00476B5C"/>
    <w:rsid w:val="00487403"/>
    <w:rsid w:val="004918E6"/>
    <w:rsid w:val="0049213C"/>
    <w:rsid w:val="004979CD"/>
    <w:rsid w:val="004A31F0"/>
    <w:rsid w:val="004C1CD7"/>
    <w:rsid w:val="004F343A"/>
    <w:rsid w:val="00546F10"/>
    <w:rsid w:val="00560554"/>
    <w:rsid w:val="005630C5"/>
    <w:rsid w:val="00575BA1"/>
    <w:rsid w:val="00575CC2"/>
    <w:rsid w:val="005B409C"/>
    <w:rsid w:val="005C08D2"/>
    <w:rsid w:val="0066157B"/>
    <w:rsid w:val="00667C3E"/>
    <w:rsid w:val="00686D40"/>
    <w:rsid w:val="006878D3"/>
    <w:rsid w:val="0069283C"/>
    <w:rsid w:val="00693ADC"/>
    <w:rsid w:val="006A2055"/>
    <w:rsid w:val="006B2244"/>
    <w:rsid w:val="0070761F"/>
    <w:rsid w:val="00720543"/>
    <w:rsid w:val="00733A7C"/>
    <w:rsid w:val="00755D90"/>
    <w:rsid w:val="0076050B"/>
    <w:rsid w:val="00795198"/>
    <w:rsid w:val="007A0B03"/>
    <w:rsid w:val="007A364A"/>
    <w:rsid w:val="007B15C4"/>
    <w:rsid w:val="007B687F"/>
    <w:rsid w:val="007B78BC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525ED"/>
    <w:rsid w:val="00856D9C"/>
    <w:rsid w:val="008925E7"/>
    <w:rsid w:val="008B13C5"/>
    <w:rsid w:val="008C05A2"/>
    <w:rsid w:val="008C4B28"/>
    <w:rsid w:val="008D077C"/>
    <w:rsid w:val="008D4881"/>
    <w:rsid w:val="008D6C85"/>
    <w:rsid w:val="00911EE5"/>
    <w:rsid w:val="00917F42"/>
    <w:rsid w:val="00934A86"/>
    <w:rsid w:val="009648C1"/>
    <w:rsid w:val="00965819"/>
    <w:rsid w:val="0097058C"/>
    <w:rsid w:val="00980E9C"/>
    <w:rsid w:val="009812A3"/>
    <w:rsid w:val="00982AA0"/>
    <w:rsid w:val="00986A8F"/>
    <w:rsid w:val="00990C9F"/>
    <w:rsid w:val="00995964"/>
    <w:rsid w:val="009B2DE5"/>
    <w:rsid w:val="009C71D8"/>
    <w:rsid w:val="009F47FD"/>
    <w:rsid w:val="00A05AC7"/>
    <w:rsid w:val="00A10449"/>
    <w:rsid w:val="00A1727E"/>
    <w:rsid w:val="00A23796"/>
    <w:rsid w:val="00A56646"/>
    <w:rsid w:val="00A77660"/>
    <w:rsid w:val="00A87185"/>
    <w:rsid w:val="00A90978"/>
    <w:rsid w:val="00A94E0F"/>
    <w:rsid w:val="00A95439"/>
    <w:rsid w:val="00AA14E4"/>
    <w:rsid w:val="00AA6B1F"/>
    <w:rsid w:val="00AD1D68"/>
    <w:rsid w:val="00AE3B42"/>
    <w:rsid w:val="00B033BC"/>
    <w:rsid w:val="00B043A8"/>
    <w:rsid w:val="00B056B4"/>
    <w:rsid w:val="00B4148B"/>
    <w:rsid w:val="00B43C12"/>
    <w:rsid w:val="00B50D3D"/>
    <w:rsid w:val="00B55B5F"/>
    <w:rsid w:val="00B715F1"/>
    <w:rsid w:val="00B750A1"/>
    <w:rsid w:val="00B97774"/>
    <w:rsid w:val="00BA58C3"/>
    <w:rsid w:val="00BB287C"/>
    <w:rsid w:val="00BD36A9"/>
    <w:rsid w:val="00BE2BBB"/>
    <w:rsid w:val="00BE4B25"/>
    <w:rsid w:val="00C10291"/>
    <w:rsid w:val="00C14FCD"/>
    <w:rsid w:val="00C45C42"/>
    <w:rsid w:val="00C7301A"/>
    <w:rsid w:val="00C734F5"/>
    <w:rsid w:val="00C73ECA"/>
    <w:rsid w:val="00C74050"/>
    <w:rsid w:val="00C77C42"/>
    <w:rsid w:val="00C86D1B"/>
    <w:rsid w:val="00C93A6D"/>
    <w:rsid w:val="00C96E44"/>
    <w:rsid w:val="00CA02F5"/>
    <w:rsid w:val="00CB1F78"/>
    <w:rsid w:val="00CB6D84"/>
    <w:rsid w:val="00CC502B"/>
    <w:rsid w:val="00CF3689"/>
    <w:rsid w:val="00D27ED5"/>
    <w:rsid w:val="00D3051D"/>
    <w:rsid w:val="00D33CF2"/>
    <w:rsid w:val="00D51710"/>
    <w:rsid w:val="00D84376"/>
    <w:rsid w:val="00D952E4"/>
    <w:rsid w:val="00DC7DDB"/>
    <w:rsid w:val="00DE3219"/>
    <w:rsid w:val="00E25F09"/>
    <w:rsid w:val="00E318A3"/>
    <w:rsid w:val="00E34363"/>
    <w:rsid w:val="00E4585D"/>
    <w:rsid w:val="00E459FC"/>
    <w:rsid w:val="00E564CC"/>
    <w:rsid w:val="00E774EB"/>
    <w:rsid w:val="00E9185A"/>
    <w:rsid w:val="00E97D21"/>
    <w:rsid w:val="00EC5A34"/>
    <w:rsid w:val="00EE3A3B"/>
    <w:rsid w:val="00EE3DC9"/>
    <w:rsid w:val="00EE7785"/>
    <w:rsid w:val="00EF249C"/>
    <w:rsid w:val="00F01F23"/>
    <w:rsid w:val="00F13E47"/>
    <w:rsid w:val="00F16A54"/>
    <w:rsid w:val="00F71FD5"/>
    <w:rsid w:val="00F73375"/>
    <w:rsid w:val="00F74C97"/>
    <w:rsid w:val="00F74CBC"/>
    <w:rsid w:val="00F82F14"/>
    <w:rsid w:val="00F83679"/>
    <w:rsid w:val="00FD062D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C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C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 количество повреждений, шт </a:t>
            </a:r>
          </a:p>
        </c:rich>
      </c:tx>
      <c:layout>
        <c:manualLayout>
          <c:xMode val="edge"/>
          <c:yMode val="edge"/>
          <c:x val="0.13142857142857142"/>
          <c:y val="0.1389961389961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повреждений, шт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274</c:v>
                </c:pt>
                <c:pt idx="1">
                  <c:v>197</c:v>
                </c:pt>
                <c:pt idx="2">
                  <c:v>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D1-4FB0-BFC5-78B6113F26B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250624"/>
        <c:axId val="110249088"/>
      </c:barChart>
      <c:catAx>
        <c:axId val="11025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249088"/>
        <c:crosses val="autoZero"/>
        <c:auto val="1"/>
        <c:lblAlgn val="ctr"/>
        <c:lblOffset val="100"/>
        <c:noMultiLvlLbl val="0"/>
      </c:catAx>
      <c:valAx>
        <c:axId val="11024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25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412303512312217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 Протяжённость</a:t>
            </a:r>
            <a:r>
              <a:rPr lang="ru-RU" baseline="0"/>
              <a:t> замены, км</a:t>
            </a:r>
            <a:endParaRPr lang="ru-RU"/>
          </a:p>
        </c:rich>
      </c:tx>
      <c:layout>
        <c:manualLayout>
          <c:xMode val="edge"/>
          <c:yMode val="edge"/>
          <c:x val="0.13142857142857142"/>
          <c:y val="0.1389961389961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Протяжённость замены, км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14-4045-AE63-406C040585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933696"/>
        <c:axId val="65936384"/>
      </c:barChart>
      <c:catAx>
        <c:axId val="659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36384"/>
        <c:crosses val="autoZero"/>
        <c:auto val="1"/>
        <c:lblAlgn val="ctr"/>
        <c:lblOffset val="100"/>
        <c:noMultiLvlLbl val="0"/>
      </c:catAx>
      <c:valAx>
        <c:axId val="659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224698895878238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142857142857142"/>
          <c:y val="0.138996138996139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Износ магистральных сетей ,%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83.1</c:v>
                </c:pt>
                <c:pt idx="1">
                  <c:v>79.099999999999994</c:v>
                </c:pt>
                <c:pt idx="2">
                  <c:v>75.900000000000006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BB-4BA0-882F-FAB2F43A8AF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953152"/>
        <c:axId val="65968384"/>
      </c:barChart>
      <c:catAx>
        <c:axId val="659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68384"/>
        <c:crosses val="autoZero"/>
        <c:auto val="1"/>
        <c:lblAlgn val="ctr"/>
        <c:lblOffset val="100"/>
        <c:noMultiLvlLbl val="0"/>
      </c:catAx>
      <c:valAx>
        <c:axId val="6596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5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318501167253590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142857142857142"/>
          <c:y val="0.138996138996139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износ сетей,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71.900000000000006</c:v>
                </c:pt>
                <c:pt idx="1">
                  <c:v>70.400000000000006</c:v>
                </c:pt>
                <c:pt idx="2">
                  <c:v>69.900000000000006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10-4F46-B9C0-8A3B76EF49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759872"/>
        <c:axId val="65779200"/>
      </c:barChart>
      <c:catAx>
        <c:axId val="6575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779200"/>
        <c:crosses val="autoZero"/>
        <c:auto val="1"/>
        <c:lblAlgn val="ctr"/>
        <c:lblOffset val="100"/>
        <c:noMultiLvlLbl val="0"/>
      </c:catAx>
      <c:valAx>
        <c:axId val="6577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75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224698895878238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0.19602</cdr:x>
      <cdr:y>0.30151</cdr:y>
    </cdr:from>
    <cdr:to>
      <cdr:x>0.60795</cdr:x>
      <cdr:y>0.50251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57225" y="571500"/>
          <a:ext cx="1381125" cy="3810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0.1087</cdr:x>
      <cdr:y>0.29146</cdr:y>
    </cdr:from>
    <cdr:to>
      <cdr:x>0.42547</cdr:x>
      <cdr:y>0.52764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333375" y="552450"/>
          <a:ext cx="971550" cy="4476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0.20497</cdr:x>
      <cdr:y>0.2905</cdr:y>
    </cdr:from>
    <cdr:to>
      <cdr:x>0.61491</cdr:x>
      <cdr:y>0.59777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28650" y="495300"/>
          <a:ext cx="1257300" cy="523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0.20497</cdr:x>
      <cdr:y>0.2905</cdr:y>
    </cdr:from>
    <cdr:to>
      <cdr:x>0.61491</cdr:x>
      <cdr:y>0.59777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28650" y="495300"/>
          <a:ext cx="1257300" cy="523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5A06-322B-4D0C-B2EE-DA03F6B7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Гусейнов Рамиль Насраддинович</cp:lastModifiedBy>
  <cp:revision>6</cp:revision>
  <cp:lastPrinted>2019-03-29T06:45:00Z</cp:lastPrinted>
  <dcterms:created xsi:type="dcterms:W3CDTF">2019-04-18T08:51:00Z</dcterms:created>
  <dcterms:modified xsi:type="dcterms:W3CDTF">2019-04-19T07:23:00Z</dcterms:modified>
</cp:coreProperties>
</file>