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48A8" w14:textId="77777777" w:rsidR="00056EC2" w:rsidRPr="00056EC2" w:rsidRDefault="00056EC2">
      <w:pPr>
        <w:rPr>
          <w:lang w:val="en-US"/>
        </w:rPr>
      </w:pPr>
    </w:p>
    <w:tbl>
      <w:tblPr>
        <w:tblpPr w:leftFromText="180" w:rightFromText="180" w:vertAnchor="text" w:horzAnchor="margin" w:tblpY="2"/>
        <w:tblW w:w="10672" w:type="dxa"/>
        <w:tblLook w:val="01E0" w:firstRow="1" w:lastRow="1" w:firstColumn="1" w:lastColumn="1" w:noHBand="0" w:noVBand="0"/>
      </w:tblPr>
      <w:tblGrid>
        <w:gridCol w:w="3782"/>
        <w:gridCol w:w="3106"/>
        <w:gridCol w:w="3784"/>
      </w:tblGrid>
      <w:tr w:rsidR="00F74C97" w:rsidRPr="0090391A" w14:paraId="1041F064" w14:textId="77777777" w:rsidTr="00BB263F">
        <w:trPr>
          <w:trHeight w:val="1661"/>
        </w:trPr>
        <w:tc>
          <w:tcPr>
            <w:tcW w:w="3782" w:type="dxa"/>
          </w:tcPr>
          <w:p w14:paraId="6BC75801" w14:textId="77777777" w:rsidR="00F74C97" w:rsidRPr="0090391A" w:rsidRDefault="00F74C97" w:rsidP="0041397E">
            <w:pPr>
              <w:spacing w:after="0" w:line="240" w:lineRule="auto"/>
              <w:jc w:val="center"/>
              <w:rPr>
                <w:rFonts w:ascii="Times New Roman" w:hAnsi="Times New Roman"/>
                <w:b/>
                <w:bCs/>
                <w:color w:val="333333"/>
                <w:lang w:eastAsia="ru-RU"/>
              </w:rPr>
            </w:pPr>
            <w:r>
              <w:rPr>
                <w:noProof/>
                <w:lang w:eastAsia="ru-RU"/>
              </w:rPr>
              <w:drawing>
                <wp:anchor distT="0" distB="0" distL="114300" distR="114300" simplePos="0" relativeHeight="251655680" behindDoc="0" locked="0" layoutInCell="1" allowOverlap="1" wp14:anchorId="49562504" wp14:editId="08D6EE69">
                  <wp:simplePos x="0" y="0"/>
                  <wp:positionH relativeFrom="column">
                    <wp:posOffset>2177415</wp:posOffset>
                  </wp:positionH>
                  <wp:positionV relativeFrom="paragraph">
                    <wp:posOffset>-635</wp:posOffset>
                  </wp:positionV>
                  <wp:extent cx="1988820" cy="913130"/>
                  <wp:effectExtent l="0" t="0" r="0" b="1270"/>
                  <wp:wrapNone/>
                  <wp:docPr id="1" name="Рисунок 1"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8">
                            <a:clrChange>
                              <a:clrFrom>
                                <a:srgbClr val="FEFEFE"/>
                              </a:clrFrom>
                              <a:clrTo>
                                <a:srgbClr val="FEFEFE">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1988820" cy="913130"/>
                          </a:xfrm>
                          <a:prstGeom prst="rect">
                            <a:avLst/>
                          </a:prstGeom>
                          <a:noFill/>
                        </pic:spPr>
                      </pic:pic>
                    </a:graphicData>
                  </a:graphic>
                  <wp14:sizeRelH relativeFrom="page">
                    <wp14:pctWidth>0</wp14:pctWidth>
                  </wp14:sizeRelH>
                  <wp14:sizeRelV relativeFrom="page">
                    <wp14:pctHeight>0</wp14:pctHeight>
                  </wp14:sizeRelV>
                </wp:anchor>
              </w:drawing>
            </w:r>
            <w:r w:rsidRPr="0090391A">
              <w:rPr>
                <w:rFonts w:ascii="Times New Roman" w:hAnsi="Times New Roman"/>
                <w:b/>
                <w:bCs/>
                <w:color w:val="333333"/>
                <w:lang w:eastAsia="ru-RU"/>
              </w:rPr>
              <w:t>«С</w:t>
            </w:r>
            <w:r w:rsidR="00BB263F">
              <w:rPr>
                <w:rFonts w:ascii="Times New Roman" w:hAnsi="Times New Roman"/>
                <w:b/>
                <w:bCs/>
                <w:color w:val="333333"/>
                <w:lang w:eastAsia="ru-RU"/>
              </w:rPr>
              <w:t>евказэнергосбыт</w:t>
            </w:r>
            <w:r w:rsidRPr="0090391A">
              <w:rPr>
                <w:rFonts w:ascii="Times New Roman" w:hAnsi="Times New Roman"/>
                <w:b/>
                <w:bCs/>
                <w:color w:val="333333"/>
                <w:lang w:eastAsia="ru-RU"/>
              </w:rPr>
              <w:t>»</w:t>
            </w:r>
          </w:p>
          <w:p w14:paraId="59880BAF" w14:textId="77777777" w:rsidR="00F74C97" w:rsidRPr="00BB263F" w:rsidRDefault="00BB263F" w:rsidP="0041397E">
            <w:pPr>
              <w:spacing w:after="0" w:line="240" w:lineRule="auto"/>
              <w:rPr>
                <w:rFonts w:ascii="Times New Roman" w:hAnsi="Times New Roman"/>
                <w:color w:val="333333"/>
                <w:lang w:val="kk-KZ" w:eastAsia="ru-RU"/>
              </w:rPr>
            </w:pPr>
            <w:r>
              <w:rPr>
                <w:rFonts w:ascii="Times New Roman" w:hAnsi="Times New Roman"/>
                <w:color w:val="333333"/>
                <w:lang w:val="kk-KZ" w:eastAsia="ru-RU"/>
              </w:rPr>
              <w:t xml:space="preserve">          жауапкершілігі шектеулі</w:t>
            </w:r>
          </w:p>
          <w:p w14:paraId="53351303" w14:textId="77777777" w:rsidR="00F74C97" w:rsidRPr="00BB263F" w:rsidRDefault="00BB263F" w:rsidP="0041397E">
            <w:pPr>
              <w:spacing w:after="0" w:line="240" w:lineRule="auto"/>
              <w:rPr>
                <w:rFonts w:ascii="Times New Roman" w:hAnsi="Times New Roman"/>
                <w:color w:val="333333"/>
                <w:lang w:val="kk-KZ" w:eastAsia="ru-RU"/>
              </w:rPr>
            </w:pPr>
            <w:r>
              <w:rPr>
                <w:rFonts w:ascii="Times New Roman" w:hAnsi="Times New Roman"/>
                <w:color w:val="333333"/>
                <w:lang w:val="kk-KZ" w:eastAsia="ru-RU"/>
              </w:rPr>
              <w:t xml:space="preserve">                    серіктестігі</w:t>
            </w:r>
          </w:p>
          <w:p w14:paraId="36273D25" w14:textId="77777777" w:rsidR="00056EC2" w:rsidRPr="00056EC2" w:rsidRDefault="00056EC2" w:rsidP="0041397E">
            <w:pPr>
              <w:spacing w:after="0" w:line="240" w:lineRule="auto"/>
              <w:rPr>
                <w:rFonts w:ascii="Times New Roman" w:hAnsi="Times New Roman"/>
                <w:color w:val="333333"/>
                <w:lang w:val="en-US" w:eastAsia="ru-RU"/>
              </w:rPr>
            </w:pPr>
          </w:p>
        </w:tc>
        <w:tc>
          <w:tcPr>
            <w:tcW w:w="3106" w:type="dxa"/>
          </w:tcPr>
          <w:p w14:paraId="1A61933A" w14:textId="77777777" w:rsidR="00F74C97" w:rsidRPr="0090391A" w:rsidRDefault="00F74C97" w:rsidP="0041397E">
            <w:pPr>
              <w:spacing w:after="0" w:line="240" w:lineRule="auto"/>
              <w:rPr>
                <w:rFonts w:ascii="Times New Roman" w:hAnsi="Times New Roman"/>
                <w:color w:val="333333"/>
                <w:lang w:eastAsia="ru-RU"/>
              </w:rPr>
            </w:pPr>
          </w:p>
        </w:tc>
        <w:tc>
          <w:tcPr>
            <w:tcW w:w="3784" w:type="dxa"/>
          </w:tcPr>
          <w:p w14:paraId="2C59E94B" w14:textId="77777777" w:rsidR="00BB263F" w:rsidRDefault="00BB263F" w:rsidP="00BB263F">
            <w:pPr>
              <w:spacing w:after="0" w:line="240" w:lineRule="auto"/>
              <w:jc w:val="center"/>
              <w:rPr>
                <w:rFonts w:ascii="Times New Roman" w:hAnsi="Times New Roman"/>
                <w:b/>
                <w:bCs/>
                <w:color w:val="333333"/>
                <w:lang w:val="kk-KZ" w:eastAsia="ru-RU"/>
              </w:rPr>
            </w:pPr>
            <w:r>
              <w:rPr>
                <w:rFonts w:ascii="Times New Roman" w:hAnsi="Times New Roman"/>
                <w:b/>
                <w:bCs/>
                <w:color w:val="333333"/>
                <w:lang w:val="kk-KZ" w:eastAsia="ru-RU"/>
              </w:rPr>
              <w:t>Товарищество</w:t>
            </w:r>
          </w:p>
          <w:p w14:paraId="1057B831" w14:textId="77777777" w:rsidR="00F74C97" w:rsidRPr="00BB263F" w:rsidRDefault="00BB263F" w:rsidP="00BB263F">
            <w:pPr>
              <w:spacing w:after="0" w:line="240" w:lineRule="auto"/>
              <w:jc w:val="center"/>
              <w:rPr>
                <w:rFonts w:ascii="Times New Roman" w:hAnsi="Times New Roman"/>
                <w:b/>
                <w:bCs/>
                <w:color w:val="333333"/>
                <w:lang w:val="kk-KZ" w:eastAsia="ru-RU"/>
              </w:rPr>
            </w:pPr>
            <w:r>
              <w:rPr>
                <w:rFonts w:ascii="Times New Roman" w:hAnsi="Times New Roman"/>
                <w:b/>
                <w:bCs/>
                <w:color w:val="333333"/>
                <w:lang w:val="kk-KZ" w:eastAsia="ru-RU"/>
              </w:rPr>
              <w:t>с ограниченной ответственностью          «Севказэнергосбыт»</w:t>
            </w:r>
          </w:p>
        </w:tc>
      </w:tr>
    </w:tbl>
    <w:p w14:paraId="4CAFF5D5" w14:textId="77777777" w:rsidR="00056EC2" w:rsidRPr="00BB263F" w:rsidRDefault="00056EC2" w:rsidP="00F74C97">
      <w:pPr>
        <w:spacing w:after="0" w:line="240" w:lineRule="auto"/>
        <w:contextualSpacing/>
        <w:rPr>
          <w:rFonts w:ascii="Times New Roman" w:hAnsi="Times New Roman"/>
          <w:b/>
          <w:bCs/>
          <w:shd w:val="clear" w:color="auto" w:fill="FFFFFF"/>
        </w:rPr>
      </w:pPr>
    </w:p>
    <w:p w14:paraId="1576CD7D" w14:textId="057573F8" w:rsidR="00BF072C" w:rsidRDefault="00F74C97" w:rsidP="00F74C97">
      <w:pPr>
        <w:spacing w:after="0" w:line="240" w:lineRule="auto"/>
        <w:contextualSpacing/>
        <w:rPr>
          <w:rFonts w:ascii="Times New Roman" w:hAnsi="Times New Roman"/>
          <w:b/>
          <w:bCs/>
          <w:shd w:val="clear" w:color="auto" w:fill="FFFFFF"/>
        </w:rPr>
      </w:pPr>
      <w:r w:rsidRPr="0090391A">
        <w:rPr>
          <w:rFonts w:ascii="Times New Roman" w:hAnsi="Times New Roman"/>
          <w:b/>
          <w:bCs/>
          <w:shd w:val="clear" w:color="auto" w:fill="FFFFFF"/>
        </w:rPr>
        <w:t xml:space="preserve">г. Петропавловск </w:t>
      </w:r>
      <w:r w:rsidRPr="0090391A">
        <w:rPr>
          <w:rFonts w:ascii="Times New Roman" w:hAnsi="Times New Roman"/>
          <w:b/>
          <w:bCs/>
          <w:shd w:val="clear" w:color="auto" w:fill="FFFFFF"/>
        </w:rPr>
        <w:tab/>
      </w:r>
      <w:r w:rsidR="00361BCE">
        <w:rPr>
          <w:rFonts w:ascii="Times New Roman" w:hAnsi="Times New Roman"/>
          <w:b/>
          <w:bCs/>
          <w:shd w:val="clear" w:color="auto" w:fill="FFFFFF"/>
        </w:rPr>
        <w:t xml:space="preserve">   </w:t>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00361BCE">
        <w:rPr>
          <w:rFonts w:ascii="Times New Roman" w:hAnsi="Times New Roman"/>
          <w:b/>
          <w:bCs/>
          <w:shd w:val="clear" w:color="auto" w:fill="FFFFFF"/>
        </w:rPr>
        <w:t xml:space="preserve">                 </w:t>
      </w:r>
      <w:r w:rsidRPr="0090391A">
        <w:rPr>
          <w:rFonts w:ascii="Times New Roman" w:hAnsi="Times New Roman"/>
          <w:b/>
          <w:bCs/>
          <w:shd w:val="clear" w:color="auto" w:fill="FFFFFF"/>
        </w:rPr>
        <w:t xml:space="preserve">                </w:t>
      </w:r>
      <w:r>
        <w:rPr>
          <w:rFonts w:ascii="Times New Roman" w:hAnsi="Times New Roman"/>
          <w:b/>
          <w:bCs/>
          <w:shd w:val="clear" w:color="auto" w:fill="FFFFFF"/>
        </w:rPr>
        <w:t xml:space="preserve">            </w:t>
      </w:r>
      <w:r w:rsidR="00CD374B">
        <w:rPr>
          <w:rFonts w:ascii="Times New Roman" w:hAnsi="Times New Roman"/>
          <w:b/>
          <w:bCs/>
          <w:shd w:val="clear" w:color="auto" w:fill="FFFFFF"/>
        </w:rPr>
        <w:t xml:space="preserve">         </w:t>
      </w:r>
      <w:r w:rsidR="005967F1">
        <w:rPr>
          <w:rFonts w:ascii="Times New Roman" w:hAnsi="Times New Roman"/>
          <w:b/>
          <w:bCs/>
          <w:shd w:val="clear" w:color="auto" w:fill="FFFFFF"/>
        </w:rPr>
        <w:t>1</w:t>
      </w:r>
      <w:r w:rsidR="009E5C95">
        <w:rPr>
          <w:rFonts w:ascii="Times New Roman" w:hAnsi="Times New Roman"/>
          <w:b/>
          <w:bCs/>
          <w:shd w:val="clear" w:color="auto" w:fill="FFFFFF"/>
        </w:rPr>
        <w:t>5</w:t>
      </w:r>
      <w:r w:rsidR="005967F1">
        <w:rPr>
          <w:rFonts w:ascii="Times New Roman" w:hAnsi="Times New Roman"/>
          <w:b/>
          <w:bCs/>
          <w:shd w:val="clear" w:color="auto" w:fill="FFFFFF"/>
        </w:rPr>
        <w:t xml:space="preserve"> апреля</w:t>
      </w:r>
      <w:r w:rsidR="0061379D">
        <w:rPr>
          <w:rFonts w:ascii="Times New Roman" w:hAnsi="Times New Roman"/>
          <w:b/>
          <w:bCs/>
          <w:shd w:val="clear" w:color="auto" w:fill="FFFFFF"/>
          <w:lang w:val="kk-KZ"/>
        </w:rPr>
        <w:t xml:space="preserve"> </w:t>
      </w:r>
      <w:r w:rsidRPr="0090391A">
        <w:rPr>
          <w:rFonts w:ascii="Times New Roman" w:hAnsi="Times New Roman"/>
          <w:b/>
          <w:bCs/>
          <w:shd w:val="clear" w:color="auto" w:fill="FFFFFF"/>
        </w:rPr>
        <w:t>20</w:t>
      </w:r>
      <w:r w:rsidR="00BB263F">
        <w:rPr>
          <w:rFonts w:ascii="Times New Roman" w:hAnsi="Times New Roman"/>
          <w:b/>
          <w:bCs/>
          <w:shd w:val="clear" w:color="auto" w:fill="FFFFFF"/>
          <w:lang w:val="kk-KZ"/>
        </w:rPr>
        <w:t>2</w:t>
      </w:r>
      <w:r w:rsidR="009E5C95">
        <w:rPr>
          <w:rFonts w:ascii="Times New Roman" w:hAnsi="Times New Roman"/>
          <w:b/>
          <w:bCs/>
          <w:shd w:val="clear" w:color="auto" w:fill="FFFFFF"/>
        </w:rPr>
        <w:t>2</w:t>
      </w:r>
      <w:r w:rsidRPr="0090391A">
        <w:rPr>
          <w:rFonts w:ascii="Times New Roman" w:hAnsi="Times New Roman"/>
          <w:b/>
          <w:bCs/>
          <w:shd w:val="clear" w:color="auto" w:fill="FFFFFF"/>
        </w:rPr>
        <w:t xml:space="preserve"> .</w:t>
      </w:r>
    </w:p>
    <w:p w14:paraId="09B5F77A" w14:textId="77777777" w:rsidR="00F74C97" w:rsidRDefault="00F74C97" w:rsidP="00F74C97">
      <w:pPr>
        <w:spacing w:after="0" w:line="240" w:lineRule="auto"/>
        <w:contextualSpacing/>
        <w:rPr>
          <w:rFonts w:ascii="Times New Roman" w:hAnsi="Times New Roman"/>
          <w:b/>
          <w:bCs/>
          <w:shd w:val="clear" w:color="auto" w:fill="FFFFFF"/>
        </w:rPr>
      </w:pPr>
      <w:r w:rsidRPr="0090391A">
        <w:rPr>
          <w:rFonts w:ascii="Times New Roman" w:hAnsi="Times New Roman"/>
          <w:b/>
          <w:bCs/>
          <w:shd w:val="clear" w:color="auto" w:fill="FFFFFF"/>
        </w:rPr>
        <w:t xml:space="preserve"> </w:t>
      </w:r>
    </w:p>
    <w:p w14:paraId="24E3A63D" w14:textId="7BC88524" w:rsidR="00BF072C" w:rsidRPr="00F74C97" w:rsidRDefault="00361BCE" w:rsidP="00BF072C">
      <w:pPr>
        <w:spacing w:after="0" w:line="240" w:lineRule="auto"/>
        <w:ind w:firstLine="400"/>
        <w:jc w:val="center"/>
        <w:rPr>
          <w:rFonts w:ascii="Times New Roman" w:hAnsi="Times New Roman"/>
          <w:b/>
          <w:lang w:eastAsia="ru-RU"/>
        </w:rPr>
      </w:pPr>
      <w:r>
        <w:rPr>
          <w:rFonts w:ascii="Times New Roman" w:hAnsi="Times New Roman"/>
          <w:b/>
          <w:bCs/>
          <w:shd w:val="clear" w:color="auto" w:fill="FFFFFF"/>
        </w:rPr>
        <w:t xml:space="preserve"> </w:t>
      </w:r>
      <w:r w:rsidR="00BF072C" w:rsidRPr="0008347E">
        <w:rPr>
          <w:rFonts w:ascii="Times New Roman" w:hAnsi="Times New Roman"/>
          <w:b/>
          <w:bCs/>
          <w:shd w:val="clear" w:color="auto" w:fill="FFFFFF"/>
        </w:rPr>
        <w:t xml:space="preserve">Информация </w:t>
      </w:r>
      <w:r w:rsidR="00BF072C" w:rsidRPr="00F74C97">
        <w:rPr>
          <w:rFonts w:ascii="Times New Roman" w:hAnsi="Times New Roman"/>
          <w:b/>
          <w:lang w:eastAsia="ru-RU"/>
        </w:rPr>
        <w:t>к слушаниям по ежегодному отч</w:t>
      </w:r>
      <w:r w:rsidR="00CD374B">
        <w:rPr>
          <w:rFonts w:ascii="Times New Roman" w:hAnsi="Times New Roman"/>
          <w:b/>
          <w:lang w:eastAsia="ru-RU"/>
        </w:rPr>
        <w:t>ё</w:t>
      </w:r>
      <w:r w:rsidR="00BF072C" w:rsidRPr="00F74C97">
        <w:rPr>
          <w:rFonts w:ascii="Times New Roman" w:hAnsi="Times New Roman"/>
          <w:b/>
          <w:lang w:eastAsia="ru-RU"/>
        </w:rPr>
        <w:t xml:space="preserve">ту о деятельности </w:t>
      </w:r>
    </w:p>
    <w:p w14:paraId="4C6D3E5D" w14:textId="21EE468D" w:rsidR="00BF072C" w:rsidRDefault="006F079B" w:rsidP="00BF072C">
      <w:pPr>
        <w:spacing w:after="0" w:line="240" w:lineRule="auto"/>
        <w:ind w:firstLine="400"/>
        <w:jc w:val="center"/>
        <w:rPr>
          <w:rFonts w:ascii="Times New Roman" w:hAnsi="Times New Roman"/>
          <w:b/>
          <w:lang w:eastAsia="ru-RU"/>
        </w:rPr>
      </w:pPr>
      <w:r>
        <w:rPr>
          <w:rFonts w:ascii="Times New Roman" w:hAnsi="Times New Roman"/>
          <w:b/>
          <w:lang w:eastAsia="ru-RU"/>
        </w:rPr>
        <w:t>ТОО «</w:t>
      </w:r>
      <w:r w:rsidR="00BF072C">
        <w:rPr>
          <w:rFonts w:ascii="Times New Roman" w:hAnsi="Times New Roman"/>
          <w:b/>
          <w:lang w:eastAsia="ru-RU"/>
        </w:rPr>
        <w:t>Севказэнергосбыт</w:t>
      </w:r>
      <w:r w:rsidR="00BF072C" w:rsidRPr="00F74C97">
        <w:rPr>
          <w:rFonts w:ascii="Times New Roman" w:hAnsi="Times New Roman"/>
          <w:b/>
          <w:lang w:eastAsia="ru-RU"/>
        </w:rPr>
        <w:t>» за 20</w:t>
      </w:r>
      <w:r w:rsidR="005967F1">
        <w:rPr>
          <w:rFonts w:ascii="Times New Roman" w:hAnsi="Times New Roman"/>
          <w:b/>
          <w:lang w:eastAsia="ru-RU"/>
        </w:rPr>
        <w:t>2</w:t>
      </w:r>
      <w:r w:rsidR="00C559D9">
        <w:rPr>
          <w:rFonts w:ascii="Times New Roman" w:hAnsi="Times New Roman"/>
          <w:b/>
          <w:lang w:eastAsia="ru-RU"/>
        </w:rPr>
        <w:t>1</w:t>
      </w:r>
      <w:r w:rsidR="00BF072C" w:rsidRPr="00F74C97">
        <w:rPr>
          <w:rFonts w:ascii="Times New Roman" w:hAnsi="Times New Roman"/>
          <w:b/>
          <w:lang w:eastAsia="ru-RU"/>
        </w:rPr>
        <w:t xml:space="preserve"> год</w:t>
      </w:r>
    </w:p>
    <w:p w14:paraId="505452CF" w14:textId="4DF9B507" w:rsidR="005967F1" w:rsidRDefault="005967F1" w:rsidP="00BF072C">
      <w:pPr>
        <w:spacing w:after="0" w:line="240" w:lineRule="auto"/>
        <w:ind w:firstLine="400"/>
        <w:jc w:val="center"/>
        <w:rPr>
          <w:rFonts w:ascii="Times New Roman" w:hAnsi="Times New Roman"/>
          <w:b/>
          <w:lang w:eastAsia="ru-RU"/>
        </w:rPr>
      </w:pPr>
    </w:p>
    <w:p w14:paraId="7FA2A19C" w14:textId="1D1ED63C" w:rsidR="005967F1" w:rsidRDefault="005967F1" w:rsidP="00BF072C">
      <w:pPr>
        <w:spacing w:after="0" w:line="240" w:lineRule="auto"/>
        <w:ind w:firstLine="400"/>
        <w:jc w:val="center"/>
        <w:rPr>
          <w:rFonts w:ascii="Times New Roman" w:hAnsi="Times New Roman"/>
          <w:b/>
          <w:lang w:eastAsia="ru-RU"/>
        </w:rPr>
      </w:pPr>
    </w:p>
    <w:p w14:paraId="69671807" w14:textId="06EA57AC" w:rsidR="00C559D9" w:rsidRPr="00C559D9" w:rsidRDefault="00C559D9" w:rsidP="00C559D9">
      <w:pPr>
        <w:pStyle w:val="aa"/>
        <w:ind w:firstLine="547"/>
        <w:rPr>
          <w:rFonts w:cs="Times New Roman"/>
          <w:sz w:val="22"/>
          <w:szCs w:val="22"/>
          <w:lang w:eastAsia="en-US"/>
        </w:rPr>
      </w:pPr>
      <w:bookmarkStart w:id="0" w:name="_Hlk68878463"/>
      <w:r w:rsidRPr="00C559D9">
        <w:rPr>
          <w:rFonts w:cs="Times New Roman"/>
          <w:sz w:val="22"/>
          <w:szCs w:val="22"/>
          <w:lang w:eastAsia="en-US"/>
        </w:rPr>
        <w:t xml:space="preserve">Основным видом деятельности ТОО «Севказэнергосбыт» является снабжение тепловой и электрической энергией потребителей города Петропавловска и восьми районов Северо-Казахстанской области. </w:t>
      </w:r>
    </w:p>
    <w:p w14:paraId="3311ACB2" w14:textId="67320AEB"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На 01.01.2022 год услугами нашего предприятия пользуются по </w:t>
      </w:r>
    </w:p>
    <w:p w14:paraId="481AEE9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электрической энергии – 164 367 абонентов, в том числе по тепловой энергии –        75 450 абонентов.</w:t>
      </w:r>
    </w:p>
    <w:p w14:paraId="4C3F42EF" w14:textId="05D9C45F"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Стратегическими целями Энергосбытовой компании является полное обеспечение платежеспособного спроса потребителей в электрической и тепловой энергии, предоставление исчерпывающей информации потребителям по вопросам энергоснабжения, максимальное  обеспечение поступления денежных средств  в доходную часть бюджета Компании, в связи с этим недопущение роста дебиторской задолженности и своевременное ее  истребование посредством направления искового материала в судебные органы.</w:t>
      </w:r>
    </w:p>
    <w:p w14:paraId="31F7BA3E" w14:textId="0E4F32AD"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1 января 2021 года   ТОО «Севказэнергосбыт» применяло тариф на услуги по снабжению тепловой энергии дифференцировано в зависимости от наличия прибора учета.</w:t>
      </w:r>
    </w:p>
    <w:p w14:paraId="07B0BA30"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Среднеотпускной тариф - 5 705,25 тенге с учетом НДС:</w:t>
      </w:r>
    </w:p>
    <w:p w14:paraId="21E378DD" w14:textId="5E6DD86D"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Тариф на услугу по снабжению тепловой энергией для физических лиц –  3 528,41 тенге с учетом НДС за 1 Гкал. </w:t>
      </w:r>
    </w:p>
    <w:p w14:paraId="2EA07D5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Размер платы за отопление и подогрев воды для потребителей, не имеющих общедомовых приборов учета тепловой энергии -127,02 тенге с учетом НДС за 1м2.</w:t>
      </w:r>
    </w:p>
    <w:p w14:paraId="5DF46DC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с ПУ – 3 398,42 тенге с учетом НДС за 1 Гкал;</w:t>
      </w:r>
    </w:p>
    <w:p w14:paraId="0523837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без ПУ – 4 234,09 тенге с учетом НДС за 1 Гкал;</w:t>
      </w:r>
    </w:p>
    <w:p w14:paraId="3E76695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для физических лиц в ветхих домах – 3 528,41 тенге с учетом НДС за 1 Гкал.</w:t>
      </w:r>
    </w:p>
    <w:p w14:paraId="5FB3AF34"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на услугу по снабжению тепловой энергией для прочих лиц – 8 544,56 тенге с учетом НДС за 1 Гкал,</w:t>
      </w:r>
    </w:p>
    <w:p w14:paraId="0B55491E"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с ПУ – 8 177,24 тенге с учетом НДС за 1 Гкал;</w:t>
      </w:r>
    </w:p>
    <w:p w14:paraId="61E2B49A"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без ПУ - 11 107,92 тенге с учетом НДС за 1 Гкал.</w:t>
      </w:r>
    </w:p>
    <w:p w14:paraId="5137545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Тариф на услугу по снабжению тепловой энергией для бюджетных организаций – </w:t>
      </w:r>
    </w:p>
    <w:p w14:paraId="52AB194B"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11 814,90 тенге с учетом НДС за 1 Гкал,</w:t>
      </w:r>
    </w:p>
    <w:p w14:paraId="08F638FA"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с ПУ – 10 891,40 тенге с учетом НДС за 1 Гкал;</w:t>
      </w:r>
    </w:p>
    <w:p w14:paraId="68F4836B"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без ПУ – 17 722,35 тенге с учетом НДС за 1 Гкал.</w:t>
      </w:r>
    </w:p>
    <w:p w14:paraId="07628D58" w14:textId="77777777" w:rsidR="00C559D9" w:rsidRPr="00C559D9" w:rsidRDefault="00C559D9" w:rsidP="00C559D9">
      <w:pPr>
        <w:pStyle w:val="aa"/>
        <w:ind w:firstLine="547"/>
        <w:rPr>
          <w:rFonts w:cs="Times New Roman"/>
          <w:sz w:val="22"/>
          <w:szCs w:val="22"/>
          <w:lang w:eastAsia="en-US"/>
        </w:rPr>
      </w:pPr>
    </w:p>
    <w:p w14:paraId="6AD52AE7"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 1 февраля 2021 года по 31 декабря 2021 года ТОО «Севказэнергосбыт» применяло тариф на услуги по снабжению тепловой энергии дифференцировано в зависимости от наличия прибора учета.</w:t>
      </w:r>
    </w:p>
    <w:p w14:paraId="0EDBDA2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Среднеотпускной тариф - 6 280,20 тенге с учетом НДС:</w:t>
      </w:r>
    </w:p>
    <w:p w14:paraId="234BE15B"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Тариф на услугу по снабжению тепловой энергией для физических лиц –            3 528,41 тенге с учетом НДС за 1 Гкал. </w:t>
      </w:r>
    </w:p>
    <w:p w14:paraId="311130D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Размер платы за отопление и подогрев воды для потребителей, не имеющих общедомовых приборов учета тепловой энергии -127,02 тенге с учетом НДС за 1м2.</w:t>
      </w:r>
    </w:p>
    <w:p w14:paraId="7B8B2DD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с ПУ – 3 398,42 тенге с учетом НДС за 1 Гкал;</w:t>
      </w:r>
    </w:p>
    <w:p w14:paraId="256BC3B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без ПУ – 4 234,09 тенге с учетом НДС за 1 Гкал;</w:t>
      </w:r>
    </w:p>
    <w:p w14:paraId="323F248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для физических лиц в ветхих домах – 3 528,41 тенге с учетом НДС за 1 Гкал.</w:t>
      </w:r>
    </w:p>
    <w:p w14:paraId="3B6A51D3"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на услугу по снабжению тепловой энергией для прочих лиц – 9 399,02 тенге с учетом НДС за 1 Гкал,</w:t>
      </w:r>
    </w:p>
    <w:p w14:paraId="78D1D740"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с ПУ – 9 145,98 тенге с учетом НДС за 1 Гкал;</w:t>
      </w:r>
    </w:p>
    <w:p w14:paraId="253BBD0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без ПУ - 12 218,72 тенге с учетом НДС за 1 Гкал.</w:t>
      </w:r>
    </w:p>
    <w:p w14:paraId="7FCF2B93"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Тариф на услугу по снабжению тепловой энергией для бюджетных организаций – </w:t>
      </w:r>
    </w:p>
    <w:p w14:paraId="49C7A089"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14 562,08 тенге с учетом НДС за 1 Гкал,</w:t>
      </w:r>
    </w:p>
    <w:p w14:paraId="0A66849C"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тариф с ПУ – 13 593,24 тенге с учетом НДС за 1 Гкал;</w:t>
      </w:r>
    </w:p>
    <w:p w14:paraId="19FA0A2C"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lastRenderedPageBreak/>
        <w:t>тариф без ПУ – 21 843,14 тенге с учетом НДС за 1 Гкал.</w:t>
      </w:r>
    </w:p>
    <w:p w14:paraId="286507F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Финансовые показатели работы предприятия за 2021 год по тепловой энергии:</w:t>
      </w:r>
    </w:p>
    <w:p w14:paraId="46F02BC2" w14:textId="10682422"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За 2021 год доход от реализации услуг по тепловой энергии ТОО «Севказэнергосбыт» составил 8 179,2  млн. тенге, при себестоимости на реализацию – 7 826,8 млн. тенге и затратах по реализации и административным расходам – 81,2 млн. тенге. </w:t>
      </w:r>
    </w:p>
    <w:p w14:paraId="06CB89D2" w14:textId="0F57D93D"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Дебиторская задолженность более одного месяца по состоянию на 01.01.22 г. составила 366,9 млн. тенге, в том числе по группе «население» - 116 млн.тенге, что составляет 31,6 % от общей задолженности.</w:t>
      </w:r>
    </w:p>
    <w:p w14:paraId="4972F6AF" w14:textId="3835AA1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Объем реализованной теплоэнергии в 2021 году составил 1425,9 тыс. Гкал. </w:t>
      </w:r>
    </w:p>
    <w:p w14:paraId="5A6E76A8"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По итогам работы предприятия за 2021 год фактические затраты на услугу по снабжению тепловой энергией составили 77 150 тыс. тенге, что на 16 926 тыс.тенге выше затрат, утвержденных в тарифной смете, таким образом, освоение составило 128%. </w:t>
      </w:r>
    </w:p>
    <w:p w14:paraId="5ACAF820" w14:textId="04F5D3F8"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Переисполнение тарифной сметы сложилось по следующим статьям затрат: </w:t>
      </w:r>
    </w:p>
    <w:p w14:paraId="379DCF73"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заработная плата на 13 027 тыс. тенге в связи с фактическим увеличением средней заработной платы в сравнении с предусмотренной тарифной сметой, это мера необходимая для удержания квалифицированного персонала.</w:t>
      </w:r>
    </w:p>
    <w:p w14:paraId="3C2C30D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В действующей тарифной смете среднемесячная заработная плата в среднем на одного работника утверждена в размере 104 889 тенге, фактически за 2021 год уровень средней заработной платы по предприятию составил 125 562 тенге. Тогда как согласно предварительным данным Агентства статистики РК среднемесячная заработная плата по г. Петропавловску за 2021 год составила 206 тыс.тенге, по СКО -202,9 тыс.тенге.</w:t>
      </w:r>
    </w:p>
    <w:p w14:paraId="065B701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социальный налог и социальные страхования в сумме 1 251 тыс.тенге  в связи с увеличением ФОТ;</w:t>
      </w:r>
    </w:p>
    <w:p w14:paraId="7CE71796"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услуги банка в сумме 1 071 тыс. тенге в связи с увеличением количества банковских операций;</w:t>
      </w:r>
    </w:p>
    <w:p w14:paraId="4880C669"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расходы по услугам охранных предприятий в сумме 566 тыс.тенге в связи  с ростом цен на услуги по сравнению с утверждённой тарифной сметой;</w:t>
      </w:r>
    </w:p>
    <w:p w14:paraId="0F4879CC"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ab/>
        <w:t>-услуги сторонних организаций в сумме 294 тыс.тенге в связи с фактической потребностью и недостаточностью средств в тарифной смете;</w:t>
      </w:r>
    </w:p>
    <w:p w14:paraId="6A753DCE"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ab/>
        <w:t xml:space="preserve">-услуги СМИ в сумме 197 тыс.тенге в связи с введением изменений в законодательство по публикации информации (отчета по Инвестпрограмме, отчета по тарифной смете и др.), тарифом не предусмотрено.  </w:t>
      </w:r>
    </w:p>
    <w:p w14:paraId="2ED0F89B" w14:textId="77777777" w:rsidR="00C559D9" w:rsidRPr="00C559D9" w:rsidRDefault="00C559D9" w:rsidP="00C559D9">
      <w:pPr>
        <w:pStyle w:val="aa"/>
        <w:ind w:firstLine="547"/>
        <w:rPr>
          <w:rFonts w:cs="Times New Roman"/>
          <w:sz w:val="22"/>
          <w:szCs w:val="22"/>
          <w:lang w:eastAsia="en-US"/>
        </w:rPr>
      </w:pPr>
    </w:p>
    <w:p w14:paraId="21DE13F3" w14:textId="65D17415"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Инвестиционной программой предприятия, действующей с 1 января 2021г.  по 31 декабря 2021 года были предусмотрены мероприятия на сумму 28,4 млн. тенге. В рамках, которой были приобретены: компьютерная техника на сумму 7,7 млн. тенге, мебель на сумму 2,5 млн. тенге, продление лицензий: антивирусного программного обеспечения в количестве 170 шт и лицензии Microsoft 24 шт на сумму 3,4 млн. тенге, произведена разработка мобильного приложения на сумму 15 млн. тенге и прочие основные средства на сумму 1,2 млн. тенге. В целом исполнение составило 29,8 млн. тенге.</w:t>
      </w:r>
    </w:p>
    <w:p w14:paraId="69D1B439" w14:textId="1A233CF5" w:rsidR="00C559D9" w:rsidRPr="00C559D9" w:rsidRDefault="00C559D9" w:rsidP="00002FD7">
      <w:pPr>
        <w:pStyle w:val="aa"/>
        <w:ind w:firstLine="547"/>
        <w:rPr>
          <w:rFonts w:cs="Times New Roman"/>
          <w:sz w:val="22"/>
          <w:szCs w:val="22"/>
          <w:lang w:eastAsia="en-US"/>
        </w:rPr>
      </w:pPr>
      <w:r w:rsidRPr="00C559D9">
        <w:rPr>
          <w:rFonts w:cs="Times New Roman"/>
          <w:sz w:val="22"/>
          <w:szCs w:val="22"/>
          <w:lang w:eastAsia="en-US"/>
        </w:rPr>
        <w:t>Источниками финансирования инвестиционной программы ТОО «Севказэнергосбыт» являются собственные средства предприятия: прибыль, амортизационные отчисления.</w:t>
      </w:r>
    </w:p>
    <w:p w14:paraId="2CFBE64B" w14:textId="77777777" w:rsidR="00C559D9" w:rsidRPr="00C559D9" w:rsidRDefault="00C559D9" w:rsidP="00C559D9">
      <w:pPr>
        <w:pStyle w:val="aa"/>
        <w:ind w:firstLine="547"/>
        <w:rPr>
          <w:rFonts w:cs="Times New Roman"/>
          <w:sz w:val="22"/>
          <w:szCs w:val="22"/>
          <w:lang w:eastAsia="en-US"/>
        </w:rPr>
      </w:pPr>
    </w:p>
    <w:p w14:paraId="56BEA130"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Обслуживание потребителей.  </w:t>
      </w:r>
    </w:p>
    <w:p w14:paraId="6A3A9563" w14:textId="77777777" w:rsidR="00C559D9" w:rsidRPr="00C559D9" w:rsidRDefault="00C559D9" w:rsidP="00C559D9">
      <w:pPr>
        <w:pStyle w:val="aa"/>
        <w:ind w:firstLine="547"/>
        <w:rPr>
          <w:rFonts w:cs="Times New Roman"/>
          <w:sz w:val="22"/>
          <w:szCs w:val="22"/>
          <w:lang w:eastAsia="en-US"/>
        </w:rPr>
      </w:pPr>
    </w:p>
    <w:p w14:paraId="6481E6D5" w14:textId="74A06D8F"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Деятельность ТОО «Севказэнергосбыт» напрямую связана с работой с потребителями, в этой связи на базе «Сервис-центра» ведет свою работу Контактный центр по обслуживанию потребителей по телефону. Контакт-центр ТОО «Севказэнергосбыт» осуществляет свою работу ежедневно с 8:00 до 20:00. Контакт-центр ежемесячно обслуживает более 33000 звонков по вопросам проведённого начисления за услуги энергоснабжения, водоснабжения, канализации, вывоза твёрдых бытовых отходов, обслуживания домофонов и объектов кондоминиумов, а также осуществляет приём показаний и предоставляет информацию по плановым и аварийным отключениям энергии. </w:t>
      </w:r>
    </w:p>
    <w:p w14:paraId="66815A7C" w14:textId="4997F5D8"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Система интерактивного голосового ответа обеспечивает предоставление информации на стандартные вопросы. Более того, позвонив на единый номер Контакт-центра, потребитель всегда сможет получить исчерпывающую информацию у оператора о причинах отключения энергии и сроках устранения неполадок. А в случае возникновения аварийных ситуаций, информацию о которых предоставляет сам потребитель, операторы Контакт-центра направляют запросы в соответствующие диспетчерские службы Энергопередающих организаций для дальнейшей работы. Введение данной функции в Контактном центре по обслуживанию вызовов потребителей по вопросам энергоснабжения позволило значительно снизить нагрузку по звонкам потребителей в соответствующие диспетчерские службы Компании. С целью повышения качества обслуживания клиентов осуществляется контроль качества обслуживания посредством мониторинга обращений в электронном виде.</w:t>
      </w:r>
    </w:p>
    <w:p w14:paraId="0B793079"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Рассмотрим схему интерактивного голосового ответа: после набора номера КЦ потребитель прослушивает приветствие на 2х языках, выбирает язык информирования и далее прослушивает информацию </w:t>
      </w:r>
    </w:p>
    <w:p w14:paraId="43455B3D" w14:textId="65BF32B6"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Позвонив на многоканальный телефонный номер 500 666, потребитель прослушивает необходимую для него информацию или выбирает ответ оператора, далее в случае если все операторы заняты звонок становится </w:t>
      </w:r>
      <w:r w:rsidRPr="00C559D9">
        <w:rPr>
          <w:rFonts w:cs="Times New Roman"/>
          <w:sz w:val="22"/>
          <w:szCs w:val="22"/>
          <w:lang w:eastAsia="en-US"/>
        </w:rPr>
        <w:lastRenderedPageBreak/>
        <w:t>в очередь, как только оператор освобождается звонок направляется к нему, в необходимых случаях звонок можно перенаправить в ЭПО или начальнику КЦ</w:t>
      </w:r>
    </w:p>
    <w:p w14:paraId="56C9FF5C" w14:textId="730968C0"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Контакт-центр позволяет оперативно обслуживать поступающие на многоканальный телефон звонки, как в автоматическом режиме, так и посредством разговора с оператором. За 2021г. операторами Контакт-центра было обслужено более 315 тыс. звонков по вопросам проведенного начисления, по приему показаний, а также по вопросам плановых и аварийных отключений энергии, информация о которых доступна операторам посредством онлайн-связи с диспетчерскими службами Энергопередающих организаций.  В среднем в будние дни сотрудниками контакт-центра обслуживается около 1832 звонка, максимальное количество принятых звонков достигло 2884 (в июне). </w:t>
      </w:r>
    </w:p>
    <w:p w14:paraId="1E566236"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При этом ведется запись звонков с целью контроля качества обслуживания. </w:t>
      </w:r>
    </w:p>
    <w:p w14:paraId="730279C5" w14:textId="4B047886"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В 2017г. реализована и внедрена функция «Голосовая почта», воспользовавшись которой потребители имеют возможность оставить голосовое сообщение, не дожидаясь ответа оператора. Посредством «Голосовой почты» поступило 578 обращений</w:t>
      </w:r>
    </w:p>
    <w:p w14:paraId="410677B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На официальном сайте АО «СЕВКАЗЭНЕРГО» функционирует рубрика «Обратная связь», посредством которой в 2021 г. поступило от потребителей 1836 обращения. Для потребителей предоставлена возможность направить обращение или запрос, тем самым потребителю нет необходимости лично обращаться в Сервис-центры.</w:t>
      </w:r>
    </w:p>
    <w:p w14:paraId="302ACEB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 целью улучшения качества и оперативности обслуживания потребителей в сервисе «Личный кабинет» функционирует раздел Переписка. В 2021 году посредством данного сервиса потупило 670 обращений.</w:t>
      </w:r>
    </w:p>
    <w:p w14:paraId="6CEA84EA"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Для всех потребителей г. Петропавловска и не бытовых потребителей районов области доступна услуга «Личный кабинет», которая даёт возможность самостоятельно ознакомиться с начислениями и задолженностью, сформировать счета на оплату, внести показания приборов учёта. Кроме того, бытовые потребители могут воспользоваться тарифным калькулятором для предварительного расчёта суммы к оплате, также в сервисе «Личный кабинет» доступна функция переписки с потребителем. На сегодняшний день доступ в «Личный кабинет» имеют 5620 бытовых потребителя и 4390 юридических лиц.  2021 году проведена работа по улучшению и расширению возможностей в сервисе Личный кабинет для бытовых потребителей районов области, на данный момент 562 потребителя успешно пользуются услугами сервиса личный кабинет а именно: Кызылжарского и Аккайынского, Есильского районов СКО, планируется поэтапное предоставление доступа для всех районов СКО. </w:t>
      </w:r>
    </w:p>
    <w:p w14:paraId="7BF9EEE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В 2020 году был разработан сервис Личный кабинет для услугодателей ЕИРЦ, данный сервис позволяет получать информацию об индивидуальном лицевом счете, самостоятельно сформировать ведомости по начислениям и суммам оплат потребителей, оставить обращение в разделе переписка. </w:t>
      </w:r>
    </w:p>
    <w:p w14:paraId="3E4E20E7"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Доступ к сервису Личный кабинет получили уже более 275 услугодателей ЕИРЦ.</w:t>
      </w:r>
    </w:p>
    <w:p w14:paraId="56511EC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В 2022 году планируется внедрение дополнительных функций, которые позволят онлайн получать необходимую интересующую информацию касаемо деятельности ЕИРЦ.</w:t>
      </w:r>
    </w:p>
    <w:p w14:paraId="7BA34FEA"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Основные возможности Контакт-центра:</w:t>
      </w:r>
    </w:p>
    <w:p w14:paraId="433DB573"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Единый многоканальный телефонный номер для получения информации по всем вопросам энергоснабжения, ЕИРЦ;</w:t>
      </w:r>
    </w:p>
    <w:p w14:paraId="3166E24E"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Обслуживание каждого поступившего звонка;</w:t>
      </w:r>
    </w:p>
    <w:p w14:paraId="5304A8E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Обслуживание однотипных запросов клиентов в автоматическом режиме посредством IVR (система интерактивного голосового ответа);</w:t>
      </w:r>
    </w:p>
    <w:p w14:paraId="74D03BDE"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Прием показаний приборов учета тепловой и электрической энергии;</w:t>
      </w:r>
    </w:p>
    <w:p w14:paraId="7395BC5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Предоставление исчерпывающей информации потребителям по вопросам энергоснабжения, теплоснабжения.</w:t>
      </w:r>
    </w:p>
    <w:p w14:paraId="5266554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Предоставление информации о состоянии лицевого счета (сальдо, начисление, оплата) как за энергоснабжение, так и за услуги в рамках ЕИРЦ;</w:t>
      </w:r>
    </w:p>
    <w:p w14:paraId="3AE172C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Информация о прекращении подачи тепловой и электрической энергии, водоснабжения;</w:t>
      </w:r>
    </w:p>
    <w:p w14:paraId="75FC55A3"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Голосовая почта;</w:t>
      </w:r>
    </w:p>
    <w:p w14:paraId="6C6E544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Контроль качества обслуживания потребителей посредством записи телефонных переговоров и нажатием кнопок телефона при оценивании работы оператора;</w:t>
      </w:r>
    </w:p>
    <w:p w14:paraId="5FA36687"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Уведомление о задолженности юридических лиц посредством электронной почты;</w:t>
      </w:r>
    </w:p>
    <w:p w14:paraId="1AA1414E"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Оценка качества в сервисе «Личный кабинет» на сайте АО «СЕВКАЗЭНЕРГО»;</w:t>
      </w:r>
    </w:p>
    <w:p w14:paraId="3753154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Сервис «Личный кабинет» для услугодателей ЕИРЦ, и потребителей Кызылжарского и Аккайынского районов Северо-Казахстанской области, планируется поэтапное предоставление доступа для всех районов СКО;</w:t>
      </w:r>
    </w:p>
    <w:p w14:paraId="0963B9E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Повышение имиджа Компании посредством интерактивного обслуживания (Обратная связь, сервис «Личный кабинет», сайт ЕИРЦ)</w:t>
      </w:r>
    </w:p>
    <w:p w14:paraId="33404705"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На базе ТОО «Севказэнергосбыт» организована работа Единого информационно-расчётного центра, объединившего различные виды коммунальных услуг в едином платежном документе. Для удобства </w:t>
      </w:r>
      <w:r w:rsidRPr="00C559D9">
        <w:rPr>
          <w:rFonts w:cs="Times New Roman"/>
          <w:sz w:val="22"/>
          <w:szCs w:val="22"/>
          <w:lang w:eastAsia="en-US"/>
        </w:rPr>
        <w:lastRenderedPageBreak/>
        <w:t xml:space="preserve">потребителей, компания предоставляет услугу в виде единого платёжного документа, по которому потребитель может единовременно оплатить все коммунальные услуги. </w:t>
      </w:r>
    </w:p>
    <w:p w14:paraId="43F1543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На настоящий момент заключены договора на оказание услуг ЕИРЦ с ТОО "Горгаз-сервис", ТОО «КызылжарСу», АО "Казахтелеком", 275 объектов кондоминиума, 9 организаций по уборке подъездов и видеонаблюдению, 3 организации по вывозу твердых бытовых отходов, 7 организаций по обслуживанию домофонов и лифтов. </w:t>
      </w:r>
    </w:p>
    <w:p w14:paraId="1C39CF07"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Планы развития предприятия на 2022 год.</w:t>
      </w:r>
    </w:p>
    <w:p w14:paraId="44B6D67A"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Предприятию приказом уполномоченного органа были внесены изменения  уровня тарифов на период с 01.01.2022г по 31.12.2022г. на услугу по снабжению тепловой энергии. </w:t>
      </w:r>
    </w:p>
    <w:p w14:paraId="354ED61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Размер тарифа по снабжению тепловой энергией на период с 1 января по 31 декабря 2022г составляет 6 680,11 тенге/Гкал с НДС или 5 964,38 тенге/Гкал без НДС, в том числе по группам потребителей:</w:t>
      </w:r>
    </w:p>
    <w:p w14:paraId="2C7927E6"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1-я группа - физические лица, относящиеся к группе население – 3 528,41 тенге/Гкал с НДС или 3150,37 тенге/Гкал без НДС (без изменения, действующий уровень тарифа с 01.11.2018 по 31.12.2022г)</w:t>
      </w:r>
    </w:p>
    <w:p w14:paraId="3EFC64B7"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2-я группа - прочие потребители – 9 868,97 тенге/Гкал с НДС или 8 811,58 тенге/Гкал без НДС;</w:t>
      </w:r>
    </w:p>
    <w:p w14:paraId="73B0A93A"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3-я группа – бюджетные организации - 16 931,35 тенге/Гкал с НДС или 15 117,28 тенге/Гкал без НДС.</w:t>
      </w:r>
    </w:p>
    <w:p w14:paraId="5B5913B9"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Кроме того, произведена дифференциация тарифа в зависимости от наличия или отсутствия общедомовых приборов учета.</w:t>
      </w:r>
    </w:p>
    <w:p w14:paraId="03569194"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1-я группа:</w:t>
      </w:r>
    </w:p>
    <w:p w14:paraId="2B1B876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физических лиц, относящихся к группе население, не имеющих общедомовых приборов учета тепловой энергии – 4 234,09 тенге/Гкал с НДС или 3 780,44 тенге/Гкал без НДС;</w:t>
      </w:r>
    </w:p>
    <w:p w14:paraId="5A271DF6"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физических лиц, относящихся к группе население, имеющих общедомовые приборы учета тепловой энергии – 3 398,42 тенге/Гкал с НДС или 3 034,30 тенге/Гкал без НДС;</w:t>
      </w:r>
    </w:p>
    <w:p w14:paraId="29B55D8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физических лиц, относящихся к группе население, проживающих и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 3 528,41 тенге/Гкал с НДС или 3 150,37 тенге/Гкал без НДС.</w:t>
      </w:r>
    </w:p>
    <w:p w14:paraId="2DD0F05C"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2-я группа:</w:t>
      </w:r>
    </w:p>
    <w:p w14:paraId="43A1D2B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прочих потребителей, не имеющих общедомовых приборов учета тепловой энергии – 12 829,66 тенге/Гкал с НДС или 11 455,05 тенге/Гкал без НДС;</w:t>
      </w:r>
    </w:p>
    <w:p w14:paraId="321E63EB"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прочих потребителей, имеющих общедомовые приборы учета тепловой энергии - 9 603,27 тенге/Гкал с НДС или 8 574,35 тенге/Гкал без НДС</w:t>
      </w:r>
    </w:p>
    <w:p w14:paraId="52EBFE3E"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3-я группа:</w:t>
      </w:r>
    </w:p>
    <w:p w14:paraId="4285827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бюджетных организаций, не имеющих общедомовых приборов учета тепловой энергии – 25 397,03 тенге/Гкал с НДС или 22 675,92 тенге/Гкал без НДС;</w:t>
      </w:r>
    </w:p>
    <w:p w14:paraId="16EBD9D1"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для бюджетных организаций, имеющих общедомовые приборы учета тепловой энергии – 15 804,87 тенге/Гкал с НДС или 14 111,49 тенге/Гкал без НДС</w:t>
      </w:r>
    </w:p>
    <w:p w14:paraId="710FE9A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Размер платы за отопление:   </w:t>
      </w:r>
    </w:p>
    <w:p w14:paraId="0A84D8B6"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При отсутствии приборов учёта тепловой энергии: плата за отопление составляет 127,02 тенге/м² с НДС или 113,41 тенге/м² без НДС.</w:t>
      </w:r>
    </w:p>
    <w:p w14:paraId="257A7498"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Плата за подогрев воды для потребителей составляет 677,45 тенге c НДС или 604,87 тенге без НДС с 1 человека в месяц.</w:t>
      </w:r>
    </w:p>
    <w:p w14:paraId="65D7A0B7"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ab/>
        <w:t xml:space="preserve">В рамках пятилетнего периода на инвестиционную программу ТОО «Севказэнергосбыт» планирует направить около 177,3 млн. тенге, из них в 2022 году - 28 млн.тенге (без НДС), которые будут направлены на  приобретение шредера, сейфов, лицензий, компьютеров, принтеров, модернизацию систем видеонаблюдения, необходимых для  повышения качественного обслуживания потребителей. </w:t>
      </w:r>
    </w:p>
    <w:p w14:paraId="1C3D80D9" w14:textId="1399B899"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В 2022 планируется: </w:t>
      </w:r>
    </w:p>
    <w:p w14:paraId="7E84BBA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Привлечение новых пользователей сервиса «Личный кабинет»;</w:t>
      </w:r>
    </w:p>
    <w:p w14:paraId="4520DA8D"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Повышение качества обслуживания потребителей;</w:t>
      </w:r>
    </w:p>
    <w:p w14:paraId="186D330F"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-Возможность уведомления потребителей СМС сообщением/о готовности документов/ответов на письма, получение логина и пароля;</w:t>
      </w:r>
    </w:p>
    <w:p w14:paraId="304C8624"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Запуск в опытно-промышленную эксплуатацию мобильного приложения «Личный кабинет»;</w:t>
      </w:r>
    </w:p>
    <w:p w14:paraId="02C2D5B2"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Расширение функций в рамках работы ЕИРЦ;</w:t>
      </w:r>
    </w:p>
    <w:p w14:paraId="078CAD23"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Внедрение онлайн-консультанта на сайте ЕИРЦ;</w:t>
      </w:r>
    </w:p>
    <w:p w14:paraId="3ADAD648" w14:textId="77777777" w:rsidR="00C559D9" w:rsidRPr="00C559D9" w:rsidRDefault="00C559D9" w:rsidP="00C559D9">
      <w:pPr>
        <w:pStyle w:val="aa"/>
        <w:ind w:firstLine="547"/>
        <w:rPr>
          <w:rFonts w:cs="Times New Roman"/>
          <w:sz w:val="22"/>
          <w:szCs w:val="22"/>
          <w:lang w:eastAsia="en-US"/>
        </w:rPr>
      </w:pPr>
      <w:r w:rsidRPr="00C559D9">
        <w:rPr>
          <w:rFonts w:cs="Times New Roman"/>
          <w:sz w:val="22"/>
          <w:szCs w:val="22"/>
          <w:lang w:eastAsia="en-US"/>
        </w:rPr>
        <w:t xml:space="preserve"> - Внедрение функции передачи показаний посредством мессенджера WhatsApp</w:t>
      </w:r>
    </w:p>
    <w:bookmarkEnd w:id="0"/>
    <w:p w14:paraId="32D2E979" w14:textId="77777777" w:rsidR="00070CBE" w:rsidRPr="00DC578B" w:rsidRDefault="00070CBE" w:rsidP="00070CBE">
      <w:pPr>
        <w:pStyle w:val="bodytext2"/>
        <w:ind w:firstLine="0"/>
        <w:rPr>
          <w:color w:val="000000"/>
          <w:sz w:val="24"/>
          <w:szCs w:val="24"/>
        </w:rPr>
        <w:sectPr w:rsidR="00070CBE" w:rsidRPr="00DC578B" w:rsidSect="006F1D30">
          <w:footerReference w:type="even" r:id="rId9"/>
          <w:footerReference w:type="default" r:id="rId10"/>
          <w:pgSz w:w="11906" w:h="16838" w:code="9"/>
          <w:pgMar w:top="295" w:right="567" w:bottom="289" w:left="1077" w:header="709" w:footer="709" w:gutter="0"/>
          <w:cols w:space="708"/>
          <w:docGrid w:linePitch="360"/>
        </w:sectPr>
      </w:pPr>
    </w:p>
    <w:p w14:paraId="45F3FF20" w14:textId="632A767C" w:rsidR="006B6DE1" w:rsidRPr="006B6DE1" w:rsidRDefault="00C559D9" w:rsidP="006B6DE1">
      <w:pPr>
        <w:pStyle w:val="22"/>
        <w:ind w:left="0"/>
        <w:jc w:val="center"/>
        <w:rPr>
          <w:rFonts w:ascii="Times New Roman" w:hAnsi="Times New Roman" w:cs="Times New Roman"/>
          <w:sz w:val="10"/>
          <w:szCs w:val="10"/>
        </w:rPr>
      </w:pPr>
      <w:r w:rsidRPr="00C559D9">
        <w:rPr>
          <w:rFonts w:ascii="Times New Roman" w:hAnsi="Times New Roman" w:cs="Times New Roman"/>
          <w:b/>
          <w:bCs/>
          <w:sz w:val="24"/>
          <w:szCs w:val="24"/>
        </w:rPr>
        <w:lastRenderedPageBreak/>
        <w:t>Отчет об исполнении тарифной  сметы  на регулируемые услуги</w:t>
      </w:r>
      <w:r w:rsidRPr="00C559D9">
        <w:rPr>
          <w:rFonts w:ascii="Times New Roman" w:hAnsi="Times New Roman" w:cs="Times New Roman"/>
        </w:rPr>
        <w:fldChar w:fldCharType="begin"/>
      </w:r>
      <w:r w:rsidRPr="00C559D9">
        <w:rPr>
          <w:rFonts w:ascii="Times New Roman" w:hAnsi="Times New Roman" w:cs="Times New Roman"/>
        </w:rPr>
        <w:instrText xml:space="preserve"> LINK </w:instrText>
      </w:r>
      <w:r w:rsidR="006B6DE1">
        <w:rPr>
          <w:rFonts w:ascii="Times New Roman" w:hAnsi="Times New Roman" w:cs="Times New Roman"/>
        </w:rPr>
        <w:instrText xml:space="preserve">Excel.Sheet.8 "\\\\Ske-main\\docs\\OBPIK\\ТОО Севказэнергосбыт\\Отчётность в ДАРЕМ и КЗК\\Отчет по тарифной смете 2021г\\ТАРИФНАЯ СМЕТА 2021г.. 07-10-21.xls" "2ф1  12 мес  !R13C1:R66C9" </w:instrText>
      </w:r>
      <w:r w:rsidRPr="00C559D9">
        <w:rPr>
          <w:rFonts w:ascii="Times New Roman" w:hAnsi="Times New Roman" w:cs="Times New Roman"/>
        </w:rPr>
        <w:instrText xml:space="preserve">\a \f 4 \h  \* MERGEFORMAT </w:instrText>
      </w:r>
      <w:r w:rsidR="006B6DE1" w:rsidRPr="00C559D9">
        <w:rPr>
          <w:rFonts w:ascii="Times New Roman" w:hAnsi="Times New Roman" w:cs="Times New Roman"/>
        </w:rPr>
        <w:fldChar w:fldCharType="separate"/>
      </w:r>
    </w:p>
    <w:tbl>
      <w:tblPr>
        <w:tblW w:w="15870" w:type="dxa"/>
        <w:tblInd w:w="108" w:type="dxa"/>
        <w:tblLook w:val="04A0" w:firstRow="1" w:lastRow="0" w:firstColumn="1" w:lastColumn="0" w:noHBand="0" w:noVBand="1"/>
      </w:tblPr>
      <w:tblGrid>
        <w:gridCol w:w="686"/>
        <w:gridCol w:w="3054"/>
        <w:gridCol w:w="1145"/>
        <w:gridCol w:w="1769"/>
        <w:gridCol w:w="1568"/>
        <w:gridCol w:w="1327"/>
        <w:gridCol w:w="4906"/>
        <w:gridCol w:w="1415"/>
      </w:tblGrid>
      <w:tr w:rsidR="006B6DE1" w:rsidRPr="006B6DE1" w14:paraId="5F2DFC49" w14:textId="77777777" w:rsidTr="006B6DE1">
        <w:trPr>
          <w:gridAfter w:val="1"/>
          <w:divId w:val="290481443"/>
          <w:wAfter w:w="1415" w:type="dxa"/>
          <w:trHeight w:val="408"/>
        </w:trPr>
        <w:tc>
          <w:tcPr>
            <w:tcW w:w="68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52C361F" w14:textId="2568F10B"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п/п</w:t>
            </w:r>
          </w:p>
        </w:tc>
        <w:tc>
          <w:tcPr>
            <w:tcW w:w="305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C24FC5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Наименование показателей тарифной сметы</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1F218A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Ед.изм</w:t>
            </w:r>
          </w:p>
        </w:tc>
        <w:tc>
          <w:tcPr>
            <w:tcW w:w="176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FA7D611"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Предусмотрено в утвержденной тарифной смете на 2021 год </w:t>
            </w:r>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4CC348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Фактически сложившиеся  показатели тарифной сметы  2021г*</w:t>
            </w:r>
          </w:p>
        </w:tc>
        <w:tc>
          <w:tcPr>
            <w:tcW w:w="1327"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906E2A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Отклонение, в %</w:t>
            </w:r>
          </w:p>
        </w:tc>
        <w:tc>
          <w:tcPr>
            <w:tcW w:w="490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832C7F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Причины отклонения</w:t>
            </w:r>
          </w:p>
        </w:tc>
      </w:tr>
      <w:tr w:rsidR="006B6DE1" w:rsidRPr="006B6DE1" w14:paraId="4E5DBA84" w14:textId="77777777" w:rsidTr="006B6DE1">
        <w:trPr>
          <w:divId w:val="290481443"/>
          <w:trHeight w:val="284"/>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2346726" w14:textId="77777777" w:rsidR="006B6DE1" w:rsidRPr="006B6DE1" w:rsidRDefault="006B6DE1" w:rsidP="006B6DE1">
            <w:pPr>
              <w:rPr>
                <w:rFonts w:ascii="Times New Roman" w:hAnsi="Times New Roman" w:cs="Times New Roman"/>
                <w:b/>
                <w:bCs/>
                <w:sz w:val="18"/>
                <w:szCs w:val="18"/>
              </w:rPr>
            </w:pPr>
          </w:p>
        </w:tc>
        <w:tc>
          <w:tcPr>
            <w:tcW w:w="3054" w:type="dxa"/>
            <w:vMerge/>
            <w:tcBorders>
              <w:top w:val="single" w:sz="4" w:space="0" w:color="auto"/>
              <w:left w:val="single" w:sz="4" w:space="0" w:color="auto"/>
              <w:bottom w:val="single" w:sz="4" w:space="0" w:color="auto"/>
              <w:right w:val="single" w:sz="4" w:space="0" w:color="auto"/>
            </w:tcBorders>
            <w:vAlign w:val="center"/>
            <w:hideMark/>
          </w:tcPr>
          <w:p w14:paraId="2F65BC20" w14:textId="77777777" w:rsidR="006B6DE1" w:rsidRPr="006B6DE1" w:rsidRDefault="006B6DE1" w:rsidP="006B6DE1">
            <w:pPr>
              <w:rPr>
                <w:rFonts w:ascii="Times New Roman" w:hAnsi="Times New Roman" w:cs="Times New Roman"/>
                <w:b/>
                <w:bCs/>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6CEEEE9E" w14:textId="77777777" w:rsidR="006B6DE1" w:rsidRPr="006B6DE1" w:rsidRDefault="006B6DE1" w:rsidP="006B6DE1">
            <w:pPr>
              <w:rPr>
                <w:rFonts w:ascii="Times New Roman" w:hAnsi="Times New Roman" w:cs="Times New Roman"/>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5450FD2" w14:textId="77777777" w:rsidR="006B6DE1" w:rsidRPr="006B6DE1" w:rsidRDefault="006B6DE1" w:rsidP="006B6DE1">
            <w:pPr>
              <w:rPr>
                <w:rFonts w:ascii="Times New Roman" w:hAnsi="Times New Roman" w:cs="Times New Roman"/>
                <w:b/>
                <w:bCs/>
                <w:sz w:val="18"/>
                <w:szCs w:val="1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657CBED5" w14:textId="77777777" w:rsidR="006B6DE1" w:rsidRPr="006B6DE1" w:rsidRDefault="006B6DE1" w:rsidP="006B6DE1">
            <w:pPr>
              <w:rPr>
                <w:rFonts w:ascii="Times New Roman" w:hAnsi="Times New Roman" w:cs="Times New Roman"/>
                <w:b/>
                <w:bCs/>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7DB1DF85" w14:textId="77777777" w:rsidR="006B6DE1" w:rsidRPr="006B6DE1" w:rsidRDefault="006B6DE1" w:rsidP="006B6DE1">
            <w:pPr>
              <w:rPr>
                <w:rFonts w:ascii="Times New Roman" w:hAnsi="Times New Roman" w:cs="Times New Roman"/>
                <w:b/>
                <w:bCs/>
                <w:sz w:val="18"/>
                <w:szCs w:val="18"/>
              </w:rPr>
            </w:pPr>
          </w:p>
        </w:tc>
        <w:tc>
          <w:tcPr>
            <w:tcW w:w="4906" w:type="dxa"/>
            <w:vMerge/>
            <w:tcBorders>
              <w:top w:val="single" w:sz="4" w:space="0" w:color="auto"/>
              <w:left w:val="single" w:sz="4" w:space="0" w:color="auto"/>
              <w:bottom w:val="single" w:sz="4" w:space="0" w:color="auto"/>
              <w:right w:val="single" w:sz="4" w:space="0" w:color="auto"/>
            </w:tcBorders>
            <w:vAlign w:val="center"/>
            <w:hideMark/>
          </w:tcPr>
          <w:p w14:paraId="2BD8F1F8" w14:textId="77777777" w:rsidR="006B6DE1" w:rsidRPr="006B6DE1" w:rsidRDefault="006B6DE1" w:rsidP="006B6DE1">
            <w:pPr>
              <w:rPr>
                <w:rFonts w:ascii="Times New Roman" w:hAnsi="Times New Roman" w:cs="Times New Roman"/>
                <w:b/>
                <w:bCs/>
                <w:sz w:val="18"/>
                <w:szCs w:val="18"/>
              </w:rPr>
            </w:pPr>
          </w:p>
        </w:tc>
        <w:tc>
          <w:tcPr>
            <w:tcW w:w="1415" w:type="dxa"/>
            <w:tcBorders>
              <w:top w:val="nil"/>
              <w:left w:val="nil"/>
              <w:bottom w:val="nil"/>
              <w:right w:val="nil"/>
            </w:tcBorders>
            <w:shd w:val="clear" w:color="auto" w:fill="auto"/>
            <w:noWrap/>
            <w:vAlign w:val="bottom"/>
            <w:hideMark/>
          </w:tcPr>
          <w:p w14:paraId="3CC78C4A" w14:textId="77777777" w:rsidR="006B6DE1" w:rsidRPr="006B6DE1" w:rsidRDefault="006B6DE1" w:rsidP="006B6DE1">
            <w:pPr>
              <w:jc w:val="center"/>
              <w:rPr>
                <w:rFonts w:ascii="Times New Roman" w:hAnsi="Times New Roman" w:cs="Times New Roman"/>
                <w:b/>
                <w:bCs/>
                <w:sz w:val="18"/>
                <w:szCs w:val="18"/>
              </w:rPr>
            </w:pPr>
          </w:p>
        </w:tc>
      </w:tr>
      <w:tr w:rsidR="006B6DE1" w:rsidRPr="006B6DE1" w14:paraId="24F43A88" w14:textId="77777777" w:rsidTr="006B6DE1">
        <w:trPr>
          <w:divId w:val="290481443"/>
          <w:trHeight w:val="284"/>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CC9264D" w14:textId="77777777" w:rsidR="006B6DE1" w:rsidRPr="006B6DE1" w:rsidRDefault="006B6DE1" w:rsidP="006B6DE1">
            <w:pPr>
              <w:rPr>
                <w:rFonts w:ascii="Times New Roman" w:hAnsi="Times New Roman" w:cs="Times New Roman"/>
                <w:b/>
                <w:bCs/>
                <w:sz w:val="18"/>
                <w:szCs w:val="18"/>
              </w:rPr>
            </w:pPr>
          </w:p>
        </w:tc>
        <w:tc>
          <w:tcPr>
            <w:tcW w:w="3054" w:type="dxa"/>
            <w:vMerge/>
            <w:tcBorders>
              <w:top w:val="single" w:sz="4" w:space="0" w:color="auto"/>
              <w:left w:val="single" w:sz="4" w:space="0" w:color="auto"/>
              <w:bottom w:val="single" w:sz="4" w:space="0" w:color="auto"/>
              <w:right w:val="single" w:sz="4" w:space="0" w:color="auto"/>
            </w:tcBorders>
            <w:vAlign w:val="center"/>
            <w:hideMark/>
          </w:tcPr>
          <w:p w14:paraId="4BCF5BB2" w14:textId="77777777" w:rsidR="006B6DE1" w:rsidRPr="006B6DE1" w:rsidRDefault="006B6DE1" w:rsidP="006B6DE1">
            <w:pPr>
              <w:rPr>
                <w:rFonts w:ascii="Times New Roman" w:hAnsi="Times New Roman" w:cs="Times New Roman"/>
                <w:b/>
                <w:bCs/>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6CFDA217" w14:textId="77777777" w:rsidR="006B6DE1" w:rsidRPr="006B6DE1" w:rsidRDefault="006B6DE1" w:rsidP="006B6DE1">
            <w:pPr>
              <w:rPr>
                <w:rFonts w:ascii="Times New Roman" w:hAnsi="Times New Roman" w:cs="Times New Roman"/>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94031CF" w14:textId="77777777" w:rsidR="006B6DE1" w:rsidRPr="006B6DE1" w:rsidRDefault="006B6DE1" w:rsidP="006B6DE1">
            <w:pPr>
              <w:rPr>
                <w:rFonts w:ascii="Times New Roman" w:hAnsi="Times New Roman" w:cs="Times New Roman"/>
                <w:b/>
                <w:bCs/>
                <w:sz w:val="18"/>
                <w:szCs w:val="1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EC3A9F2" w14:textId="77777777" w:rsidR="006B6DE1" w:rsidRPr="006B6DE1" w:rsidRDefault="006B6DE1" w:rsidP="006B6DE1">
            <w:pPr>
              <w:rPr>
                <w:rFonts w:ascii="Times New Roman" w:hAnsi="Times New Roman" w:cs="Times New Roman"/>
                <w:b/>
                <w:bCs/>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35B50EE" w14:textId="77777777" w:rsidR="006B6DE1" w:rsidRPr="006B6DE1" w:rsidRDefault="006B6DE1" w:rsidP="006B6DE1">
            <w:pPr>
              <w:rPr>
                <w:rFonts w:ascii="Times New Roman" w:hAnsi="Times New Roman" w:cs="Times New Roman"/>
                <w:b/>
                <w:bCs/>
                <w:sz w:val="18"/>
                <w:szCs w:val="18"/>
              </w:rPr>
            </w:pPr>
          </w:p>
        </w:tc>
        <w:tc>
          <w:tcPr>
            <w:tcW w:w="4906" w:type="dxa"/>
            <w:vMerge/>
            <w:tcBorders>
              <w:top w:val="single" w:sz="4" w:space="0" w:color="auto"/>
              <w:left w:val="single" w:sz="4" w:space="0" w:color="auto"/>
              <w:bottom w:val="single" w:sz="4" w:space="0" w:color="auto"/>
              <w:right w:val="single" w:sz="4" w:space="0" w:color="auto"/>
            </w:tcBorders>
            <w:vAlign w:val="center"/>
            <w:hideMark/>
          </w:tcPr>
          <w:p w14:paraId="613C6DC9" w14:textId="77777777" w:rsidR="006B6DE1" w:rsidRPr="006B6DE1" w:rsidRDefault="006B6DE1" w:rsidP="006B6DE1">
            <w:pPr>
              <w:rPr>
                <w:rFonts w:ascii="Times New Roman" w:hAnsi="Times New Roman" w:cs="Times New Roman"/>
                <w:b/>
                <w:bCs/>
                <w:sz w:val="18"/>
                <w:szCs w:val="18"/>
              </w:rPr>
            </w:pPr>
          </w:p>
        </w:tc>
        <w:tc>
          <w:tcPr>
            <w:tcW w:w="1415" w:type="dxa"/>
            <w:tcBorders>
              <w:top w:val="nil"/>
              <w:left w:val="nil"/>
              <w:bottom w:val="nil"/>
              <w:right w:val="nil"/>
            </w:tcBorders>
            <w:shd w:val="clear" w:color="auto" w:fill="auto"/>
            <w:noWrap/>
            <w:vAlign w:val="bottom"/>
            <w:hideMark/>
          </w:tcPr>
          <w:p w14:paraId="664CA21E" w14:textId="77777777" w:rsidR="006B6DE1" w:rsidRPr="006B6DE1" w:rsidRDefault="006B6DE1" w:rsidP="006B6DE1">
            <w:pPr>
              <w:rPr>
                <w:rFonts w:ascii="Times New Roman" w:hAnsi="Times New Roman" w:cs="Times New Roman"/>
                <w:sz w:val="18"/>
                <w:szCs w:val="18"/>
              </w:rPr>
            </w:pPr>
          </w:p>
        </w:tc>
      </w:tr>
      <w:tr w:rsidR="006B6DE1" w:rsidRPr="006B6DE1" w14:paraId="19A56468" w14:textId="77777777" w:rsidTr="006B6DE1">
        <w:trPr>
          <w:divId w:val="290481443"/>
          <w:trHeight w:val="284"/>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87640E2" w14:textId="77777777" w:rsidR="006B6DE1" w:rsidRPr="006B6DE1" w:rsidRDefault="006B6DE1" w:rsidP="006B6DE1">
            <w:pPr>
              <w:rPr>
                <w:rFonts w:ascii="Times New Roman" w:hAnsi="Times New Roman" w:cs="Times New Roman"/>
                <w:b/>
                <w:bCs/>
                <w:sz w:val="18"/>
                <w:szCs w:val="18"/>
              </w:rPr>
            </w:pPr>
          </w:p>
        </w:tc>
        <w:tc>
          <w:tcPr>
            <w:tcW w:w="3054" w:type="dxa"/>
            <w:vMerge/>
            <w:tcBorders>
              <w:top w:val="single" w:sz="4" w:space="0" w:color="auto"/>
              <w:left w:val="single" w:sz="4" w:space="0" w:color="auto"/>
              <w:bottom w:val="single" w:sz="4" w:space="0" w:color="auto"/>
              <w:right w:val="single" w:sz="4" w:space="0" w:color="auto"/>
            </w:tcBorders>
            <w:vAlign w:val="center"/>
            <w:hideMark/>
          </w:tcPr>
          <w:p w14:paraId="7BA3F0E5" w14:textId="77777777" w:rsidR="006B6DE1" w:rsidRPr="006B6DE1" w:rsidRDefault="006B6DE1" w:rsidP="006B6DE1">
            <w:pPr>
              <w:rPr>
                <w:rFonts w:ascii="Times New Roman" w:hAnsi="Times New Roman" w:cs="Times New Roman"/>
                <w:b/>
                <w:bCs/>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B5D7661" w14:textId="77777777" w:rsidR="006B6DE1" w:rsidRPr="006B6DE1" w:rsidRDefault="006B6DE1" w:rsidP="006B6DE1">
            <w:pPr>
              <w:rPr>
                <w:rFonts w:ascii="Times New Roman" w:hAnsi="Times New Roman" w:cs="Times New Roman"/>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B934460" w14:textId="77777777" w:rsidR="006B6DE1" w:rsidRPr="006B6DE1" w:rsidRDefault="006B6DE1" w:rsidP="006B6DE1">
            <w:pPr>
              <w:rPr>
                <w:rFonts w:ascii="Times New Roman" w:hAnsi="Times New Roman" w:cs="Times New Roman"/>
                <w:b/>
                <w:bCs/>
                <w:sz w:val="18"/>
                <w:szCs w:val="1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BB2E83F" w14:textId="77777777" w:rsidR="006B6DE1" w:rsidRPr="006B6DE1" w:rsidRDefault="006B6DE1" w:rsidP="006B6DE1">
            <w:pPr>
              <w:rPr>
                <w:rFonts w:ascii="Times New Roman" w:hAnsi="Times New Roman" w:cs="Times New Roman"/>
                <w:b/>
                <w:bCs/>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29849CC5" w14:textId="77777777" w:rsidR="006B6DE1" w:rsidRPr="006B6DE1" w:rsidRDefault="006B6DE1" w:rsidP="006B6DE1">
            <w:pPr>
              <w:rPr>
                <w:rFonts w:ascii="Times New Roman" w:hAnsi="Times New Roman" w:cs="Times New Roman"/>
                <w:b/>
                <w:bCs/>
                <w:sz w:val="18"/>
                <w:szCs w:val="18"/>
              </w:rPr>
            </w:pPr>
          </w:p>
        </w:tc>
        <w:tc>
          <w:tcPr>
            <w:tcW w:w="4906" w:type="dxa"/>
            <w:vMerge/>
            <w:tcBorders>
              <w:top w:val="single" w:sz="4" w:space="0" w:color="auto"/>
              <w:left w:val="single" w:sz="4" w:space="0" w:color="auto"/>
              <w:bottom w:val="single" w:sz="4" w:space="0" w:color="auto"/>
              <w:right w:val="single" w:sz="4" w:space="0" w:color="auto"/>
            </w:tcBorders>
            <w:vAlign w:val="center"/>
            <w:hideMark/>
          </w:tcPr>
          <w:p w14:paraId="5F7EE9E9" w14:textId="77777777" w:rsidR="006B6DE1" w:rsidRPr="006B6DE1" w:rsidRDefault="006B6DE1" w:rsidP="006B6DE1">
            <w:pPr>
              <w:rPr>
                <w:rFonts w:ascii="Times New Roman" w:hAnsi="Times New Roman" w:cs="Times New Roman"/>
                <w:b/>
                <w:bCs/>
                <w:sz w:val="18"/>
                <w:szCs w:val="18"/>
              </w:rPr>
            </w:pPr>
          </w:p>
        </w:tc>
        <w:tc>
          <w:tcPr>
            <w:tcW w:w="1415" w:type="dxa"/>
            <w:tcBorders>
              <w:top w:val="nil"/>
              <w:left w:val="nil"/>
              <w:bottom w:val="nil"/>
              <w:right w:val="nil"/>
            </w:tcBorders>
            <w:shd w:val="clear" w:color="auto" w:fill="auto"/>
            <w:noWrap/>
            <w:vAlign w:val="bottom"/>
            <w:hideMark/>
          </w:tcPr>
          <w:p w14:paraId="22E08044" w14:textId="77777777" w:rsidR="006B6DE1" w:rsidRPr="006B6DE1" w:rsidRDefault="006B6DE1" w:rsidP="006B6DE1">
            <w:pPr>
              <w:rPr>
                <w:rFonts w:ascii="Times New Roman" w:hAnsi="Times New Roman" w:cs="Times New Roman"/>
                <w:sz w:val="18"/>
                <w:szCs w:val="18"/>
              </w:rPr>
            </w:pPr>
          </w:p>
        </w:tc>
      </w:tr>
      <w:tr w:rsidR="006B6DE1" w:rsidRPr="006B6DE1" w14:paraId="744B3AD7"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909A9F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3054" w:type="dxa"/>
            <w:tcBorders>
              <w:top w:val="nil"/>
              <w:left w:val="nil"/>
              <w:bottom w:val="single" w:sz="4" w:space="0" w:color="auto"/>
              <w:right w:val="single" w:sz="4" w:space="0" w:color="auto"/>
            </w:tcBorders>
            <w:shd w:val="clear" w:color="auto" w:fill="auto"/>
            <w:vAlign w:val="center"/>
            <w:hideMark/>
          </w:tcPr>
          <w:p w14:paraId="02CB68AB" w14:textId="77777777" w:rsidR="006B6DE1" w:rsidRPr="006B6DE1" w:rsidRDefault="006B6DE1" w:rsidP="006B6DE1">
            <w:pP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Затраты по снабжению тепловой энергией, всего</w:t>
            </w:r>
          </w:p>
        </w:tc>
        <w:tc>
          <w:tcPr>
            <w:tcW w:w="1145" w:type="dxa"/>
            <w:tcBorders>
              <w:top w:val="nil"/>
              <w:left w:val="nil"/>
              <w:bottom w:val="single" w:sz="4" w:space="0" w:color="auto"/>
              <w:right w:val="single" w:sz="4" w:space="0" w:color="auto"/>
            </w:tcBorders>
            <w:shd w:val="clear" w:color="auto" w:fill="auto"/>
            <w:vAlign w:val="center"/>
            <w:hideMark/>
          </w:tcPr>
          <w:p w14:paraId="507B111B"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1C4C205D"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60 224</w:t>
            </w:r>
          </w:p>
        </w:tc>
        <w:tc>
          <w:tcPr>
            <w:tcW w:w="1568" w:type="dxa"/>
            <w:tcBorders>
              <w:top w:val="nil"/>
              <w:left w:val="nil"/>
              <w:bottom w:val="single" w:sz="4" w:space="0" w:color="auto"/>
              <w:right w:val="single" w:sz="4" w:space="0" w:color="auto"/>
            </w:tcBorders>
            <w:shd w:val="clear" w:color="auto" w:fill="auto"/>
            <w:vAlign w:val="center"/>
            <w:hideMark/>
          </w:tcPr>
          <w:p w14:paraId="2F825B5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77 150</w:t>
            </w:r>
          </w:p>
        </w:tc>
        <w:tc>
          <w:tcPr>
            <w:tcW w:w="1327" w:type="dxa"/>
            <w:tcBorders>
              <w:top w:val="nil"/>
              <w:left w:val="nil"/>
              <w:bottom w:val="single" w:sz="4" w:space="0" w:color="auto"/>
              <w:right w:val="single" w:sz="4" w:space="0" w:color="auto"/>
            </w:tcBorders>
            <w:shd w:val="clear" w:color="auto" w:fill="auto"/>
            <w:noWrap/>
            <w:vAlign w:val="center"/>
            <w:hideMark/>
          </w:tcPr>
          <w:p w14:paraId="36F5E98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28</w:t>
            </w:r>
          </w:p>
        </w:tc>
        <w:tc>
          <w:tcPr>
            <w:tcW w:w="4906" w:type="dxa"/>
            <w:tcBorders>
              <w:top w:val="nil"/>
              <w:left w:val="nil"/>
              <w:bottom w:val="single" w:sz="4" w:space="0" w:color="auto"/>
              <w:right w:val="single" w:sz="4" w:space="0" w:color="auto"/>
            </w:tcBorders>
            <w:shd w:val="clear" w:color="auto" w:fill="auto"/>
            <w:noWrap/>
            <w:vAlign w:val="center"/>
            <w:hideMark/>
          </w:tcPr>
          <w:p w14:paraId="130B9A63"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1415" w:type="dxa"/>
            <w:vAlign w:val="center"/>
            <w:hideMark/>
          </w:tcPr>
          <w:p w14:paraId="3F2E74FF" w14:textId="77777777" w:rsidR="006B6DE1" w:rsidRPr="006B6DE1" w:rsidRDefault="006B6DE1" w:rsidP="006B6DE1">
            <w:pPr>
              <w:rPr>
                <w:rFonts w:ascii="Times New Roman" w:hAnsi="Times New Roman" w:cs="Times New Roman"/>
                <w:sz w:val="18"/>
                <w:szCs w:val="18"/>
              </w:rPr>
            </w:pPr>
          </w:p>
        </w:tc>
      </w:tr>
      <w:tr w:rsidR="006B6DE1" w:rsidRPr="006B6DE1" w14:paraId="1E68E3F3"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51D5301"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3054" w:type="dxa"/>
            <w:tcBorders>
              <w:top w:val="nil"/>
              <w:left w:val="nil"/>
              <w:bottom w:val="single" w:sz="4" w:space="0" w:color="auto"/>
              <w:right w:val="single" w:sz="4" w:space="0" w:color="auto"/>
            </w:tcBorders>
            <w:shd w:val="clear" w:color="auto" w:fill="auto"/>
            <w:vAlign w:val="center"/>
            <w:hideMark/>
          </w:tcPr>
          <w:p w14:paraId="5105FB72" w14:textId="77777777" w:rsidR="006B6DE1" w:rsidRPr="006B6DE1" w:rsidRDefault="006B6DE1" w:rsidP="006B6DE1">
            <w:pP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Общие и административные расходы, всего</w:t>
            </w:r>
          </w:p>
        </w:tc>
        <w:tc>
          <w:tcPr>
            <w:tcW w:w="1145" w:type="dxa"/>
            <w:tcBorders>
              <w:top w:val="nil"/>
              <w:left w:val="nil"/>
              <w:bottom w:val="single" w:sz="4" w:space="0" w:color="auto"/>
              <w:right w:val="single" w:sz="4" w:space="0" w:color="auto"/>
            </w:tcBorders>
            <w:shd w:val="clear" w:color="auto" w:fill="auto"/>
            <w:vAlign w:val="center"/>
            <w:hideMark/>
          </w:tcPr>
          <w:p w14:paraId="6D8C131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1C5288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60 224</w:t>
            </w:r>
          </w:p>
        </w:tc>
        <w:tc>
          <w:tcPr>
            <w:tcW w:w="1568" w:type="dxa"/>
            <w:tcBorders>
              <w:top w:val="nil"/>
              <w:left w:val="nil"/>
              <w:bottom w:val="single" w:sz="4" w:space="0" w:color="auto"/>
              <w:right w:val="single" w:sz="4" w:space="0" w:color="auto"/>
            </w:tcBorders>
            <w:shd w:val="clear" w:color="auto" w:fill="auto"/>
            <w:vAlign w:val="center"/>
            <w:hideMark/>
          </w:tcPr>
          <w:p w14:paraId="73B1A94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77 150</w:t>
            </w:r>
          </w:p>
        </w:tc>
        <w:tc>
          <w:tcPr>
            <w:tcW w:w="1327" w:type="dxa"/>
            <w:tcBorders>
              <w:top w:val="nil"/>
              <w:left w:val="nil"/>
              <w:bottom w:val="single" w:sz="4" w:space="0" w:color="auto"/>
              <w:right w:val="single" w:sz="4" w:space="0" w:color="auto"/>
            </w:tcBorders>
            <w:shd w:val="clear" w:color="auto" w:fill="auto"/>
            <w:noWrap/>
            <w:vAlign w:val="center"/>
            <w:hideMark/>
          </w:tcPr>
          <w:p w14:paraId="01B7CC88"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28</w:t>
            </w:r>
          </w:p>
        </w:tc>
        <w:tc>
          <w:tcPr>
            <w:tcW w:w="4906" w:type="dxa"/>
            <w:tcBorders>
              <w:top w:val="nil"/>
              <w:left w:val="nil"/>
              <w:bottom w:val="single" w:sz="4" w:space="0" w:color="auto"/>
              <w:right w:val="single" w:sz="4" w:space="0" w:color="auto"/>
            </w:tcBorders>
            <w:shd w:val="clear" w:color="auto" w:fill="auto"/>
            <w:noWrap/>
            <w:vAlign w:val="center"/>
            <w:hideMark/>
          </w:tcPr>
          <w:p w14:paraId="032E38A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1415" w:type="dxa"/>
            <w:vAlign w:val="center"/>
            <w:hideMark/>
          </w:tcPr>
          <w:p w14:paraId="1F411254" w14:textId="77777777" w:rsidR="006B6DE1" w:rsidRPr="006B6DE1" w:rsidRDefault="006B6DE1" w:rsidP="006B6DE1">
            <w:pPr>
              <w:rPr>
                <w:rFonts w:ascii="Times New Roman" w:hAnsi="Times New Roman" w:cs="Times New Roman"/>
                <w:sz w:val="18"/>
                <w:szCs w:val="18"/>
              </w:rPr>
            </w:pPr>
          </w:p>
        </w:tc>
      </w:tr>
      <w:tr w:rsidR="006B6DE1" w:rsidRPr="006B6DE1" w14:paraId="0B554DE5"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8FD9F65"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3054" w:type="dxa"/>
            <w:tcBorders>
              <w:top w:val="nil"/>
              <w:left w:val="nil"/>
              <w:bottom w:val="single" w:sz="4" w:space="0" w:color="auto"/>
              <w:right w:val="single" w:sz="4" w:space="0" w:color="auto"/>
            </w:tcBorders>
            <w:shd w:val="clear" w:color="auto" w:fill="auto"/>
            <w:vAlign w:val="center"/>
            <w:hideMark/>
          </w:tcPr>
          <w:p w14:paraId="74D8AF6B" w14:textId="77777777" w:rsidR="006B6DE1" w:rsidRPr="006B6DE1" w:rsidRDefault="006B6DE1" w:rsidP="006B6DE1">
            <w:pPr>
              <w:rPr>
                <w:rFonts w:ascii="Times New Roman" w:hAnsi="Times New Roman" w:cs="Times New Roman"/>
                <w:i/>
                <w:iCs/>
                <w:color w:val="000000"/>
                <w:sz w:val="18"/>
                <w:szCs w:val="18"/>
              </w:rPr>
            </w:pPr>
            <w:r w:rsidRPr="006B6DE1">
              <w:rPr>
                <w:rFonts w:ascii="Times New Roman" w:hAnsi="Times New Roman" w:cs="Times New Roman"/>
                <w:i/>
                <w:iCs/>
                <w:color w:val="000000"/>
                <w:sz w:val="18"/>
                <w:szCs w:val="18"/>
              </w:rPr>
              <w:t>в том числе:</w:t>
            </w:r>
          </w:p>
        </w:tc>
        <w:tc>
          <w:tcPr>
            <w:tcW w:w="1145" w:type="dxa"/>
            <w:tcBorders>
              <w:top w:val="nil"/>
              <w:left w:val="nil"/>
              <w:bottom w:val="single" w:sz="4" w:space="0" w:color="auto"/>
              <w:right w:val="single" w:sz="4" w:space="0" w:color="auto"/>
            </w:tcBorders>
            <w:shd w:val="clear" w:color="auto" w:fill="auto"/>
            <w:vAlign w:val="center"/>
            <w:hideMark/>
          </w:tcPr>
          <w:p w14:paraId="37CE91E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1769" w:type="dxa"/>
            <w:tcBorders>
              <w:top w:val="nil"/>
              <w:left w:val="nil"/>
              <w:bottom w:val="single" w:sz="4" w:space="0" w:color="auto"/>
              <w:right w:val="single" w:sz="4" w:space="0" w:color="auto"/>
            </w:tcBorders>
            <w:shd w:val="clear" w:color="auto" w:fill="auto"/>
            <w:vAlign w:val="center"/>
            <w:hideMark/>
          </w:tcPr>
          <w:p w14:paraId="0ABF683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1568" w:type="dxa"/>
            <w:tcBorders>
              <w:top w:val="nil"/>
              <w:left w:val="nil"/>
              <w:bottom w:val="single" w:sz="4" w:space="0" w:color="auto"/>
              <w:right w:val="single" w:sz="4" w:space="0" w:color="auto"/>
            </w:tcBorders>
            <w:shd w:val="clear" w:color="000000" w:fill="FFFFFF"/>
            <w:vAlign w:val="center"/>
            <w:hideMark/>
          </w:tcPr>
          <w:p w14:paraId="6C0EBD88"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1327" w:type="dxa"/>
            <w:tcBorders>
              <w:top w:val="nil"/>
              <w:left w:val="nil"/>
              <w:bottom w:val="single" w:sz="4" w:space="0" w:color="auto"/>
              <w:right w:val="single" w:sz="4" w:space="0" w:color="auto"/>
            </w:tcBorders>
            <w:shd w:val="clear" w:color="auto" w:fill="auto"/>
            <w:noWrap/>
            <w:vAlign w:val="center"/>
            <w:hideMark/>
          </w:tcPr>
          <w:p w14:paraId="0C89EE4A"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4906" w:type="dxa"/>
            <w:tcBorders>
              <w:top w:val="nil"/>
              <w:left w:val="nil"/>
              <w:bottom w:val="single" w:sz="4" w:space="0" w:color="auto"/>
              <w:right w:val="single" w:sz="4" w:space="0" w:color="auto"/>
            </w:tcBorders>
            <w:shd w:val="clear" w:color="auto" w:fill="auto"/>
            <w:noWrap/>
            <w:vAlign w:val="center"/>
            <w:hideMark/>
          </w:tcPr>
          <w:p w14:paraId="2287454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1415" w:type="dxa"/>
            <w:vAlign w:val="center"/>
            <w:hideMark/>
          </w:tcPr>
          <w:p w14:paraId="3A7A928F" w14:textId="77777777" w:rsidR="006B6DE1" w:rsidRPr="006B6DE1" w:rsidRDefault="006B6DE1" w:rsidP="006B6DE1">
            <w:pPr>
              <w:rPr>
                <w:rFonts w:ascii="Times New Roman" w:hAnsi="Times New Roman" w:cs="Times New Roman"/>
                <w:sz w:val="18"/>
                <w:szCs w:val="18"/>
              </w:rPr>
            </w:pPr>
          </w:p>
        </w:tc>
      </w:tr>
      <w:tr w:rsidR="006B6DE1" w:rsidRPr="006B6DE1" w14:paraId="728082F4"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29A0AC7"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1 </w:t>
            </w:r>
          </w:p>
        </w:tc>
        <w:tc>
          <w:tcPr>
            <w:tcW w:w="3054" w:type="dxa"/>
            <w:tcBorders>
              <w:top w:val="nil"/>
              <w:left w:val="nil"/>
              <w:bottom w:val="single" w:sz="4" w:space="0" w:color="auto"/>
              <w:right w:val="single" w:sz="4" w:space="0" w:color="auto"/>
            </w:tcBorders>
            <w:shd w:val="clear" w:color="auto" w:fill="auto"/>
            <w:vAlign w:val="center"/>
            <w:hideMark/>
          </w:tcPr>
          <w:p w14:paraId="4A9C6429" w14:textId="77777777" w:rsidR="006B6DE1" w:rsidRPr="006B6DE1" w:rsidRDefault="006B6DE1" w:rsidP="006B6DE1">
            <w:pPr>
              <w:rPr>
                <w:rFonts w:ascii="Times New Roman" w:hAnsi="Times New Roman" w:cs="Times New Roman"/>
                <w:color w:val="000000"/>
                <w:sz w:val="18"/>
                <w:szCs w:val="18"/>
              </w:rPr>
            </w:pPr>
            <w:r w:rsidRPr="006B6DE1">
              <w:rPr>
                <w:rFonts w:ascii="Times New Roman" w:hAnsi="Times New Roman" w:cs="Times New Roman"/>
                <w:color w:val="000000"/>
                <w:sz w:val="18"/>
                <w:szCs w:val="18"/>
              </w:rPr>
              <w:t>Заработная плата административного персонала</w:t>
            </w:r>
          </w:p>
        </w:tc>
        <w:tc>
          <w:tcPr>
            <w:tcW w:w="1145" w:type="dxa"/>
            <w:tcBorders>
              <w:top w:val="nil"/>
              <w:left w:val="nil"/>
              <w:bottom w:val="single" w:sz="4" w:space="0" w:color="auto"/>
              <w:right w:val="single" w:sz="4" w:space="0" w:color="auto"/>
            </w:tcBorders>
            <w:shd w:val="clear" w:color="auto" w:fill="auto"/>
            <w:vAlign w:val="center"/>
            <w:hideMark/>
          </w:tcPr>
          <w:p w14:paraId="6CBB5A0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A789B6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45 312</w:t>
            </w:r>
          </w:p>
        </w:tc>
        <w:tc>
          <w:tcPr>
            <w:tcW w:w="1568" w:type="dxa"/>
            <w:tcBorders>
              <w:top w:val="nil"/>
              <w:left w:val="nil"/>
              <w:bottom w:val="single" w:sz="4" w:space="0" w:color="auto"/>
              <w:right w:val="single" w:sz="4" w:space="0" w:color="auto"/>
            </w:tcBorders>
            <w:shd w:val="clear" w:color="000000" w:fill="FFFFFF"/>
            <w:vAlign w:val="center"/>
            <w:hideMark/>
          </w:tcPr>
          <w:p w14:paraId="2FEF6DF4"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58 339</w:t>
            </w:r>
          </w:p>
        </w:tc>
        <w:tc>
          <w:tcPr>
            <w:tcW w:w="1327" w:type="dxa"/>
            <w:tcBorders>
              <w:top w:val="nil"/>
              <w:left w:val="nil"/>
              <w:bottom w:val="single" w:sz="4" w:space="0" w:color="auto"/>
              <w:right w:val="single" w:sz="4" w:space="0" w:color="auto"/>
            </w:tcBorders>
            <w:shd w:val="clear" w:color="auto" w:fill="auto"/>
            <w:noWrap/>
            <w:vAlign w:val="center"/>
            <w:hideMark/>
          </w:tcPr>
          <w:p w14:paraId="0F59FCD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29</w:t>
            </w:r>
          </w:p>
        </w:tc>
        <w:tc>
          <w:tcPr>
            <w:tcW w:w="4906" w:type="dxa"/>
            <w:tcBorders>
              <w:top w:val="nil"/>
              <w:left w:val="nil"/>
              <w:bottom w:val="single" w:sz="4" w:space="0" w:color="auto"/>
              <w:right w:val="single" w:sz="4" w:space="0" w:color="auto"/>
            </w:tcBorders>
            <w:shd w:val="clear" w:color="000000" w:fill="FFFFFF"/>
            <w:vAlign w:val="center"/>
            <w:hideMark/>
          </w:tcPr>
          <w:p w14:paraId="0A4482DE"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Перерасход, в связи с недостаточностью средств в тарифной  смете, (тарифной сметой утверждена средняя заработная плата в размере 104 889  тенге, фактическая заработная плата за год сложилась в размере 135 084 тенге)</w:t>
            </w:r>
          </w:p>
        </w:tc>
        <w:tc>
          <w:tcPr>
            <w:tcW w:w="1415" w:type="dxa"/>
            <w:vAlign w:val="center"/>
            <w:hideMark/>
          </w:tcPr>
          <w:p w14:paraId="015D472F" w14:textId="77777777" w:rsidR="006B6DE1" w:rsidRPr="006B6DE1" w:rsidRDefault="006B6DE1" w:rsidP="006B6DE1">
            <w:pPr>
              <w:rPr>
                <w:rFonts w:ascii="Times New Roman" w:hAnsi="Times New Roman" w:cs="Times New Roman"/>
                <w:sz w:val="18"/>
                <w:szCs w:val="18"/>
              </w:rPr>
            </w:pPr>
          </w:p>
        </w:tc>
      </w:tr>
      <w:tr w:rsidR="006B6DE1" w:rsidRPr="006B6DE1" w14:paraId="343BF2D9"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72CC347"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2 </w:t>
            </w:r>
          </w:p>
        </w:tc>
        <w:tc>
          <w:tcPr>
            <w:tcW w:w="3054" w:type="dxa"/>
            <w:tcBorders>
              <w:top w:val="nil"/>
              <w:left w:val="nil"/>
              <w:bottom w:val="single" w:sz="4" w:space="0" w:color="auto"/>
              <w:right w:val="single" w:sz="4" w:space="0" w:color="auto"/>
            </w:tcBorders>
            <w:shd w:val="clear" w:color="auto" w:fill="auto"/>
            <w:vAlign w:val="center"/>
            <w:hideMark/>
          </w:tcPr>
          <w:p w14:paraId="1B4C4ABE" w14:textId="77777777" w:rsidR="006B6DE1" w:rsidRPr="006B6DE1" w:rsidRDefault="006B6DE1" w:rsidP="006B6DE1">
            <w:pPr>
              <w:rPr>
                <w:rFonts w:ascii="Times New Roman" w:hAnsi="Times New Roman" w:cs="Times New Roman"/>
                <w:color w:val="000000"/>
                <w:sz w:val="18"/>
                <w:szCs w:val="18"/>
              </w:rPr>
            </w:pPr>
            <w:r w:rsidRPr="006B6DE1">
              <w:rPr>
                <w:rFonts w:ascii="Times New Roman" w:hAnsi="Times New Roman" w:cs="Times New Roman"/>
                <w:color w:val="000000"/>
                <w:sz w:val="18"/>
                <w:szCs w:val="18"/>
              </w:rPr>
              <w:t>социальный налог, социальные отчисления</w:t>
            </w:r>
          </w:p>
        </w:tc>
        <w:tc>
          <w:tcPr>
            <w:tcW w:w="1145" w:type="dxa"/>
            <w:tcBorders>
              <w:top w:val="nil"/>
              <w:left w:val="nil"/>
              <w:bottom w:val="single" w:sz="4" w:space="0" w:color="auto"/>
              <w:right w:val="single" w:sz="4" w:space="0" w:color="auto"/>
            </w:tcBorders>
            <w:shd w:val="clear" w:color="auto" w:fill="auto"/>
            <w:vAlign w:val="center"/>
            <w:hideMark/>
          </w:tcPr>
          <w:p w14:paraId="58DC2D9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11CE008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3 788 </w:t>
            </w:r>
          </w:p>
        </w:tc>
        <w:tc>
          <w:tcPr>
            <w:tcW w:w="1568" w:type="dxa"/>
            <w:tcBorders>
              <w:top w:val="nil"/>
              <w:left w:val="nil"/>
              <w:bottom w:val="single" w:sz="4" w:space="0" w:color="auto"/>
              <w:right w:val="single" w:sz="4" w:space="0" w:color="auto"/>
            </w:tcBorders>
            <w:shd w:val="clear" w:color="000000" w:fill="FFFFFF"/>
            <w:vAlign w:val="center"/>
            <w:hideMark/>
          </w:tcPr>
          <w:p w14:paraId="26F6180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5 039</w:t>
            </w:r>
          </w:p>
        </w:tc>
        <w:tc>
          <w:tcPr>
            <w:tcW w:w="1327" w:type="dxa"/>
            <w:tcBorders>
              <w:top w:val="nil"/>
              <w:left w:val="nil"/>
              <w:bottom w:val="single" w:sz="4" w:space="0" w:color="auto"/>
              <w:right w:val="single" w:sz="4" w:space="0" w:color="auto"/>
            </w:tcBorders>
            <w:shd w:val="clear" w:color="auto" w:fill="auto"/>
            <w:noWrap/>
            <w:vAlign w:val="center"/>
            <w:hideMark/>
          </w:tcPr>
          <w:p w14:paraId="4A03883F"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33</w:t>
            </w:r>
          </w:p>
        </w:tc>
        <w:tc>
          <w:tcPr>
            <w:tcW w:w="4906" w:type="dxa"/>
            <w:tcBorders>
              <w:top w:val="nil"/>
              <w:left w:val="nil"/>
              <w:bottom w:val="single" w:sz="4" w:space="0" w:color="auto"/>
              <w:right w:val="single" w:sz="4" w:space="0" w:color="auto"/>
            </w:tcBorders>
            <w:shd w:val="clear" w:color="auto" w:fill="auto"/>
            <w:vAlign w:val="center"/>
            <w:hideMark/>
          </w:tcPr>
          <w:p w14:paraId="048EC756"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Перерасход в связи с увеличением ФОТ</w:t>
            </w:r>
          </w:p>
        </w:tc>
        <w:tc>
          <w:tcPr>
            <w:tcW w:w="1415" w:type="dxa"/>
            <w:vAlign w:val="center"/>
            <w:hideMark/>
          </w:tcPr>
          <w:p w14:paraId="7481D7AD" w14:textId="77777777" w:rsidR="006B6DE1" w:rsidRPr="006B6DE1" w:rsidRDefault="006B6DE1" w:rsidP="006B6DE1">
            <w:pPr>
              <w:rPr>
                <w:rFonts w:ascii="Times New Roman" w:hAnsi="Times New Roman" w:cs="Times New Roman"/>
                <w:sz w:val="18"/>
                <w:szCs w:val="18"/>
              </w:rPr>
            </w:pPr>
          </w:p>
        </w:tc>
      </w:tr>
      <w:tr w:rsidR="006B6DE1" w:rsidRPr="006B6DE1" w14:paraId="6DB370CA"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AE030FE"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3 </w:t>
            </w:r>
          </w:p>
        </w:tc>
        <w:tc>
          <w:tcPr>
            <w:tcW w:w="3054" w:type="dxa"/>
            <w:tcBorders>
              <w:top w:val="nil"/>
              <w:left w:val="nil"/>
              <w:bottom w:val="single" w:sz="4" w:space="0" w:color="auto"/>
              <w:right w:val="single" w:sz="4" w:space="0" w:color="auto"/>
            </w:tcBorders>
            <w:shd w:val="clear" w:color="auto" w:fill="auto"/>
            <w:vAlign w:val="center"/>
            <w:hideMark/>
          </w:tcPr>
          <w:p w14:paraId="05C46907" w14:textId="77777777" w:rsidR="006B6DE1" w:rsidRPr="006B6DE1" w:rsidRDefault="006B6DE1" w:rsidP="006B6DE1">
            <w:pPr>
              <w:rPr>
                <w:rFonts w:ascii="Times New Roman" w:hAnsi="Times New Roman" w:cs="Times New Roman"/>
                <w:color w:val="000000"/>
                <w:sz w:val="18"/>
                <w:szCs w:val="18"/>
              </w:rPr>
            </w:pPr>
            <w:r w:rsidRPr="006B6DE1">
              <w:rPr>
                <w:rFonts w:ascii="Times New Roman" w:hAnsi="Times New Roman" w:cs="Times New Roman"/>
                <w:color w:val="000000"/>
                <w:sz w:val="18"/>
                <w:szCs w:val="18"/>
              </w:rPr>
              <w:t>отчисления  на обязательное социальное медицинское страхование</w:t>
            </w:r>
          </w:p>
        </w:tc>
        <w:tc>
          <w:tcPr>
            <w:tcW w:w="1145" w:type="dxa"/>
            <w:tcBorders>
              <w:top w:val="nil"/>
              <w:left w:val="nil"/>
              <w:bottom w:val="single" w:sz="4" w:space="0" w:color="auto"/>
              <w:right w:val="single" w:sz="4" w:space="0" w:color="auto"/>
            </w:tcBorders>
            <w:shd w:val="clear" w:color="auto" w:fill="auto"/>
            <w:vAlign w:val="center"/>
            <w:hideMark/>
          </w:tcPr>
          <w:p w14:paraId="5AFDE29F"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58EBC6A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906 </w:t>
            </w:r>
          </w:p>
        </w:tc>
        <w:tc>
          <w:tcPr>
            <w:tcW w:w="1568" w:type="dxa"/>
            <w:tcBorders>
              <w:top w:val="nil"/>
              <w:left w:val="nil"/>
              <w:bottom w:val="single" w:sz="4" w:space="0" w:color="auto"/>
              <w:right w:val="single" w:sz="4" w:space="0" w:color="auto"/>
            </w:tcBorders>
            <w:shd w:val="clear" w:color="000000" w:fill="FFFFFF"/>
            <w:vAlign w:val="center"/>
            <w:hideMark/>
          </w:tcPr>
          <w:p w14:paraId="682FD24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1 103</w:t>
            </w:r>
          </w:p>
        </w:tc>
        <w:tc>
          <w:tcPr>
            <w:tcW w:w="1327" w:type="dxa"/>
            <w:tcBorders>
              <w:top w:val="nil"/>
              <w:left w:val="nil"/>
              <w:bottom w:val="single" w:sz="4" w:space="0" w:color="auto"/>
              <w:right w:val="single" w:sz="4" w:space="0" w:color="auto"/>
            </w:tcBorders>
            <w:shd w:val="clear" w:color="auto" w:fill="auto"/>
            <w:noWrap/>
            <w:vAlign w:val="center"/>
            <w:hideMark/>
          </w:tcPr>
          <w:p w14:paraId="0DA3963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22</w:t>
            </w:r>
          </w:p>
        </w:tc>
        <w:tc>
          <w:tcPr>
            <w:tcW w:w="4906" w:type="dxa"/>
            <w:tcBorders>
              <w:top w:val="nil"/>
              <w:left w:val="nil"/>
              <w:bottom w:val="single" w:sz="4" w:space="0" w:color="auto"/>
              <w:right w:val="single" w:sz="4" w:space="0" w:color="auto"/>
            </w:tcBorders>
            <w:shd w:val="clear" w:color="auto" w:fill="auto"/>
            <w:vAlign w:val="center"/>
            <w:hideMark/>
          </w:tcPr>
          <w:p w14:paraId="57C65EF9"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Перерасход в связи с увеличением ФОТ</w:t>
            </w:r>
          </w:p>
        </w:tc>
        <w:tc>
          <w:tcPr>
            <w:tcW w:w="1415" w:type="dxa"/>
            <w:vAlign w:val="center"/>
            <w:hideMark/>
          </w:tcPr>
          <w:p w14:paraId="703649A0" w14:textId="77777777" w:rsidR="006B6DE1" w:rsidRPr="006B6DE1" w:rsidRDefault="006B6DE1" w:rsidP="006B6DE1">
            <w:pPr>
              <w:rPr>
                <w:rFonts w:ascii="Times New Roman" w:hAnsi="Times New Roman" w:cs="Times New Roman"/>
                <w:sz w:val="18"/>
                <w:szCs w:val="18"/>
              </w:rPr>
            </w:pPr>
          </w:p>
        </w:tc>
      </w:tr>
      <w:tr w:rsidR="006B6DE1" w:rsidRPr="006B6DE1" w14:paraId="34D4FF2F"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7FAE45B"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4 </w:t>
            </w:r>
          </w:p>
        </w:tc>
        <w:tc>
          <w:tcPr>
            <w:tcW w:w="3054" w:type="dxa"/>
            <w:tcBorders>
              <w:top w:val="nil"/>
              <w:left w:val="nil"/>
              <w:bottom w:val="single" w:sz="4" w:space="0" w:color="auto"/>
              <w:right w:val="single" w:sz="4" w:space="0" w:color="auto"/>
            </w:tcBorders>
            <w:shd w:val="clear" w:color="auto" w:fill="auto"/>
            <w:vAlign w:val="center"/>
            <w:hideMark/>
          </w:tcPr>
          <w:p w14:paraId="0F172AFD"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Амортизация</w:t>
            </w:r>
          </w:p>
        </w:tc>
        <w:tc>
          <w:tcPr>
            <w:tcW w:w="1145" w:type="dxa"/>
            <w:tcBorders>
              <w:top w:val="nil"/>
              <w:left w:val="nil"/>
              <w:bottom w:val="single" w:sz="4" w:space="0" w:color="auto"/>
              <w:right w:val="single" w:sz="4" w:space="0" w:color="auto"/>
            </w:tcBorders>
            <w:shd w:val="clear" w:color="auto" w:fill="auto"/>
            <w:vAlign w:val="center"/>
            <w:hideMark/>
          </w:tcPr>
          <w:p w14:paraId="06D8DAA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484992C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4 085 </w:t>
            </w:r>
          </w:p>
        </w:tc>
        <w:tc>
          <w:tcPr>
            <w:tcW w:w="1568" w:type="dxa"/>
            <w:tcBorders>
              <w:top w:val="nil"/>
              <w:left w:val="nil"/>
              <w:bottom w:val="single" w:sz="4" w:space="0" w:color="auto"/>
              <w:right w:val="single" w:sz="4" w:space="0" w:color="auto"/>
            </w:tcBorders>
            <w:shd w:val="clear" w:color="000000" w:fill="FFFFFF"/>
            <w:vAlign w:val="center"/>
            <w:hideMark/>
          </w:tcPr>
          <w:p w14:paraId="4990F97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4 096</w:t>
            </w:r>
          </w:p>
        </w:tc>
        <w:tc>
          <w:tcPr>
            <w:tcW w:w="1327" w:type="dxa"/>
            <w:tcBorders>
              <w:top w:val="nil"/>
              <w:left w:val="nil"/>
              <w:bottom w:val="single" w:sz="4" w:space="0" w:color="auto"/>
              <w:right w:val="single" w:sz="4" w:space="0" w:color="auto"/>
            </w:tcBorders>
            <w:shd w:val="clear" w:color="auto" w:fill="auto"/>
            <w:noWrap/>
            <w:vAlign w:val="center"/>
            <w:hideMark/>
          </w:tcPr>
          <w:p w14:paraId="59C033C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3D8E8347"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1F4F008E" w14:textId="77777777" w:rsidR="006B6DE1" w:rsidRPr="006B6DE1" w:rsidRDefault="006B6DE1" w:rsidP="006B6DE1">
            <w:pPr>
              <w:rPr>
                <w:rFonts w:ascii="Times New Roman" w:hAnsi="Times New Roman" w:cs="Times New Roman"/>
                <w:sz w:val="18"/>
                <w:szCs w:val="18"/>
              </w:rPr>
            </w:pPr>
          </w:p>
        </w:tc>
      </w:tr>
      <w:tr w:rsidR="006B6DE1" w:rsidRPr="006B6DE1" w14:paraId="49176523"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A4E7F5F"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5 </w:t>
            </w:r>
          </w:p>
        </w:tc>
        <w:tc>
          <w:tcPr>
            <w:tcW w:w="3054" w:type="dxa"/>
            <w:tcBorders>
              <w:top w:val="nil"/>
              <w:left w:val="nil"/>
              <w:bottom w:val="single" w:sz="4" w:space="0" w:color="auto"/>
              <w:right w:val="single" w:sz="4" w:space="0" w:color="auto"/>
            </w:tcBorders>
            <w:shd w:val="clear" w:color="auto" w:fill="auto"/>
            <w:vAlign w:val="center"/>
            <w:hideMark/>
          </w:tcPr>
          <w:p w14:paraId="60793C6C"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налоговые платежи и сборы</w:t>
            </w:r>
          </w:p>
        </w:tc>
        <w:tc>
          <w:tcPr>
            <w:tcW w:w="1145" w:type="dxa"/>
            <w:tcBorders>
              <w:top w:val="nil"/>
              <w:left w:val="nil"/>
              <w:bottom w:val="single" w:sz="4" w:space="0" w:color="auto"/>
              <w:right w:val="single" w:sz="4" w:space="0" w:color="auto"/>
            </w:tcBorders>
            <w:shd w:val="clear" w:color="auto" w:fill="auto"/>
            <w:vAlign w:val="center"/>
            <w:hideMark/>
          </w:tcPr>
          <w:p w14:paraId="260FDE1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49C6FC0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369 </w:t>
            </w:r>
          </w:p>
        </w:tc>
        <w:tc>
          <w:tcPr>
            <w:tcW w:w="1568" w:type="dxa"/>
            <w:tcBorders>
              <w:top w:val="nil"/>
              <w:left w:val="nil"/>
              <w:bottom w:val="single" w:sz="4" w:space="0" w:color="auto"/>
              <w:right w:val="single" w:sz="4" w:space="0" w:color="auto"/>
            </w:tcBorders>
            <w:shd w:val="clear" w:color="000000" w:fill="FFFFFF"/>
            <w:vAlign w:val="center"/>
            <w:hideMark/>
          </w:tcPr>
          <w:p w14:paraId="71C082A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370</w:t>
            </w:r>
          </w:p>
        </w:tc>
        <w:tc>
          <w:tcPr>
            <w:tcW w:w="1327" w:type="dxa"/>
            <w:tcBorders>
              <w:top w:val="nil"/>
              <w:left w:val="nil"/>
              <w:bottom w:val="single" w:sz="4" w:space="0" w:color="auto"/>
              <w:right w:val="single" w:sz="4" w:space="0" w:color="auto"/>
            </w:tcBorders>
            <w:shd w:val="clear" w:color="auto" w:fill="auto"/>
            <w:noWrap/>
            <w:vAlign w:val="center"/>
            <w:hideMark/>
          </w:tcPr>
          <w:p w14:paraId="0161D54F"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2140DC7E"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5057885E" w14:textId="77777777" w:rsidR="006B6DE1" w:rsidRPr="006B6DE1" w:rsidRDefault="006B6DE1" w:rsidP="006B6DE1">
            <w:pPr>
              <w:rPr>
                <w:rFonts w:ascii="Times New Roman" w:hAnsi="Times New Roman" w:cs="Times New Roman"/>
                <w:sz w:val="18"/>
                <w:szCs w:val="18"/>
              </w:rPr>
            </w:pPr>
          </w:p>
        </w:tc>
      </w:tr>
      <w:tr w:rsidR="006B6DE1" w:rsidRPr="006B6DE1" w14:paraId="36BEA38C"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18FCFED"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6 </w:t>
            </w:r>
          </w:p>
        </w:tc>
        <w:tc>
          <w:tcPr>
            <w:tcW w:w="3054" w:type="dxa"/>
            <w:tcBorders>
              <w:top w:val="nil"/>
              <w:left w:val="nil"/>
              <w:bottom w:val="single" w:sz="4" w:space="0" w:color="auto"/>
              <w:right w:val="single" w:sz="4" w:space="0" w:color="auto"/>
            </w:tcBorders>
            <w:shd w:val="clear" w:color="auto" w:fill="auto"/>
            <w:vAlign w:val="center"/>
            <w:hideMark/>
          </w:tcPr>
          <w:p w14:paraId="25287344"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командировочные</w:t>
            </w:r>
          </w:p>
        </w:tc>
        <w:tc>
          <w:tcPr>
            <w:tcW w:w="1145" w:type="dxa"/>
            <w:tcBorders>
              <w:top w:val="nil"/>
              <w:left w:val="nil"/>
              <w:bottom w:val="single" w:sz="4" w:space="0" w:color="auto"/>
              <w:right w:val="single" w:sz="4" w:space="0" w:color="auto"/>
            </w:tcBorders>
            <w:shd w:val="clear" w:color="auto" w:fill="auto"/>
            <w:vAlign w:val="center"/>
            <w:hideMark/>
          </w:tcPr>
          <w:p w14:paraId="1BDACC1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3D3BC9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7 </w:t>
            </w:r>
          </w:p>
        </w:tc>
        <w:tc>
          <w:tcPr>
            <w:tcW w:w="1568" w:type="dxa"/>
            <w:tcBorders>
              <w:top w:val="nil"/>
              <w:left w:val="nil"/>
              <w:bottom w:val="single" w:sz="4" w:space="0" w:color="auto"/>
              <w:right w:val="single" w:sz="4" w:space="0" w:color="auto"/>
            </w:tcBorders>
            <w:shd w:val="clear" w:color="000000" w:fill="FFFFFF"/>
            <w:vAlign w:val="center"/>
            <w:hideMark/>
          </w:tcPr>
          <w:p w14:paraId="5CF77FF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26</w:t>
            </w:r>
          </w:p>
        </w:tc>
        <w:tc>
          <w:tcPr>
            <w:tcW w:w="1327" w:type="dxa"/>
            <w:tcBorders>
              <w:top w:val="nil"/>
              <w:left w:val="nil"/>
              <w:bottom w:val="single" w:sz="4" w:space="0" w:color="auto"/>
              <w:right w:val="single" w:sz="4" w:space="0" w:color="auto"/>
            </w:tcBorders>
            <w:shd w:val="clear" w:color="auto" w:fill="auto"/>
            <w:noWrap/>
            <w:vAlign w:val="center"/>
            <w:hideMark/>
          </w:tcPr>
          <w:p w14:paraId="1DF60C84"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278</w:t>
            </w:r>
          </w:p>
        </w:tc>
        <w:tc>
          <w:tcPr>
            <w:tcW w:w="4906" w:type="dxa"/>
            <w:tcBorders>
              <w:top w:val="nil"/>
              <w:left w:val="nil"/>
              <w:bottom w:val="single" w:sz="4" w:space="0" w:color="auto"/>
              <w:right w:val="single" w:sz="4" w:space="0" w:color="auto"/>
            </w:tcBorders>
            <w:shd w:val="clear" w:color="auto" w:fill="auto"/>
            <w:vAlign w:val="center"/>
            <w:hideMark/>
          </w:tcPr>
          <w:p w14:paraId="034AE43F"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xml:space="preserve">В связи с недостаточностью средств  в тарифной смете. Увеличение  предельных норм списания расходов  при служебных командировках работников предприятия. Производственная необходимость. </w:t>
            </w:r>
          </w:p>
        </w:tc>
        <w:tc>
          <w:tcPr>
            <w:tcW w:w="1415" w:type="dxa"/>
            <w:vAlign w:val="center"/>
            <w:hideMark/>
          </w:tcPr>
          <w:p w14:paraId="6B22F284" w14:textId="77777777" w:rsidR="006B6DE1" w:rsidRPr="006B6DE1" w:rsidRDefault="006B6DE1" w:rsidP="006B6DE1">
            <w:pPr>
              <w:rPr>
                <w:rFonts w:ascii="Times New Roman" w:hAnsi="Times New Roman" w:cs="Times New Roman"/>
                <w:sz w:val="18"/>
                <w:szCs w:val="18"/>
              </w:rPr>
            </w:pPr>
          </w:p>
        </w:tc>
      </w:tr>
      <w:tr w:rsidR="006B6DE1" w:rsidRPr="006B6DE1" w14:paraId="5012CB3C"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A950A80"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7 </w:t>
            </w:r>
          </w:p>
        </w:tc>
        <w:tc>
          <w:tcPr>
            <w:tcW w:w="3054" w:type="dxa"/>
            <w:tcBorders>
              <w:top w:val="nil"/>
              <w:left w:val="nil"/>
              <w:bottom w:val="single" w:sz="4" w:space="0" w:color="auto"/>
              <w:right w:val="single" w:sz="4" w:space="0" w:color="auto"/>
            </w:tcBorders>
            <w:shd w:val="clear" w:color="auto" w:fill="auto"/>
            <w:vAlign w:val="center"/>
            <w:hideMark/>
          </w:tcPr>
          <w:p w14:paraId="52C0A5C4"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коммунальные услуги</w:t>
            </w:r>
          </w:p>
        </w:tc>
        <w:tc>
          <w:tcPr>
            <w:tcW w:w="1145" w:type="dxa"/>
            <w:tcBorders>
              <w:top w:val="nil"/>
              <w:left w:val="nil"/>
              <w:bottom w:val="single" w:sz="4" w:space="0" w:color="auto"/>
              <w:right w:val="single" w:sz="4" w:space="0" w:color="auto"/>
            </w:tcBorders>
            <w:shd w:val="clear" w:color="auto" w:fill="auto"/>
            <w:vAlign w:val="center"/>
            <w:hideMark/>
          </w:tcPr>
          <w:p w14:paraId="43A4452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0FFE4AD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424 </w:t>
            </w:r>
          </w:p>
        </w:tc>
        <w:tc>
          <w:tcPr>
            <w:tcW w:w="1568" w:type="dxa"/>
            <w:tcBorders>
              <w:top w:val="nil"/>
              <w:left w:val="nil"/>
              <w:bottom w:val="single" w:sz="4" w:space="0" w:color="auto"/>
              <w:right w:val="single" w:sz="4" w:space="0" w:color="auto"/>
            </w:tcBorders>
            <w:shd w:val="clear" w:color="auto" w:fill="auto"/>
            <w:vAlign w:val="center"/>
            <w:hideMark/>
          </w:tcPr>
          <w:p w14:paraId="298A6AEF"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507</w:t>
            </w:r>
          </w:p>
        </w:tc>
        <w:tc>
          <w:tcPr>
            <w:tcW w:w="1327" w:type="dxa"/>
            <w:tcBorders>
              <w:top w:val="nil"/>
              <w:left w:val="nil"/>
              <w:bottom w:val="single" w:sz="4" w:space="0" w:color="auto"/>
              <w:right w:val="single" w:sz="4" w:space="0" w:color="auto"/>
            </w:tcBorders>
            <w:shd w:val="clear" w:color="auto" w:fill="auto"/>
            <w:noWrap/>
            <w:vAlign w:val="center"/>
            <w:hideMark/>
          </w:tcPr>
          <w:p w14:paraId="3E350F38"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19</w:t>
            </w:r>
          </w:p>
        </w:tc>
        <w:tc>
          <w:tcPr>
            <w:tcW w:w="4906" w:type="dxa"/>
            <w:tcBorders>
              <w:top w:val="nil"/>
              <w:left w:val="nil"/>
              <w:bottom w:val="single" w:sz="4" w:space="0" w:color="auto"/>
              <w:right w:val="single" w:sz="4" w:space="0" w:color="auto"/>
            </w:tcBorders>
            <w:shd w:val="clear" w:color="auto" w:fill="auto"/>
            <w:vAlign w:val="center"/>
            <w:hideMark/>
          </w:tcPr>
          <w:p w14:paraId="14959A42"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фактически предъявленых счетов.</w:t>
            </w:r>
          </w:p>
        </w:tc>
        <w:tc>
          <w:tcPr>
            <w:tcW w:w="1415" w:type="dxa"/>
            <w:vAlign w:val="center"/>
            <w:hideMark/>
          </w:tcPr>
          <w:p w14:paraId="4A4B9152" w14:textId="77777777" w:rsidR="006B6DE1" w:rsidRPr="006B6DE1" w:rsidRDefault="006B6DE1" w:rsidP="006B6DE1">
            <w:pPr>
              <w:rPr>
                <w:rFonts w:ascii="Times New Roman" w:hAnsi="Times New Roman" w:cs="Times New Roman"/>
                <w:sz w:val="18"/>
                <w:szCs w:val="18"/>
              </w:rPr>
            </w:pPr>
          </w:p>
        </w:tc>
      </w:tr>
      <w:tr w:rsidR="006B6DE1" w:rsidRPr="006B6DE1" w14:paraId="211C0937"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C0B8B78"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8 </w:t>
            </w:r>
          </w:p>
        </w:tc>
        <w:tc>
          <w:tcPr>
            <w:tcW w:w="3054" w:type="dxa"/>
            <w:tcBorders>
              <w:top w:val="nil"/>
              <w:left w:val="nil"/>
              <w:bottom w:val="single" w:sz="4" w:space="0" w:color="auto"/>
              <w:right w:val="single" w:sz="4" w:space="0" w:color="auto"/>
            </w:tcBorders>
            <w:shd w:val="clear" w:color="auto" w:fill="auto"/>
            <w:vAlign w:val="center"/>
            <w:hideMark/>
          </w:tcPr>
          <w:p w14:paraId="61F27028"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связи</w:t>
            </w:r>
          </w:p>
        </w:tc>
        <w:tc>
          <w:tcPr>
            <w:tcW w:w="1145" w:type="dxa"/>
            <w:tcBorders>
              <w:top w:val="nil"/>
              <w:left w:val="nil"/>
              <w:bottom w:val="single" w:sz="4" w:space="0" w:color="auto"/>
              <w:right w:val="single" w:sz="4" w:space="0" w:color="auto"/>
            </w:tcBorders>
            <w:shd w:val="clear" w:color="auto" w:fill="auto"/>
            <w:vAlign w:val="center"/>
            <w:hideMark/>
          </w:tcPr>
          <w:p w14:paraId="2CC5883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107B67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328 </w:t>
            </w:r>
          </w:p>
        </w:tc>
        <w:tc>
          <w:tcPr>
            <w:tcW w:w="1568" w:type="dxa"/>
            <w:tcBorders>
              <w:top w:val="nil"/>
              <w:left w:val="nil"/>
              <w:bottom w:val="single" w:sz="4" w:space="0" w:color="auto"/>
              <w:right w:val="single" w:sz="4" w:space="0" w:color="auto"/>
            </w:tcBorders>
            <w:shd w:val="clear" w:color="000000" w:fill="FFFFFF"/>
            <w:vAlign w:val="center"/>
            <w:hideMark/>
          </w:tcPr>
          <w:p w14:paraId="0FEEEEB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345</w:t>
            </w:r>
          </w:p>
        </w:tc>
        <w:tc>
          <w:tcPr>
            <w:tcW w:w="1327" w:type="dxa"/>
            <w:tcBorders>
              <w:top w:val="nil"/>
              <w:left w:val="nil"/>
              <w:bottom w:val="single" w:sz="4" w:space="0" w:color="auto"/>
              <w:right w:val="single" w:sz="4" w:space="0" w:color="auto"/>
            </w:tcBorders>
            <w:shd w:val="clear" w:color="auto" w:fill="auto"/>
            <w:noWrap/>
            <w:vAlign w:val="center"/>
            <w:hideMark/>
          </w:tcPr>
          <w:p w14:paraId="5C477D0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5</w:t>
            </w:r>
          </w:p>
        </w:tc>
        <w:tc>
          <w:tcPr>
            <w:tcW w:w="4906" w:type="dxa"/>
            <w:tcBorders>
              <w:top w:val="nil"/>
              <w:left w:val="nil"/>
              <w:bottom w:val="single" w:sz="4" w:space="0" w:color="auto"/>
              <w:right w:val="single" w:sz="4" w:space="0" w:color="auto"/>
            </w:tcBorders>
            <w:shd w:val="clear" w:color="auto" w:fill="auto"/>
            <w:vAlign w:val="center"/>
            <w:hideMark/>
          </w:tcPr>
          <w:p w14:paraId="3D952E85"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фактически предъявленых счетов АО "Казахтелеком"</w:t>
            </w:r>
          </w:p>
        </w:tc>
        <w:tc>
          <w:tcPr>
            <w:tcW w:w="1415" w:type="dxa"/>
            <w:vAlign w:val="center"/>
            <w:hideMark/>
          </w:tcPr>
          <w:p w14:paraId="1F267325" w14:textId="77777777" w:rsidR="006B6DE1" w:rsidRPr="006B6DE1" w:rsidRDefault="006B6DE1" w:rsidP="006B6DE1">
            <w:pPr>
              <w:rPr>
                <w:rFonts w:ascii="Times New Roman" w:hAnsi="Times New Roman" w:cs="Times New Roman"/>
                <w:sz w:val="18"/>
                <w:szCs w:val="18"/>
              </w:rPr>
            </w:pPr>
          </w:p>
        </w:tc>
      </w:tr>
      <w:tr w:rsidR="006B6DE1" w:rsidRPr="006B6DE1" w14:paraId="2A70E557"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B9A545A"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9 </w:t>
            </w:r>
          </w:p>
        </w:tc>
        <w:tc>
          <w:tcPr>
            <w:tcW w:w="3054" w:type="dxa"/>
            <w:tcBorders>
              <w:top w:val="nil"/>
              <w:left w:val="nil"/>
              <w:bottom w:val="single" w:sz="4" w:space="0" w:color="auto"/>
              <w:right w:val="single" w:sz="4" w:space="0" w:color="auto"/>
            </w:tcBorders>
            <w:shd w:val="clear" w:color="auto" w:fill="auto"/>
            <w:vAlign w:val="center"/>
            <w:hideMark/>
          </w:tcPr>
          <w:p w14:paraId="7AA2E492"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банка</w:t>
            </w:r>
          </w:p>
        </w:tc>
        <w:tc>
          <w:tcPr>
            <w:tcW w:w="1145" w:type="dxa"/>
            <w:tcBorders>
              <w:top w:val="nil"/>
              <w:left w:val="nil"/>
              <w:bottom w:val="single" w:sz="4" w:space="0" w:color="auto"/>
              <w:right w:val="single" w:sz="4" w:space="0" w:color="auto"/>
            </w:tcBorders>
            <w:shd w:val="clear" w:color="auto" w:fill="auto"/>
            <w:vAlign w:val="center"/>
            <w:hideMark/>
          </w:tcPr>
          <w:p w14:paraId="5627BA1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4D1BB4C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814 </w:t>
            </w:r>
          </w:p>
        </w:tc>
        <w:tc>
          <w:tcPr>
            <w:tcW w:w="1568" w:type="dxa"/>
            <w:tcBorders>
              <w:top w:val="nil"/>
              <w:left w:val="nil"/>
              <w:bottom w:val="single" w:sz="4" w:space="0" w:color="auto"/>
              <w:right w:val="single" w:sz="4" w:space="0" w:color="auto"/>
            </w:tcBorders>
            <w:shd w:val="clear" w:color="000000" w:fill="FFFFFF"/>
            <w:vAlign w:val="center"/>
            <w:hideMark/>
          </w:tcPr>
          <w:p w14:paraId="3AF3837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1 885</w:t>
            </w:r>
          </w:p>
        </w:tc>
        <w:tc>
          <w:tcPr>
            <w:tcW w:w="1327" w:type="dxa"/>
            <w:tcBorders>
              <w:top w:val="nil"/>
              <w:left w:val="nil"/>
              <w:bottom w:val="single" w:sz="4" w:space="0" w:color="auto"/>
              <w:right w:val="single" w:sz="4" w:space="0" w:color="auto"/>
            </w:tcBorders>
            <w:shd w:val="clear" w:color="auto" w:fill="auto"/>
            <w:noWrap/>
            <w:vAlign w:val="center"/>
            <w:hideMark/>
          </w:tcPr>
          <w:p w14:paraId="2B0692F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132</w:t>
            </w:r>
          </w:p>
        </w:tc>
        <w:tc>
          <w:tcPr>
            <w:tcW w:w="4906" w:type="dxa"/>
            <w:tcBorders>
              <w:top w:val="nil"/>
              <w:left w:val="nil"/>
              <w:bottom w:val="single" w:sz="4" w:space="0" w:color="auto"/>
              <w:right w:val="single" w:sz="4" w:space="0" w:color="auto"/>
            </w:tcBorders>
            <w:shd w:val="clear" w:color="auto" w:fill="auto"/>
            <w:vAlign w:val="center"/>
            <w:hideMark/>
          </w:tcPr>
          <w:p w14:paraId="3641E74D"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В связи с увеличением количества банковских операций</w:t>
            </w:r>
          </w:p>
        </w:tc>
        <w:tc>
          <w:tcPr>
            <w:tcW w:w="1415" w:type="dxa"/>
            <w:vAlign w:val="center"/>
            <w:hideMark/>
          </w:tcPr>
          <w:p w14:paraId="19534453" w14:textId="77777777" w:rsidR="006B6DE1" w:rsidRPr="006B6DE1" w:rsidRDefault="006B6DE1" w:rsidP="006B6DE1">
            <w:pPr>
              <w:rPr>
                <w:rFonts w:ascii="Times New Roman" w:hAnsi="Times New Roman" w:cs="Times New Roman"/>
                <w:sz w:val="18"/>
                <w:szCs w:val="18"/>
              </w:rPr>
            </w:pPr>
          </w:p>
        </w:tc>
      </w:tr>
      <w:tr w:rsidR="006B6DE1" w:rsidRPr="006B6DE1" w14:paraId="6C4B1006"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81B157E"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xml:space="preserve">10 </w:t>
            </w:r>
          </w:p>
        </w:tc>
        <w:tc>
          <w:tcPr>
            <w:tcW w:w="3054" w:type="dxa"/>
            <w:tcBorders>
              <w:top w:val="nil"/>
              <w:left w:val="nil"/>
              <w:bottom w:val="single" w:sz="4" w:space="0" w:color="auto"/>
              <w:right w:val="single" w:sz="4" w:space="0" w:color="auto"/>
            </w:tcBorders>
            <w:shd w:val="clear" w:color="auto" w:fill="auto"/>
            <w:vAlign w:val="center"/>
            <w:hideMark/>
          </w:tcPr>
          <w:p w14:paraId="52146946"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другие раходы</w:t>
            </w:r>
          </w:p>
        </w:tc>
        <w:tc>
          <w:tcPr>
            <w:tcW w:w="1145" w:type="dxa"/>
            <w:tcBorders>
              <w:top w:val="nil"/>
              <w:left w:val="nil"/>
              <w:bottom w:val="single" w:sz="4" w:space="0" w:color="auto"/>
              <w:right w:val="single" w:sz="4" w:space="0" w:color="auto"/>
            </w:tcBorders>
            <w:shd w:val="clear" w:color="auto" w:fill="auto"/>
            <w:vAlign w:val="center"/>
            <w:hideMark/>
          </w:tcPr>
          <w:p w14:paraId="74178ED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46D014A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4 191 </w:t>
            </w:r>
          </w:p>
        </w:tc>
        <w:tc>
          <w:tcPr>
            <w:tcW w:w="1568" w:type="dxa"/>
            <w:tcBorders>
              <w:top w:val="nil"/>
              <w:left w:val="nil"/>
              <w:bottom w:val="single" w:sz="4" w:space="0" w:color="auto"/>
              <w:right w:val="single" w:sz="4" w:space="0" w:color="auto"/>
            </w:tcBorders>
            <w:shd w:val="clear" w:color="auto" w:fill="auto"/>
            <w:vAlign w:val="center"/>
            <w:hideMark/>
          </w:tcPr>
          <w:p w14:paraId="37B5A516"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5 441</w:t>
            </w:r>
          </w:p>
        </w:tc>
        <w:tc>
          <w:tcPr>
            <w:tcW w:w="1327" w:type="dxa"/>
            <w:tcBorders>
              <w:top w:val="nil"/>
              <w:left w:val="nil"/>
              <w:bottom w:val="single" w:sz="4" w:space="0" w:color="auto"/>
              <w:right w:val="single" w:sz="4" w:space="0" w:color="auto"/>
            </w:tcBorders>
            <w:shd w:val="clear" w:color="auto" w:fill="auto"/>
            <w:noWrap/>
            <w:vAlign w:val="center"/>
            <w:hideMark/>
          </w:tcPr>
          <w:p w14:paraId="4E8B02FA"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30</w:t>
            </w:r>
          </w:p>
        </w:tc>
        <w:tc>
          <w:tcPr>
            <w:tcW w:w="4906" w:type="dxa"/>
            <w:tcBorders>
              <w:top w:val="nil"/>
              <w:left w:val="nil"/>
              <w:bottom w:val="single" w:sz="4" w:space="0" w:color="auto"/>
              <w:right w:val="single" w:sz="4" w:space="0" w:color="auto"/>
            </w:tcBorders>
            <w:shd w:val="clear" w:color="auto" w:fill="auto"/>
            <w:noWrap/>
            <w:vAlign w:val="center"/>
            <w:hideMark/>
          </w:tcPr>
          <w:p w14:paraId="45FDFD52" w14:textId="77777777" w:rsidR="006B6DE1" w:rsidRPr="006B6DE1" w:rsidRDefault="006B6DE1" w:rsidP="006B6DE1">
            <w:pPr>
              <w:rPr>
                <w:rFonts w:ascii="Times New Roman" w:hAnsi="Times New Roman" w:cs="Times New Roman"/>
                <w:color w:val="FF0000"/>
                <w:sz w:val="18"/>
                <w:szCs w:val="18"/>
              </w:rPr>
            </w:pPr>
            <w:r w:rsidRPr="006B6DE1">
              <w:rPr>
                <w:rFonts w:ascii="Times New Roman" w:hAnsi="Times New Roman" w:cs="Times New Roman"/>
                <w:color w:val="FF0000"/>
                <w:sz w:val="18"/>
                <w:szCs w:val="18"/>
              </w:rPr>
              <w:t> </w:t>
            </w:r>
          </w:p>
        </w:tc>
        <w:tc>
          <w:tcPr>
            <w:tcW w:w="1415" w:type="dxa"/>
            <w:vAlign w:val="center"/>
            <w:hideMark/>
          </w:tcPr>
          <w:p w14:paraId="3BEC1E16" w14:textId="77777777" w:rsidR="006B6DE1" w:rsidRPr="006B6DE1" w:rsidRDefault="006B6DE1" w:rsidP="006B6DE1">
            <w:pPr>
              <w:rPr>
                <w:rFonts w:ascii="Times New Roman" w:hAnsi="Times New Roman" w:cs="Times New Roman"/>
                <w:sz w:val="18"/>
                <w:szCs w:val="18"/>
              </w:rPr>
            </w:pPr>
          </w:p>
        </w:tc>
      </w:tr>
      <w:tr w:rsidR="006B6DE1" w:rsidRPr="006B6DE1" w14:paraId="5AE4A826"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6B2B4D0"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 </w:t>
            </w:r>
          </w:p>
        </w:tc>
        <w:tc>
          <w:tcPr>
            <w:tcW w:w="3054" w:type="dxa"/>
            <w:tcBorders>
              <w:top w:val="nil"/>
              <w:left w:val="nil"/>
              <w:bottom w:val="single" w:sz="4" w:space="0" w:color="auto"/>
              <w:right w:val="single" w:sz="4" w:space="0" w:color="auto"/>
            </w:tcBorders>
            <w:shd w:val="clear" w:color="auto" w:fill="auto"/>
            <w:vAlign w:val="center"/>
            <w:hideMark/>
          </w:tcPr>
          <w:p w14:paraId="60CF4223" w14:textId="77777777" w:rsidR="006B6DE1" w:rsidRPr="006B6DE1" w:rsidRDefault="006B6DE1" w:rsidP="006B6DE1">
            <w:pPr>
              <w:rPr>
                <w:rFonts w:ascii="Times New Roman" w:hAnsi="Times New Roman" w:cs="Times New Roman"/>
                <w:i/>
                <w:iCs/>
                <w:sz w:val="18"/>
                <w:szCs w:val="18"/>
              </w:rPr>
            </w:pPr>
            <w:r w:rsidRPr="006B6DE1">
              <w:rPr>
                <w:rFonts w:ascii="Times New Roman" w:hAnsi="Times New Roman" w:cs="Times New Roman"/>
                <w:i/>
                <w:iCs/>
                <w:sz w:val="18"/>
                <w:szCs w:val="18"/>
              </w:rPr>
              <w:t>в том числе:</w:t>
            </w:r>
          </w:p>
        </w:tc>
        <w:tc>
          <w:tcPr>
            <w:tcW w:w="1145" w:type="dxa"/>
            <w:tcBorders>
              <w:top w:val="nil"/>
              <w:left w:val="nil"/>
              <w:bottom w:val="single" w:sz="4" w:space="0" w:color="auto"/>
              <w:right w:val="single" w:sz="4" w:space="0" w:color="auto"/>
            </w:tcBorders>
            <w:shd w:val="clear" w:color="auto" w:fill="auto"/>
            <w:vAlign w:val="center"/>
            <w:hideMark/>
          </w:tcPr>
          <w:p w14:paraId="0A2929D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w:t>
            </w:r>
          </w:p>
        </w:tc>
        <w:tc>
          <w:tcPr>
            <w:tcW w:w="1769" w:type="dxa"/>
            <w:tcBorders>
              <w:top w:val="nil"/>
              <w:left w:val="nil"/>
              <w:bottom w:val="single" w:sz="4" w:space="0" w:color="auto"/>
              <w:right w:val="single" w:sz="4" w:space="0" w:color="auto"/>
            </w:tcBorders>
            <w:shd w:val="clear" w:color="auto" w:fill="auto"/>
            <w:vAlign w:val="center"/>
            <w:hideMark/>
          </w:tcPr>
          <w:p w14:paraId="68379B0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w:t>
            </w:r>
          </w:p>
        </w:tc>
        <w:tc>
          <w:tcPr>
            <w:tcW w:w="1568" w:type="dxa"/>
            <w:tcBorders>
              <w:top w:val="nil"/>
              <w:left w:val="nil"/>
              <w:bottom w:val="single" w:sz="4" w:space="0" w:color="auto"/>
              <w:right w:val="single" w:sz="4" w:space="0" w:color="auto"/>
            </w:tcBorders>
            <w:shd w:val="clear" w:color="000000" w:fill="FFFFFF"/>
            <w:vAlign w:val="center"/>
            <w:hideMark/>
          </w:tcPr>
          <w:p w14:paraId="3843985D"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noWrap/>
            <w:vAlign w:val="center"/>
            <w:hideMark/>
          </w:tcPr>
          <w:p w14:paraId="1438F77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4906" w:type="dxa"/>
            <w:tcBorders>
              <w:top w:val="nil"/>
              <w:left w:val="nil"/>
              <w:bottom w:val="single" w:sz="4" w:space="0" w:color="auto"/>
              <w:right w:val="single" w:sz="4" w:space="0" w:color="auto"/>
            </w:tcBorders>
            <w:shd w:val="clear" w:color="auto" w:fill="auto"/>
            <w:noWrap/>
            <w:vAlign w:val="center"/>
            <w:hideMark/>
          </w:tcPr>
          <w:p w14:paraId="68793A62" w14:textId="77777777" w:rsidR="006B6DE1" w:rsidRPr="006B6DE1" w:rsidRDefault="006B6DE1" w:rsidP="006B6DE1">
            <w:pPr>
              <w:rPr>
                <w:rFonts w:ascii="Times New Roman" w:hAnsi="Times New Roman" w:cs="Times New Roman"/>
                <w:color w:val="FF0000"/>
                <w:sz w:val="18"/>
                <w:szCs w:val="18"/>
              </w:rPr>
            </w:pPr>
            <w:r w:rsidRPr="006B6DE1">
              <w:rPr>
                <w:rFonts w:ascii="Times New Roman" w:hAnsi="Times New Roman" w:cs="Times New Roman"/>
                <w:color w:val="FF0000"/>
                <w:sz w:val="18"/>
                <w:szCs w:val="18"/>
              </w:rPr>
              <w:t> </w:t>
            </w:r>
          </w:p>
        </w:tc>
        <w:tc>
          <w:tcPr>
            <w:tcW w:w="1415" w:type="dxa"/>
            <w:vAlign w:val="center"/>
            <w:hideMark/>
          </w:tcPr>
          <w:p w14:paraId="0DC1B25F" w14:textId="77777777" w:rsidR="006B6DE1" w:rsidRPr="006B6DE1" w:rsidRDefault="006B6DE1" w:rsidP="006B6DE1">
            <w:pPr>
              <w:rPr>
                <w:rFonts w:ascii="Times New Roman" w:hAnsi="Times New Roman" w:cs="Times New Roman"/>
                <w:sz w:val="18"/>
                <w:szCs w:val="18"/>
              </w:rPr>
            </w:pPr>
          </w:p>
        </w:tc>
      </w:tr>
      <w:tr w:rsidR="006B6DE1" w:rsidRPr="006B6DE1" w14:paraId="3510B311"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1139825"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lastRenderedPageBreak/>
              <w:t>10.1</w:t>
            </w:r>
          </w:p>
        </w:tc>
        <w:tc>
          <w:tcPr>
            <w:tcW w:w="3054" w:type="dxa"/>
            <w:tcBorders>
              <w:top w:val="nil"/>
              <w:left w:val="nil"/>
              <w:bottom w:val="single" w:sz="4" w:space="0" w:color="auto"/>
              <w:right w:val="single" w:sz="4" w:space="0" w:color="auto"/>
            </w:tcBorders>
            <w:shd w:val="clear" w:color="auto" w:fill="auto"/>
            <w:vAlign w:val="center"/>
            <w:hideMark/>
          </w:tcPr>
          <w:p w14:paraId="37C06ADB"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автотранспортного предприятия</w:t>
            </w:r>
          </w:p>
        </w:tc>
        <w:tc>
          <w:tcPr>
            <w:tcW w:w="1145" w:type="dxa"/>
            <w:tcBorders>
              <w:top w:val="nil"/>
              <w:left w:val="nil"/>
              <w:bottom w:val="single" w:sz="4" w:space="0" w:color="auto"/>
              <w:right w:val="single" w:sz="4" w:space="0" w:color="auto"/>
            </w:tcBorders>
            <w:shd w:val="clear" w:color="auto" w:fill="auto"/>
            <w:vAlign w:val="center"/>
            <w:hideMark/>
          </w:tcPr>
          <w:p w14:paraId="6BD01BDD"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9C9D1F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201 </w:t>
            </w:r>
          </w:p>
        </w:tc>
        <w:tc>
          <w:tcPr>
            <w:tcW w:w="1568" w:type="dxa"/>
            <w:tcBorders>
              <w:top w:val="nil"/>
              <w:left w:val="nil"/>
              <w:bottom w:val="single" w:sz="4" w:space="0" w:color="auto"/>
              <w:right w:val="single" w:sz="4" w:space="0" w:color="auto"/>
            </w:tcBorders>
            <w:shd w:val="clear" w:color="000000" w:fill="FFFFFF"/>
            <w:vAlign w:val="center"/>
            <w:hideMark/>
          </w:tcPr>
          <w:p w14:paraId="3E89B58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237</w:t>
            </w:r>
          </w:p>
        </w:tc>
        <w:tc>
          <w:tcPr>
            <w:tcW w:w="1327" w:type="dxa"/>
            <w:tcBorders>
              <w:top w:val="nil"/>
              <w:left w:val="nil"/>
              <w:bottom w:val="single" w:sz="4" w:space="0" w:color="auto"/>
              <w:right w:val="single" w:sz="4" w:space="0" w:color="auto"/>
            </w:tcBorders>
            <w:shd w:val="clear" w:color="auto" w:fill="auto"/>
            <w:noWrap/>
            <w:vAlign w:val="center"/>
            <w:hideMark/>
          </w:tcPr>
          <w:p w14:paraId="44067F25"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18</w:t>
            </w:r>
          </w:p>
        </w:tc>
        <w:tc>
          <w:tcPr>
            <w:tcW w:w="4906" w:type="dxa"/>
            <w:tcBorders>
              <w:top w:val="nil"/>
              <w:left w:val="nil"/>
              <w:bottom w:val="single" w:sz="4" w:space="0" w:color="auto"/>
              <w:right w:val="single" w:sz="4" w:space="0" w:color="auto"/>
            </w:tcBorders>
            <w:shd w:val="clear" w:color="auto" w:fill="auto"/>
            <w:vAlign w:val="center"/>
            <w:hideMark/>
          </w:tcPr>
          <w:p w14:paraId="48488CA0"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фактически предъявленых счетов.</w:t>
            </w:r>
          </w:p>
        </w:tc>
        <w:tc>
          <w:tcPr>
            <w:tcW w:w="1415" w:type="dxa"/>
            <w:vAlign w:val="center"/>
            <w:hideMark/>
          </w:tcPr>
          <w:p w14:paraId="2247BC54" w14:textId="77777777" w:rsidR="006B6DE1" w:rsidRPr="006B6DE1" w:rsidRDefault="006B6DE1" w:rsidP="006B6DE1">
            <w:pPr>
              <w:rPr>
                <w:rFonts w:ascii="Times New Roman" w:hAnsi="Times New Roman" w:cs="Times New Roman"/>
                <w:sz w:val="18"/>
                <w:szCs w:val="18"/>
              </w:rPr>
            </w:pPr>
          </w:p>
        </w:tc>
      </w:tr>
      <w:tr w:rsidR="006B6DE1" w:rsidRPr="006B6DE1" w14:paraId="47D24A29"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CB250C4"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w:t>
            </w:r>
          </w:p>
        </w:tc>
        <w:tc>
          <w:tcPr>
            <w:tcW w:w="3054" w:type="dxa"/>
            <w:tcBorders>
              <w:top w:val="nil"/>
              <w:left w:val="nil"/>
              <w:bottom w:val="single" w:sz="4" w:space="0" w:color="auto"/>
              <w:right w:val="single" w:sz="4" w:space="0" w:color="auto"/>
            </w:tcBorders>
            <w:shd w:val="clear" w:color="auto" w:fill="auto"/>
            <w:vAlign w:val="center"/>
            <w:hideMark/>
          </w:tcPr>
          <w:p w14:paraId="3FD154E2"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юридические и нотариальные услуги</w:t>
            </w:r>
          </w:p>
        </w:tc>
        <w:tc>
          <w:tcPr>
            <w:tcW w:w="1145" w:type="dxa"/>
            <w:tcBorders>
              <w:top w:val="nil"/>
              <w:left w:val="nil"/>
              <w:bottom w:val="single" w:sz="4" w:space="0" w:color="auto"/>
              <w:right w:val="single" w:sz="4" w:space="0" w:color="auto"/>
            </w:tcBorders>
            <w:shd w:val="clear" w:color="auto" w:fill="auto"/>
            <w:vAlign w:val="center"/>
            <w:hideMark/>
          </w:tcPr>
          <w:p w14:paraId="5CB2283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9BE603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0 </w:t>
            </w:r>
          </w:p>
        </w:tc>
        <w:tc>
          <w:tcPr>
            <w:tcW w:w="1568" w:type="dxa"/>
            <w:tcBorders>
              <w:top w:val="nil"/>
              <w:left w:val="nil"/>
              <w:bottom w:val="single" w:sz="4" w:space="0" w:color="auto"/>
              <w:right w:val="single" w:sz="4" w:space="0" w:color="auto"/>
            </w:tcBorders>
            <w:shd w:val="clear" w:color="000000" w:fill="FFFFFF"/>
            <w:vAlign w:val="center"/>
            <w:hideMark/>
          </w:tcPr>
          <w:p w14:paraId="577EC0D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0</w:t>
            </w:r>
          </w:p>
        </w:tc>
        <w:tc>
          <w:tcPr>
            <w:tcW w:w="1327" w:type="dxa"/>
            <w:tcBorders>
              <w:top w:val="nil"/>
              <w:left w:val="nil"/>
              <w:bottom w:val="single" w:sz="4" w:space="0" w:color="auto"/>
              <w:right w:val="single" w:sz="4" w:space="0" w:color="auto"/>
            </w:tcBorders>
            <w:shd w:val="clear" w:color="auto" w:fill="auto"/>
            <w:noWrap/>
            <w:vAlign w:val="center"/>
            <w:hideMark/>
          </w:tcPr>
          <w:p w14:paraId="34B949FB"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4357F368"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2021B2BA" w14:textId="77777777" w:rsidR="006B6DE1" w:rsidRPr="006B6DE1" w:rsidRDefault="006B6DE1" w:rsidP="006B6DE1">
            <w:pPr>
              <w:rPr>
                <w:rFonts w:ascii="Times New Roman" w:hAnsi="Times New Roman" w:cs="Times New Roman"/>
                <w:sz w:val="18"/>
                <w:szCs w:val="18"/>
              </w:rPr>
            </w:pPr>
          </w:p>
        </w:tc>
      </w:tr>
      <w:tr w:rsidR="006B6DE1" w:rsidRPr="006B6DE1" w14:paraId="2BCCEA9B"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73D066"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10.3</w:t>
            </w:r>
          </w:p>
        </w:tc>
        <w:tc>
          <w:tcPr>
            <w:tcW w:w="3054" w:type="dxa"/>
            <w:tcBorders>
              <w:top w:val="nil"/>
              <w:left w:val="nil"/>
              <w:bottom w:val="single" w:sz="4" w:space="0" w:color="auto"/>
              <w:right w:val="single" w:sz="4" w:space="0" w:color="auto"/>
            </w:tcBorders>
            <w:shd w:val="clear" w:color="auto" w:fill="auto"/>
            <w:vAlign w:val="center"/>
            <w:hideMark/>
          </w:tcPr>
          <w:p w14:paraId="1B0EBA2A"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по сбору комунальных платежей</w:t>
            </w:r>
          </w:p>
        </w:tc>
        <w:tc>
          <w:tcPr>
            <w:tcW w:w="1145" w:type="dxa"/>
            <w:tcBorders>
              <w:top w:val="nil"/>
              <w:left w:val="nil"/>
              <w:bottom w:val="single" w:sz="4" w:space="0" w:color="auto"/>
              <w:right w:val="single" w:sz="4" w:space="0" w:color="auto"/>
            </w:tcBorders>
            <w:shd w:val="clear" w:color="auto" w:fill="auto"/>
            <w:vAlign w:val="center"/>
            <w:hideMark/>
          </w:tcPr>
          <w:p w14:paraId="1F08A05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8FB331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0 </w:t>
            </w:r>
          </w:p>
        </w:tc>
        <w:tc>
          <w:tcPr>
            <w:tcW w:w="1568" w:type="dxa"/>
            <w:tcBorders>
              <w:top w:val="nil"/>
              <w:left w:val="nil"/>
              <w:bottom w:val="single" w:sz="4" w:space="0" w:color="auto"/>
              <w:right w:val="single" w:sz="4" w:space="0" w:color="auto"/>
            </w:tcBorders>
            <w:shd w:val="clear" w:color="000000" w:fill="FFFFFF"/>
            <w:vAlign w:val="center"/>
            <w:hideMark/>
          </w:tcPr>
          <w:p w14:paraId="47E305B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0</w:t>
            </w:r>
          </w:p>
        </w:tc>
        <w:tc>
          <w:tcPr>
            <w:tcW w:w="1327" w:type="dxa"/>
            <w:tcBorders>
              <w:top w:val="nil"/>
              <w:left w:val="nil"/>
              <w:bottom w:val="single" w:sz="4" w:space="0" w:color="auto"/>
              <w:right w:val="single" w:sz="4" w:space="0" w:color="auto"/>
            </w:tcBorders>
            <w:shd w:val="clear" w:color="auto" w:fill="auto"/>
            <w:noWrap/>
            <w:vAlign w:val="center"/>
            <w:hideMark/>
          </w:tcPr>
          <w:p w14:paraId="6B60197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60BD18EE"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51725FAA" w14:textId="77777777" w:rsidR="006B6DE1" w:rsidRPr="006B6DE1" w:rsidRDefault="006B6DE1" w:rsidP="006B6DE1">
            <w:pPr>
              <w:rPr>
                <w:rFonts w:ascii="Times New Roman" w:hAnsi="Times New Roman" w:cs="Times New Roman"/>
                <w:sz w:val="18"/>
                <w:szCs w:val="18"/>
              </w:rPr>
            </w:pPr>
          </w:p>
        </w:tc>
      </w:tr>
      <w:tr w:rsidR="006B6DE1" w:rsidRPr="006B6DE1" w14:paraId="531F3851"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F50FAB9"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10.4</w:t>
            </w:r>
          </w:p>
        </w:tc>
        <w:tc>
          <w:tcPr>
            <w:tcW w:w="3054" w:type="dxa"/>
            <w:tcBorders>
              <w:top w:val="nil"/>
              <w:left w:val="nil"/>
              <w:bottom w:val="single" w:sz="4" w:space="0" w:color="auto"/>
              <w:right w:val="single" w:sz="4" w:space="0" w:color="auto"/>
            </w:tcBorders>
            <w:shd w:val="clear" w:color="auto" w:fill="auto"/>
            <w:vAlign w:val="center"/>
            <w:hideMark/>
          </w:tcPr>
          <w:p w14:paraId="10AF70D0"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инкассации</w:t>
            </w:r>
          </w:p>
        </w:tc>
        <w:tc>
          <w:tcPr>
            <w:tcW w:w="1145" w:type="dxa"/>
            <w:tcBorders>
              <w:top w:val="nil"/>
              <w:left w:val="nil"/>
              <w:bottom w:val="single" w:sz="4" w:space="0" w:color="auto"/>
              <w:right w:val="single" w:sz="4" w:space="0" w:color="auto"/>
            </w:tcBorders>
            <w:shd w:val="clear" w:color="auto" w:fill="auto"/>
            <w:vAlign w:val="center"/>
            <w:hideMark/>
          </w:tcPr>
          <w:p w14:paraId="35879AB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E47B02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237 </w:t>
            </w:r>
          </w:p>
        </w:tc>
        <w:tc>
          <w:tcPr>
            <w:tcW w:w="1568" w:type="dxa"/>
            <w:tcBorders>
              <w:top w:val="nil"/>
              <w:left w:val="nil"/>
              <w:bottom w:val="single" w:sz="4" w:space="0" w:color="auto"/>
              <w:right w:val="single" w:sz="4" w:space="0" w:color="auto"/>
            </w:tcBorders>
            <w:shd w:val="clear" w:color="000000" w:fill="FFFFFF"/>
            <w:vAlign w:val="center"/>
            <w:hideMark/>
          </w:tcPr>
          <w:p w14:paraId="0F3CC4A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249</w:t>
            </w:r>
          </w:p>
        </w:tc>
        <w:tc>
          <w:tcPr>
            <w:tcW w:w="1327" w:type="dxa"/>
            <w:tcBorders>
              <w:top w:val="nil"/>
              <w:left w:val="nil"/>
              <w:bottom w:val="single" w:sz="4" w:space="0" w:color="auto"/>
              <w:right w:val="single" w:sz="4" w:space="0" w:color="auto"/>
            </w:tcBorders>
            <w:shd w:val="clear" w:color="auto" w:fill="auto"/>
            <w:noWrap/>
            <w:vAlign w:val="center"/>
            <w:hideMark/>
          </w:tcPr>
          <w:p w14:paraId="2951B66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5</w:t>
            </w:r>
          </w:p>
        </w:tc>
        <w:tc>
          <w:tcPr>
            <w:tcW w:w="4906" w:type="dxa"/>
            <w:tcBorders>
              <w:top w:val="nil"/>
              <w:left w:val="nil"/>
              <w:bottom w:val="single" w:sz="4" w:space="0" w:color="auto"/>
              <w:right w:val="single" w:sz="4" w:space="0" w:color="auto"/>
            </w:tcBorders>
            <w:shd w:val="clear" w:color="auto" w:fill="auto"/>
            <w:vAlign w:val="center"/>
            <w:hideMark/>
          </w:tcPr>
          <w:p w14:paraId="3ED0596D"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фактического сбора  денежных средств и их инкассированием.</w:t>
            </w:r>
          </w:p>
        </w:tc>
        <w:tc>
          <w:tcPr>
            <w:tcW w:w="1415" w:type="dxa"/>
            <w:vAlign w:val="center"/>
            <w:hideMark/>
          </w:tcPr>
          <w:p w14:paraId="5A037EAA" w14:textId="77777777" w:rsidR="006B6DE1" w:rsidRPr="006B6DE1" w:rsidRDefault="006B6DE1" w:rsidP="006B6DE1">
            <w:pPr>
              <w:rPr>
                <w:rFonts w:ascii="Times New Roman" w:hAnsi="Times New Roman" w:cs="Times New Roman"/>
                <w:sz w:val="18"/>
                <w:szCs w:val="18"/>
              </w:rPr>
            </w:pPr>
          </w:p>
        </w:tc>
      </w:tr>
      <w:tr w:rsidR="006B6DE1" w:rsidRPr="006B6DE1" w14:paraId="053A37AA"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FC05F3A"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10.5</w:t>
            </w:r>
          </w:p>
        </w:tc>
        <w:tc>
          <w:tcPr>
            <w:tcW w:w="3054" w:type="dxa"/>
            <w:tcBorders>
              <w:top w:val="nil"/>
              <w:left w:val="nil"/>
              <w:bottom w:val="single" w:sz="4" w:space="0" w:color="auto"/>
              <w:right w:val="single" w:sz="4" w:space="0" w:color="auto"/>
            </w:tcBorders>
            <w:shd w:val="clear" w:color="auto" w:fill="auto"/>
            <w:vAlign w:val="center"/>
            <w:hideMark/>
          </w:tcPr>
          <w:p w14:paraId="4212322D"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почтовой связи</w:t>
            </w:r>
          </w:p>
        </w:tc>
        <w:tc>
          <w:tcPr>
            <w:tcW w:w="1145" w:type="dxa"/>
            <w:tcBorders>
              <w:top w:val="nil"/>
              <w:left w:val="nil"/>
              <w:bottom w:val="single" w:sz="4" w:space="0" w:color="auto"/>
              <w:right w:val="single" w:sz="4" w:space="0" w:color="auto"/>
            </w:tcBorders>
            <w:shd w:val="clear" w:color="auto" w:fill="auto"/>
            <w:vAlign w:val="center"/>
            <w:hideMark/>
          </w:tcPr>
          <w:p w14:paraId="4F1BB6C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754090C4"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18 </w:t>
            </w:r>
          </w:p>
        </w:tc>
        <w:tc>
          <w:tcPr>
            <w:tcW w:w="1568" w:type="dxa"/>
            <w:tcBorders>
              <w:top w:val="nil"/>
              <w:left w:val="nil"/>
              <w:bottom w:val="single" w:sz="4" w:space="0" w:color="auto"/>
              <w:right w:val="single" w:sz="4" w:space="0" w:color="auto"/>
            </w:tcBorders>
            <w:shd w:val="clear" w:color="000000" w:fill="FFFFFF"/>
            <w:vAlign w:val="center"/>
            <w:hideMark/>
          </w:tcPr>
          <w:p w14:paraId="48FE952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31</w:t>
            </w:r>
          </w:p>
        </w:tc>
        <w:tc>
          <w:tcPr>
            <w:tcW w:w="1327" w:type="dxa"/>
            <w:tcBorders>
              <w:top w:val="nil"/>
              <w:left w:val="nil"/>
              <w:bottom w:val="single" w:sz="4" w:space="0" w:color="auto"/>
              <w:right w:val="single" w:sz="4" w:space="0" w:color="auto"/>
            </w:tcBorders>
            <w:shd w:val="clear" w:color="auto" w:fill="auto"/>
            <w:noWrap/>
            <w:vAlign w:val="center"/>
            <w:hideMark/>
          </w:tcPr>
          <w:p w14:paraId="69ADE7CA"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70</w:t>
            </w:r>
          </w:p>
        </w:tc>
        <w:tc>
          <w:tcPr>
            <w:tcW w:w="4906" w:type="dxa"/>
            <w:tcBorders>
              <w:top w:val="nil"/>
              <w:left w:val="nil"/>
              <w:bottom w:val="single" w:sz="4" w:space="0" w:color="auto"/>
              <w:right w:val="single" w:sz="4" w:space="0" w:color="auto"/>
            </w:tcBorders>
            <w:shd w:val="clear" w:color="auto" w:fill="auto"/>
            <w:vAlign w:val="center"/>
            <w:hideMark/>
          </w:tcPr>
          <w:p w14:paraId="4FA227AB"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В связи с ростом цен на услуги почтовой связи по сравнению с утверждённой тарифной сметой</w:t>
            </w:r>
          </w:p>
        </w:tc>
        <w:tc>
          <w:tcPr>
            <w:tcW w:w="1415" w:type="dxa"/>
            <w:vAlign w:val="center"/>
            <w:hideMark/>
          </w:tcPr>
          <w:p w14:paraId="1AD8AB8E" w14:textId="77777777" w:rsidR="006B6DE1" w:rsidRPr="006B6DE1" w:rsidRDefault="006B6DE1" w:rsidP="006B6DE1">
            <w:pPr>
              <w:rPr>
                <w:rFonts w:ascii="Times New Roman" w:hAnsi="Times New Roman" w:cs="Times New Roman"/>
                <w:sz w:val="18"/>
                <w:szCs w:val="18"/>
              </w:rPr>
            </w:pPr>
          </w:p>
        </w:tc>
      </w:tr>
      <w:tr w:rsidR="006B6DE1" w:rsidRPr="006B6DE1" w14:paraId="49CB0E46"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5761667"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10.6</w:t>
            </w:r>
          </w:p>
        </w:tc>
        <w:tc>
          <w:tcPr>
            <w:tcW w:w="3054" w:type="dxa"/>
            <w:tcBorders>
              <w:top w:val="nil"/>
              <w:left w:val="nil"/>
              <w:bottom w:val="single" w:sz="4" w:space="0" w:color="auto"/>
              <w:right w:val="single" w:sz="4" w:space="0" w:color="auto"/>
            </w:tcBorders>
            <w:shd w:val="clear" w:color="auto" w:fill="auto"/>
            <w:vAlign w:val="center"/>
            <w:hideMark/>
          </w:tcPr>
          <w:p w14:paraId="3E463640"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дезостанции</w:t>
            </w:r>
          </w:p>
        </w:tc>
        <w:tc>
          <w:tcPr>
            <w:tcW w:w="1145" w:type="dxa"/>
            <w:tcBorders>
              <w:top w:val="nil"/>
              <w:left w:val="nil"/>
              <w:bottom w:val="single" w:sz="4" w:space="0" w:color="auto"/>
              <w:right w:val="single" w:sz="4" w:space="0" w:color="auto"/>
            </w:tcBorders>
            <w:shd w:val="clear" w:color="auto" w:fill="auto"/>
            <w:vAlign w:val="center"/>
            <w:hideMark/>
          </w:tcPr>
          <w:p w14:paraId="269BFE0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000000" w:fill="FFFFFF"/>
            <w:vAlign w:val="center"/>
            <w:hideMark/>
          </w:tcPr>
          <w:p w14:paraId="496C548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18 </w:t>
            </w:r>
          </w:p>
        </w:tc>
        <w:tc>
          <w:tcPr>
            <w:tcW w:w="1568" w:type="dxa"/>
            <w:tcBorders>
              <w:top w:val="nil"/>
              <w:left w:val="nil"/>
              <w:bottom w:val="single" w:sz="4" w:space="0" w:color="auto"/>
              <w:right w:val="single" w:sz="4" w:space="0" w:color="auto"/>
            </w:tcBorders>
            <w:shd w:val="clear" w:color="000000" w:fill="FFFFFF"/>
            <w:vAlign w:val="center"/>
            <w:hideMark/>
          </w:tcPr>
          <w:p w14:paraId="5BF311D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20</w:t>
            </w:r>
          </w:p>
        </w:tc>
        <w:tc>
          <w:tcPr>
            <w:tcW w:w="1327" w:type="dxa"/>
            <w:tcBorders>
              <w:top w:val="nil"/>
              <w:left w:val="nil"/>
              <w:bottom w:val="single" w:sz="4" w:space="0" w:color="auto"/>
              <w:right w:val="single" w:sz="4" w:space="0" w:color="auto"/>
            </w:tcBorders>
            <w:shd w:val="clear" w:color="auto" w:fill="auto"/>
            <w:noWrap/>
            <w:vAlign w:val="center"/>
            <w:hideMark/>
          </w:tcPr>
          <w:p w14:paraId="170110D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10</w:t>
            </w:r>
          </w:p>
        </w:tc>
        <w:tc>
          <w:tcPr>
            <w:tcW w:w="4906" w:type="dxa"/>
            <w:tcBorders>
              <w:top w:val="nil"/>
              <w:left w:val="nil"/>
              <w:bottom w:val="single" w:sz="4" w:space="0" w:color="auto"/>
              <w:right w:val="single" w:sz="4" w:space="0" w:color="auto"/>
            </w:tcBorders>
            <w:shd w:val="clear" w:color="auto" w:fill="auto"/>
            <w:vAlign w:val="center"/>
            <w:hideMark/>
          </w:tcPr>
          <w:p w14:paraId="1EEF1159"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В связи с ростом цен на услуги дезостанции по сравнению с утверждённой тарифной сметой</w:t>
            </w:r>
          </w:p>
        </w:tc>
        <w:tc>
          <w:tcPr>
            <w:tcW w:w="1415" w:type="dxa"/>
            <w:vAlign w:val="center"/>
            <w:hideMark/>
          </w:tcPr>
          <w:p w14:paraId="54793AA1" w14:textId="77777777" w:rsidR="006B6DE1" w:rsidRPr="006B6DE1" w:rsidRDefault="006B6DE1" w:rsidP="006B6DE1">
            <w:pPr>
              <w:rPr>
                <w:rFonts w:ascii="Times New Roman" w:hAnsi="Times New Roman" w:cs="Times New Roman"/>
                <w:sz w:val="18"/>
                <w:szCs w:val="18"/>
              </w:rPr>
            </w:pPr>
          </w:p>
        </w:tc>
      </w:tr>
      <w:tr w:rsidR="006B6DE1" w:rsidRPr="006B6DE1" w14:paraId="6483FE0D"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DEF80D4"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10.7</w:t>
            </w:r>
          </w:p>
        </w:tc>
        <w:tc>
          <w:tcPr>
            <w:tcW w:w="3054" w:type="dxa"/>
            <w:tcBorders>
              <w:top w:val="nil"/>
              <w:left w:val="nil"/>
              <w:bottom w:val="single" w:sz="4" w:space="0" w:color="auto"/>
              <w:right w:val="single" w:sz="4" w:space="0" w:color="auto"/>
            </w:tcBorders>
            <w:shd w:val="clear" w:color="auto" w:fill="auto"/>
            <w:vAlign w:val="center"/>
            <w:hideMark/>
          </w:tcPr>
          <w:p w14:paraId="382DFFFC"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спецавтотранспорта</w:t>
            </w:r>
          </w:p>
        </w:tc>
        <w:tc>
          <w:tcPr>
            <w:tcW w:w="1145" w:type="dxa"/>
            <w:tcBorders>
              <w:top w:val="nil"/>
              <w:left w:val="nil"/>
              <w:bottom w:val="single" w:sz="4" w:space="0" w:color="auto"/>
              <w:right w:val="single" w:sz="4" w:space="0" w:color="auto"/>
            </w:tcBorders>
            <w:shd w:val="clear" w:color="auto" w:fill="auto"/>
            <w:vAlign w:val="center"/>
            <w:hideMark/>
          </w:tcPr>
          <w:p w14:paraId="57C23E8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51E50AD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21 </w:t>
            </w:r>
          </w:p>
        </w:tc>
        <w:tc>
          <w:tcPr>
            <w:tcW w:w="1568" w:type="dxa"/>
            <w:tcBorders>
              <w:top w:val="nil"/>
              <w:left w:val="nil"/>
              <w:bottom w:val="single" w:sz="4" w:space="0" w:color="auto"/>
              <w:right w:val="single" w:sz="4" w:space="0" w:color="auto"/>
            </w:tcBorders>
            <w:shd w:val="clear" w:color="000000" w:fill="FFFFFF"/>
            <w:vAlign w:val="center"/>
            <w:hideMark/>
          </w:tcPr>
          <w:p w14:paraId="5ADEDA56"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30</w:t>
            </w:r>
          </w:p>
        </w:tc>
        <w:tc>
          <w:tcPr>
            <w:tcW w:w="1327" w:type="dxa"/>
            <w:tcBorders>
              <w:top w:val="nil"/>
              <w:left w:val="nil"/>
              <w:bottom w:val="single" w:sz="4" w:space="0" w:color="auto"/>
              <w:right w:val="single" w:sz="4" w:space="0" w:color="auto"/>
            </w:tcBorders>
            <w:shd w:val="clear" w:color="auto" w:fill="auto"/>
            <w:noWrap/>
            <w:vAlign w:val="center"/>
            <w:hideMark/>
          </w:tcPr>
          <w:p w14:paraId="326B0077"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45</w:t>
            </w:r>
          </w:p>
        </w:tc>
        <w:tc>
          <w:tcPr>
            <w:tcW w:w="4906" w:type="dxa"/>
            <w:tcBorders>
              <w:top w:val="nil"/>
              <w:left w:val="nil"/>
              <w:bottom w:val="single" w:sz="4" w:space="0" w:color="auto"/>
              <w:right w:val="single" w:sz="4" w:space="0" w:color="auto"/>
            </w:tcBorders>
            <w:shd w:val="clear" w:color="auto" w:fill="auto"/>
            <w:vAlign w:val="center"/>
            <w:hideMark/>
          </w:tcPr>
          <w:p w14:paraId="4DFDAC4C"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В связи с ростом цен на услуги по сравнению с утверждённой тарифной сметой</w:t>
            </w:r>
          </w:p>
        </w:tc>
        <w:tc>
          <w:tcPr>
            <w:tcW w:w="1415" w:type="dxa"/>
            <w:vAlign w:val="center"/>
            <w:hideMark/>
          </w:tcPr>
          <w:p w14:paraId="17C7BC00" w14:textId="77777777" w:rsidR="006B6DE1" w:rsidRPr="006B6DE1" w:rsidRDefault="006B6DE1" w:rsidP="006B6DE1">
            <w:pPr>
              <w:rPr>
                <w:rFonts w:ascii="Times New Roman" w:hAnsi="Times New Roman" w:cs="Times New Roman"/>
                <w:sz w:val="18"/>
                <w:szCs w:val="18"/>
              </w:rPr>
            </w:pPr>
          </w:p>
        </w:tc>
      </w:tr>
      <w:tr w:rsidR="006B6DE1" w:rsidRPr="006B6DE1" w14:paraId="38B05637"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6B61F73"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10.8</w:t>
            </w:r>
          </w:p>
        </w:tc>
        <w:tc>
          <w:tcPr>
            <w:tcW w:w="3054" w:type="dxa"/>
            <w:tcBorders>
              <w:top w:val="nil"/>
              <w:left w:val="nil"/>
              <w:bottom w:val="single" w:sz="4" w:space="0" w:color="auto"/>
              <w:right w:val="single" w:sz="4" w:space="0" w:color="auto"/>
            </w:tcBorders>
            <w:shd w:val="clear" w:color="auto" w:fill="auto"/>
            <w:vAlign w:val="center"/>
            <w:hideMark/>
          </w:tcPr>
          <w:p w14:paraId="03E159BF"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охраны</w:t>
            </w:r>
          </w:p>
        </w:tc>
        <w:tc>
          <w:tcPr>
            <w:tcW w:w="1145" w:type="dxa"/>
            <w:tcBorders>
              <w:top w:val="nil"/>
              <w:left w:val="nil"/>
              <w:bottom w:val="single" w:sz="4" w:space="0" w:color="auto"/>
              <w:right w:val="single" w:sz="4" w:space="0" w:color="auto"/>
            </w:tcBorders>
            <w:shd w:val="clear" w:color="auto" w:fill="auto"/>
            <w:vAlign w:val="center"/>
            <w:hideMark/>
          </w:tcPr>
          <w:p w14:paraId="773C952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A31FB4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1 350 </w:t>
            </w:r>
          </w:p>
        </w:tc>
        <w:tc>
          <w:tcPr>
            <w:tcW w:w="1568" w:type="dxa"/>
            <w:tcBorders>
              <w:top w:val="nil"/>
              <w:left w:val="nil"/>
              <w:bottom w:val="single" w:sz="4" w:space="0" w:color="auto"/>
              <w:right w:val="single" w:sz="4" w:space="0" w:color="auto"/>
            </w:tcBorders>
            <w:shd w:val="clear" w:color="000000" w:fill="FFFFFF"/>
            <w:vAlign w:val="center"/>
            <w:hideMark/>
          </w:tcPr>
          <w:p w14:paraId="1A8219B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1 916</w:t>
            </w:r>
          </w:p>
        </w:tc>
        <w:tc>
          <w:tcPr>
            <w:tcW w:w="1327" w:type="dxa"/>
            <w:tcBorders>
              <w:top w:val="nil"/>
              <w:left w:val="nil"/>
              <w:bottom w:val="single" w:sz="4" w:space="0" w:color="auto"/>
              <w:right w:val="single" w:sz="4" w:space="0" w:color="auto"/>
            </w:tcBorders>
            <w:shd w:val="clear" w:color="auto" w:fill="auto"/>
            <w:noWrap/>
            <w:vAlign w:val="center"/>
            <w:hideMark/>
          </w:tcPr>
          <w:p w14:paraId="0C21D83A"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42</w:t>
            </w:r>
          </w:p>
        </w:tc>
        <w:tc>
          <w:tcPr>
            <w:tcW w:w="4906" w:type="dxa"/>
            <w:tcBorders>
              <w:top w:val="nil"/>
              <w:left w:val="nil"/>
              <w:bottom w:val="single" w:sz="4" w:space="0" w:color="auto"/>
              <w:right w:val="single" w:sz="4" w:space="0" w:color="auto"/>
            </w:tcBorders>
            <w:shd w:val="clear" w:color="auto" w:fill="auto"/>
            <w:vAlign w:val="center"/>
            <w:hideMark/>
          </w:tcPr>
          <w:p w14:paraId="0970F2E1"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фактически предъявленых счетов и  ростом цен на услуги по сравнению с утверждённой тарифной сметой</w:t>
            </w:r>
          </w:p>
        </w:tc>
        <w:tc>
          <w:tcPr>
            <w:tcW w:w="1415" w:type="dxa"/>
            <w:vAlign w:val="center"/>
            <w:hideMark/>
          </w:tcPr>
          <w:p w14:paraId="4D2251FE" w14:textId="77777777" w:rsidR="006B6DE1" w:rsidRPr="006B6DE1" w:rsidRDefault="006B6DE1" w:rsidP="006B6DE1">
            <w:pPr>
              <w:rPr>
                <w:rFonts w:ascii="Times New Roman" w:hAnsi="Times New Roman" w:cs="Times New Roman"/>
                <w:sz w:val="18"/>
                <w:szCs w:val="18"/>
              </w:rPr>
            </w:pPr>
          </w:p>
        </w:tc>
      </w:tr>
      <w:tr w:rsidR="006B6DE1" w:rsidRPr="006B6DE1" w14:paraId="6AA38021"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FE846C2"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10.9</w:t>
            </w:r>
          </w:p>
        </w:tc>
        <w:tc>
          <w:tcPr>
            <w:tcW w:w="3054" w:type="dxa"/>
            <w:tcBorders>
              <w:top w:val="nil"/>
              <w:left w:val="nil"/>
              <w:bottom w:val="single" w:sz="4" w:space="0" w:color="auto"/>
              <w:right w:val="single" w:sz="4" w:space="0" w:color="auto"/>
            </w:tcBorders>
            <w:shd w:val="clear" w:color="auto" w:fill="auto"/>
            <w:vAlign w:val="center"/>
            <w:hideMark/>
          </w:tcPr>
          <w:p w14:paraId="6CEF64F4"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комплектующие к оргтехнике</w:t>
            </w:r>
          </w:p>
        </w:tc>
        <w:tc>
          <w:tcPr>
            <w:tcW w:w="1145" w:type="dxa"/>
            <w:tcBorders>
              <w:top w:val="nil"/>
              <w:left w:val="nil"/>
              <w:bottom w:val="single" w:sz="4" w:space="0" w:color="auto"/>
              <w:right w:val="single" w:sz="4" w:space="0" w:color="auto"/>
            </w:tcBorders>
            <w:shd w:val="clear" w:color="auto" w:fill="auto"/>
            <w:vAlign w:val="center"/>
            <w:hideMark/>
          </w:tcPr>
          <w:p w14:paraId="3700D4B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5EDFFF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234 </w:t>
            </w:r>
          </w:p>
        </w:tc>
        <w:tc>
          <w:tcPr>
            <w:tcW w:w="1568" w:type="dxa"/>
            <w:tcBorders>
              <w:top w:val="nil"/>
              <w:left w:val="nil"/>
              <w:bottom w:val="single" w:sz="4" w:space="0" w:color="auto"/>
              <w:right w:val="single" w:sz="4" w:space="0" w:color="auto"/>
            </w:tcBorders>
            <w:shd w:val="clear" w:color="000000" w:fill="FFFFFF"/>
            <w:vAlign w:val="center"/>
            <w:hideMark/>
          </w:tcPr>
          <w:p w14:paraId="0680C3F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279</w:t>
            </w:r>
          </w:p>
        </w:tc>
        <w:tc>
          <w:tcPr>
            <w:tcW w:w="1327" w:type="dxa"/>
            <w:tcBorders>
              <w:top w:val="nil"/>
              <w:left w:val="nil"/>
              <w:bottom w:val="single" w:sz="4" w:space="0" w:color="auto"/>
              <w:right w:val="single" w:sz="4" w:space="0" w:color="auto"/>
            </w:tcBorders>
            <w:shd w:val="clear" w:color="auto" w:fill="auto"/>
            <w:noWrap/>
            <w:vAlign w:val="center"/>
            <w:hideMark/>
          </w:tcPr>
          <w:p w14:paraId="14EB183A"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19</w:t>
            </w:r>
          </w:p>
        </w:tc>
        <w:tc>
          <w:tcPr>
            <w:tcW w:w="4906" w:type="dxa"/>
            <w:tcBorders>
              <w:top w:val="nil"/>
              <w:left w:val="nil"/>
              <w:bottom w:val="single" w:sz="4" w:space="0" w:color="auto"/>
              <w:right w:val="single" w:sz="4" w:space="0" w:color="auto"/>
            </w:tcBorders>
            <w:shd w:val="clear" w:color="auto" w:fill="auto"/>
            <w:vAlign w:val="center"/>
            <w:hideMark/>
          </w:tcPr>
          <w:p w14:paraId="1A0D2AB6"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В связи с ростом цен на комплектующие и расходные материалы,по фактической потребности</w:t>
            </w:r>
          </w:p>
        </w:tc>
        <w:tc>
          <w:tcPr>
            <w:tcW w:w="1415" w:type="dxa"/>
            <w:vAlign w:val="center"/>
            <w:hideMark/>
          </w:tcPr>
          <w:p w14:paraId="062C4018" w14:textId="77777777" w:rsidR="006B6DE1" w:rsidRPr="006B6DE1" w:rsidRDefault="006B6DE1" w:rsidP="006B6DE1">
            <w:pPr>
              <w:rPr>
                <w:rFonts w:ascii="Times New Roman" w:hAnsi="Times New Roman" w:cs="Times New Roman"/>
                <w:sz w:val="18"/>
                <w:szCs w:val="18"/>
              </w:rPr>
            </w:pPr>
          </w:p>
        </w:tc>
      </w:tr>
      <w:tr w:rsidR="006B6DE1" w:rsidRPr="006B6DE1" w14:paraId="10260EE0"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D7760A9"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10.10</w:t>
            </w:r>
          </w:p>
        </w:tc>
        <w:tc>
          <w:tcPr>
            <w:tcW w:w="3054" w:type="dxa"/>
            <w:tcBorders>
              <w:top w:val="nil"/>
              <w:left w:val="nil"/>
              <w:bottom w:val="single" w:sz="4" w:space="0" w:color="auto"/>
              <w:right w:val="single" w:sz="4" w:space="0" w:color="auto"/>
            </w:tcBorders>
            <w:shd w:val="clear" w:color="auto" w:fill="auto"/>
            <w:vAlign w:val="center"/>
            <w:hideMark/>
          </w:tcPr>
          <w:p w14:paraId="07C3F1BD"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канцелярские расходы</w:t>
            </w:r>
          </w:p>
        </w:tc>
        <w:tc>
          <w:tcPr>
            <w:tcW w:w="1145" w:type="dxa"/>
            <w:tcBorders>
              <w:top w:val="nil"/>
              <w:left w:val="nil"/>
              <w:bottom w:val="single" w:sz="4" w:space="0" w:color="auto"/>
              <w:right w:val="single" w:sz="4" w:space="0" w:color="auto"/>
            </w:tcBorders>
            <w:shd w:val="clear" w:color="auto" w:fill="auto"/>
            <w:vAlign w:val="center"/>
            <w:hideMark/>
          </w:tcPr>
          <w:p w14:paraId="031D97EF"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15A6F1D"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779 </w:t>
            </w:r>
          </w:p>
        </w:tc>
        <w:tc>
          <w:tcPr>
            <w:tcW w:w="1568" w:type="dxa"/>
            <w:tcBorders>
              <w:top w:val="nil"/>
              <w:left w:val="nil"/>
              <w:bottom w:val="single" w:sz="4" w:space="0" w:color="auto"/>
              <w:right w:val="single" w:sz="4" w:space="0" w:color="auto"/>
            </w:tcBorders>
            <w:shd w:val="clear" w:color="000000" w:fill="FFFFFF"/>
            <w:vAlign w:val="center"/>
            <w:hideMark/>
          </w:tcPr>
          <w:p w14:paraId="2565635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790</w:t>
            </w:r>
          </w:p>
        </w:tc>
        <w:tc>
          <w:tcPr>
            <w:tcW w:w="1327" w:type="dxa"/>
            <w:tcBorders>
              <w:top w:val="nil"/>
              <w:left w:val="nil"/>
              <w:bottom w:val="single" w:sz="4" w:space="0" w:color="auto"/>
              <w:right w:val="single" w:sz="4" w:space="0" w:color="auto"/>
            </w:tcBorders>
            <w:shd w:val="clear" w:color="auto" w:fill="auto"/>
            <w:noWrap/>
            <w:vAlign w:val="center"/>
            <w:hideMark/>
          </w:tcPr>
          <w:p w14:paraId="3DA19744"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w:t>
            </w:r>
          </w:p>
        </w:tc>
        <w:tc>
          <w:tcPr>
            <w:tcW w:w="4906" w:type="dxa"/>
            <w:tcBorders>
              <w:top w:val="nil"/>
              <w:left w:val="nil"/>
              <w:bottom w:val="single" w:sz="4" w:space="0" w:color="auto"/>
              <w:right w:val="single" w:sz="4" w:space="0" w:color="auto"/>
            </w:tcBorders>
            <w:shd w:val="clear" w:color="auto" w:fill="auto"/>
            <w:vAlign w:val="center"/>
            <w:hideMark/>
          </w:tcPr>
          <w:p w14:paraId="7B34D32E"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В связи с недостаточностью средств  в тарифной смете. Производственная необходимость</w:t>
            </w:r>
          </w:p>
        </w:tc>
        <w:tc>
          <w:tcPr>
            <w:tcW w:w="1415" w:type="dxa"/>
            <w:vAlign w:val="center"/>
            <w:hideMark/>
          </w:tcPr>
          <w:p w14:paraId="349696DB" w14:textId="77777777" w:rsidR="006B6DE1" w:rsidRPr="006B6DE1" w:rsidRDefault="006B6DE1" w:rsidP="006B6DE1">
            <w:pPr>
              <w:rPr>
                <w:rFonts w:ascii="Times New Roman" w:hAnsi="Times New Roman" w:cs="Times New Roman"/>
                <w:sz w:val="18"/>
                <w:szCs w:val="18"/>
              </w:rPr>
            </w:pPr>
          </w:p>
        </w:tc>
      </w:tr>
      <w:tr w:rsidR="006B6DE1" w:rsidRPr="006B6DE1" w14:paraId="2D465B30"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F156D83"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10.11</w:t>
            </w:r>
          </w:p>
        </w:tc>
        <w:tc>
          <w:tcPr>
            <w:tcW w:w="3054" w:type="dxa"/>
            <w:tcBorders>
              <w:top w:val="nil"/>
              <w:left w:val="nil"/>
              <w:bottom w:val="single" w:sz="4" w:space="0" w:color="auto"/>
              <w:right w:val="single" w:sz="4" w:space="0" w:color="auto"/>
            </w:tcBorders>
            <w:shd w:val="clear" w:color="auto" w:fill="auto"/>
            <w:vAlign w:val="center"/>
            <w:hideMark/>
          </w:tcPr>
          <w:p w14:paraId="1416EEAB"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содержание зданий</w:t>
            </w:r>
          </w:p>
        </w:tc>
        <w:tc>
          <w:tcPr>
            <w:tcW w:w="1145" w:type="dxa"/>
            <w:tcBorders>
              <w:top w:val="nil"/>
              <w:left w:val="nil"/>
              <w:bottom w:val="single" w:sz="4" w:space="0" w:color="auto"/>
              <w:right w:val="single" w:sz="4" w:space="0" w:color="auto"/>
            </w:tcBorders>
            <w:shd w:val="clear" w:color="auto" w:fill="auto"/>
            <w:vAlign w:val="center"/>
            <w:hideMark/>
          </w:tcPr>
          <w:p w14:paraId="4ECED2D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F7A545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80 </w:t>
            </w:r>
          </w:p>
        </w:tc>
        <w:tc>
          <w:tcPr>
            <w:tcW w:w="1568" w:type="dxa"/>
            <w:tcBorders>
              <w:top w:val="nil"/>
              <w:left w:val="nil"/>
              <w:bottom w:val="single" w:sz="4" w:space="0" w:color="auto"/>
              <w:right w:val="single" w:sz="4" w:space="0" w:color="auto"/>
            </w:tcBorders>
            <w:shd w:val="clear" w:color="000000" w:fill="FFFFFF"/>
            <w:vAlign w:val="center"/>
            <w:hideMark/>
          </w:tcPr>
          <w:p w14:paraId="4302AB8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89</w:t>
            </w:r>
          </w:p>
        </w:tc>
        <w:tc>
          <w:tcPr>
            <w:tcW w:w="1327" w:type="dxa"/>
            <w:tcBorders>
              <w:top w:val="nil"/>
              <w:left w:val="nil"/>
              <w:bottom w:val="single" w:sz="4" w:space="0" w:color="auto"/>
              <w:right w:val="single" w:sz="4" w:space="0" w:color="auto"/>
            </w:tcBorders>
            <w:shd w:val="clear" w:color="auto" w:fill="auto"/>
            <w:noWrap/>
            <w:vAlign w:val="center"/>
            <w:hideMark/>
          </w:tcPr>
          <w:p w14:paraId="587C3C87"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12</w:t>
            </w:r>
          </w:p>
        </w:tc>
        <w:tc>
          <w:tcPr>
            <w:tcW w:w="4906" w:type="dxa"/>
            <w:tcBorders>
              <w:top w:val="nil"/>
              <w:left w:val="nil"/>
              <w:bottom w:val="single" w:sz="4" w:space="0" w:color="auto"/>
              <w:right w:val="single" w:sz="4" w:space="0" w:color="auto"/>
            </w:tcBorders>
            <w:shd w:val="clear" w:color="auto" w:fill="auto"/>
            <w:vAlign w:val="center"/>
            <w:hideMark/>
          </w:tcPr>
          <w:p w14:paraId="312AEDFF"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В связи с недостаточностью средств  в тарифной смете. Производственная необходимость</w:t>
            </w:r>
          </w:p>
        </w:tc>
        <w:tc>
          <w:tcPr>
            <w:tcW w:w="1415" w:type="dxa"/>
            <w:vAlign w:val="center"/>
            <w:hideMark/>
          </w:tcPr>
          <w:p w14:paraId="56F91924" w14:textId="77777777" w:rsidR="006B6DE1" w:rsidRPr="006B6DE1" w:rsidRDefault="006B6DE1" w:rsidP="006B6DE1">
            <w:pPr>
              <w:rPr>
                <w:rFonts w:ascii="Times New Roman" w:hAnsi="Times New Roman" w:cs="Times New Roman"/>
                <w:sz w:val="18"/>
                <w:szCs w:val="18"/>
              </w:rPr>
            </w:pPr>
          </w:p>
        </w:tc>
      </w:tr>
      <w:tr w:rsidR="006B6DE1" w:rsidRPr="006B6DE1" w14:paraId="7613D0D8"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F25037F"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10.12</w:t>
            </w:r>
          </w:p>
        </w:tc>
        <w:tc>
          <w:tcPr>
            <w:tcW w:w="3054" w:type="dxa"/>
            <w:tcBorders>
              <w:top w:val="nil"/>
              <w:left w:val="nil"/>
              <w:bottom w:val="single" w:sz="4" w:space="0" w:color="auto"/>
              <w:right w:val="single" w:sz="4" w:space="0" w:color="auto"/>
            </w:tcBorders>
            <w:shd w:val="clear" w:color="auto" w:fill="auto"/>
            <w:vAlign w:val="center"/>
            <w:hideMark/>
          </w:tcPr>
          <w:p w14:paraId="4A040EC8"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подготовка кадров</w:t>
            </w:r>
          </w:p>
        </w:tc>
        <w:tc>
          <w:tcPr>
            <w:tcW w:w="1145" w:type="dxa"/>
            <w:tcBorders>
              <w:top w:val="nil"/>
              <w:left w:val="nil"/>
              <w:bottom w:val="single" w:sz="4" w:space="0" w:color="auto"/>
              <w:right w:val="single" w:sz="4" w:space="0" w:color="auto"/>
            </w:tcBorders>
            <w:shd w:val="clear" w:color="auto" w:fill="auto"/>
            <w:vAlign w:val="center"/>
            <w:hideMark/>
          </w:tcPr>
          <w:p w14:paraId="18B7DB0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059B916"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31 </w:t>
            </w:r>
          </w:p>
        </w:tc>
        <w:tc>
          <w:tcPr>
            <w:tcW w:w="1568" w:type="dxa"/>
            <w:tcBorders>
              <w:top w:val="nil"/>
              <w:left w:val="nil"/>
              <w:bottom w:val="single" w:sz="4" w:space="0" w:color="auto"/>
              <w:right w:val="single" w:sz="4" w:space="0" w:color="auto"/>
            </w:tcBorders>
            <w:shd w:val="clear" w:color="000000" w:fill="FFFFFF"/>
            <w:vAlign w:val="center"/>
            <w:hideMark/>
          </w:tcPr>
          <w:p w14:paraId="6D1E6744"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33</w:t>
            </w:r>
          </w:p>
        </w:tc>
        <w:tc>
          <w:tcPr>
            <w:tcW w:w="1327" w:type="dxa"/>
            <w:tcBorders>
              <w:top w:val="nil"/>
              <w:left w:val="nil"/>
              <w:bottom w:val="single" w:sz="4" w:space="0" w:color="auto"/>
              <w:right w:val="single" w:sz="4" w:space="0" w:color="auto"/>
            </w:tcBorders>
            <w:shd w:val="clear" w:color="auto" w:fill="auto"/>
            <w:noWrap/>
            <w:vAlign w:val="center"/>
            <w:hideMark/>
          </w:tcPr>
          <w:p w14:paraId="426C9995"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6</w:t>
            </w:r>
          </w:p>
        </w:tc>
        <w:tc>
          <w:tcPr>
            <w:tcW w:w="4906" w:type="dxa"/>
            <w:tcBorders>
              <w:top w:val="nil"/>
              <w:left w:val="nil"/>
              <w:bottom w:val="single" w:sz="4" w:space="0" w:color="auto"/>
              <w:right w:val="single" w:sz="4" w:space="0" w:color="auto"/>
            </w:tcBorders>
            <w:shd w:val="clear" w:color="000000" w:fill="FFFFFF"/>
            <w:vAlign w:val="center"/>
            <w:hideMark/>
          </w:tcPr>
          <w:p w14:paraId="5B4CC8F6"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В связи с недостаточностью средств  в тарифной смете и ростом цен на обязательное обучение по сравнению с утверждённой тарифной сметой</w:t>
            </w:r>
          </w:p>
        </w:tc>
        <w:tc>
          <w:tcPr>
            <w:tcW w:w="1415" w:type="dxa"/>
            <w:vAlign w:val="center"/>
            <w:hideMark/>
          </w:tcPr>
          <w:p w14:paraId="2BC66B6C" w14:textId="77777777" w:rsidR="006B6DE1" w:rsidRPr="006B6DE1" w:rsidRDefault="006B6DE1" w:rsidP="006B6DE1">
            <w:pPr>
              <w:rPr>
                <w:rFonts w:ascii="Times New Roman" w:hAnsi="Times New Roman" w:cs="Times New Roman"/>
                <w:sz w:val="18"/>
                <w:szCs w:val="18"/>
              </w:rPr>
            </w:pPr>
          </w:p>
        </w:tc>
      </w:tr>
      <w:tr w:rsidR="006B6DE1" w:rsidRPr="006B6DE1" w14:paraId="789E12BA"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13FDAAA"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10.13</w:t>
            </w:r>
          </w:p>
        </w:tc>
        <w:tc>
          <w:tcPr>
            <w:tcW w:w="3054" w:type="dxa"/>
            <w:tcBorders>
              <w:top w:val="nil"/>
              <w:left w:val="nil"/>
              <w:bottom w:val="single" w:sz="4" w:space="0" w:color="auto"/>
              <w:right w:val="single" w:sz="4" w:space="0" w:color="auto"/>
            </w:tcBorders>
            <w:shd w:val="clear" w:color="auto" w:fill="auto"/>
            <w:vAlign w:val="center"/>
            <w:hideMark/>
          </w:tcPr>
          <w:p w14:paraId="39B490B0"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СМИ</w:t>
            </w:r>
          </w:p>
        </w:tc>
        <w:tc>
          <w:tcPr>
            <w:tcW w:w="1145" w:type="dxa"/>
            <w:tcBorders>
              <w:top w:val="nil"/>
              <w:left w:val="nil"/>
              <w:bottom w:val="single" w:sz="4" w:space="0" w:color="auto"/>
              <w:right w:val="single" w:sz="4" w:space="0" w:color="auto"/>
            </w:tcBorders>
            <w:shd w:val="clear" w:color="auto" w:fill="auto"/>
            <w:vAlign w:val="center"/>
            <w:hideMark/>
          </w:tcPr>
          <w:p w14:paraId="5F1F7D3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56127EB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15 </w:t>
            </w:r>
          </w:p>
        </w:tc>
        <w:tc>
          <w:tcPr>
            <w:tcW w:w="1568" w:type="dxa"/>
            <w:tcBorders>
              <w:top w:val="nil"/>
              <w:left w:val="nil"/>
              <w:bottom w:val="single" w:sz="4" w:space="0" w:color="auto"/>
              <w:right w:val="single" w:sz="4" w:space="0" w:color="auto"/>
            </w:tcBorders>
            <w:shd w:val="clear" w:color="000000" w:fill="FFFFFF"/>
            <w:vAlign w:val="center"/>
            <w:hideMark/>
          </w:tcPr>
          <w:p w14:paraId="1E93277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212</w:t>
            </w:r>
          </w:p>
        </w:tc>
        <w:tc>
          <w:tcPr>
            <w:tcW w:w="1327" w:type="dxa"/>
            <w:tcBorders>
              <w:top w:val="nil"/>
              <w:left w:val="nil"/>
              <w:bottom w:val="single" w:sz="4" w:space="0" w:color="auto"/>
              <w:right w:val="single" w:sz="4" w:space="0" w:color="auto"/>
            </w:tcBorders>
            <w:shd w:val="clear" w:color="auto" w:fill="auto"/>
            <w:noWrap/>
            <w:vAlign w:val="center"/>
            <w:hideMark/>
          </w:tcPr>
          <w:p w14:paraId="0E5EC26D"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1 313</w:t>
            </w:r>
          </w:p>
        </w:tc>
        <w:tc>
          <w:tcPr>
            <w:tcW w:w="4906" w:type="dxa"/>
            <w:tcBorders>
              <w:top w:val="nil"/>
              <w:left w:val="nil"/>
              <w:bottom w:val="single" w:sz="4" w:space="0" w:color="auto"/>
              <w:right w:val="single" w:sz="4" w:space="0" w:color="auto"/>
            </w:tcBorders>
            <w:shd w:val="clear" w:color="auto" w:fill="auto"/>
            <w:vAlign w:val="center"/>
            <w:hideMark/>
          </w:tcPr>
          <w:p w14:paraId="6455852B"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xml:space="preserve">Согласно производственной необходимости,  (опубликование  отчета по ИП,отчета  по тарифной смете за год)  тарифом не предусмотрены </w:t>
            </w:r>
          </w:p>
        </w:tc>
        <w:tc>
          <w:tcPr>
            <w:tcW w:w="1415" w:type="dxa"/>
            <w:vAlign w:val="center"/>
            <w:hideMark/>
          </w:tcPr>
          <w:p w14:paraId="3FE2BDF4" w14:textId="77777777" w:rsidR="006B6DE1" w:rsidRPr="006B6DE1" w:rsidRDefault="006B6DE1" w:rsidP="006B6DE1">
            <w:pPr>
              <w:rPr>
                <w:rFonts w:ascii="Times New Roman" w:hAnsi="Times New Roman" w:cs="Times New Roman"/>
                <w:sz w:val="18"/>
                <w:szCs w:val="18"/>
              </w:rPr>
            </w:pPr>
          </w:p>
        </w:tc>
      </w:tr>
      <w:tr w:rsidR="006B6DE1" w:rsidRPr="006B6DE1" w14:paraId="5DD1E2FB"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34168A6"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10.14</w:t>
            </w:r>
          </w:p>
        </w:tc>
        <w:tc>
          <w:tcPr>
            <w:tcW w:w="3054" w:type="dxa"/>
            <w:tcBorders>
              <w:top w:val="nil"/>
              <w:left w:val="nil"/>
              <w:bottom w:val="single" w:sz="4" w:space="0" w:color="auto"/>
              <w:right w:val="single" w:sz="4" w:space="0" w:color="auto"/>
            </w:tcBorders>
            <w:shd w:val="clear" w:color="auto" w:fill="auto"/>
            <w:vAlign w:val="center"/>
            <w:hideMark/>
          </w:tcPr>
          <w:p w14:paraId="5F58848A"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расходы по охране труда</w:t>
            </w:r>
          </w:p>
        </w:tc>
        <w:tc>
          <w:tcPr>
            <w:tcW w:w="1145" w:type="dxa"/>
            <w:tcBorders>
              <w:top w:val="nil"/>
              <w:left w:val="nil"/>
              <w:bottom w:val="single" w:sz="4" w:space="0" w:color="auto"/>
              <w:right w:val="single" w:sz="4" w:space="0" w:color="auto"/>
            </w:tcBorders>
            <w:shd w:val="clear" w:color="auto" w:fill="auto"/>
            <w:vAlign w:val="center"/>
            <w:hideMark/>
          </w:tcPr>
          <w:p w14:paraId="61E192F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5D0496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230 </w:t>
            </w:r>
          </w:p>
        </w:tc>
        <w:tc>
          <w:tcPr>
            <w:tcW w:w="1568" w:type="dxa"/>
            <w:tcBorders>
              <w:top w:val="nil"/>
              <w:left w:val="nil"/>
              <w:bottom w:val="single" w:sz="4" w:space="0" w:color="auto"/>
              <w:right w:val="single" w:sz="4" w:space="0" w:color="auto"/>
            </w:tcBorders>
            <w:shd w:val="clear" w:color="000000" w:fill="FFFFFF"/>
            <w:vAlign w:val="center"/>
            <w:hideMark/>
          </w:tcPr>
          <w:p w14:paraId="429DB4D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234</w:t>
            </w:r>
          </w:p>
        </w:tc>
        <w:tc>
          <w:tcPr>
            <w:tcW w:w="1327" w:type="dxa"/>
            <w:tcBorders>
              <w:top w:val="nil"/>
              <w:left w:val="nil"/>
              <w:bottom w:val="single" w:sz="4" w:space="0" w:color="auto"/>
              <w:right w:val="single" w:sz="4" w:space="0" w:color="auto"/>
            </w:tcBorders>
            <w:shd w:val="clear" w:color="auto" w:fill="auto"/>
            <w:noWrap/>
            <w:vAlign w:val="center"/>
            <w:hideMark/>
          </w:tcPr>
          <w:p w14:paraId="372E5DB7"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w:t>
            </w:r>
          </w:p>
        </w:tc>
        <w:tc>
          <w:tcPr>
            <w:tcW w:w="4906" w:type="dxa"/>
            <w:tcBorders>
              <w:top w:val="nil"/>
              <w:left w:val="nil"/>
              <w:bottom w:val="single" w:sz="4" w:space="0" w:color="auto"/>
              <w:right w:val="single" w:sz="4" w:space="0" w:color="auto"/>
            </w:tcBorders>
            <w:shd w:val="clear" w:color="auto" w:fill="auto"/>
            <w:vAlign w:val="center"/>
            <w:hideMark/>
          </w:tcPr>
          <w:p w14:paraId="08CDFA45"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Фактическая потребность в средствах защиты, спецодежде превышает затраты, утверждённые тарифной сметой,  в связи с ростом цен на данные ТМЦ</w:t>
            </w:r>
          </w:p>
        </w:tc>
        <w:tc>
          <w:tcPr>
            <w:tcW w:w="1415" w:type="dxa"/>
            <w:vAlign w:val="center"/>
            <w:hideMark/>
          </w:tcPr>
          <w:p w14:paraId="6106D2CD" w14:textId="77777777" w:rsidR="006B6DE1" w:rsidRPr="006B6DE1" w:rsidRDefault="006B6DE1" w:rsidP="006B6DE1">
            <w:pPr>
              <w:rPr>
                <w:rFonts w:ascii="Times New Roman" w:hAnsi="Times New Roman" w:cs="Times New Roman"/>
                <w:sz w:val="18"/>
                <w:szCs w:val="18"/>
              </w:rPr>
            </w:pPr>
          </w:p>
        </w:tc>
      </w:tr>
      <w:tr w:rsidR="006B6DE1" w:rsidRPr="006B6DE1" w14:paraId="13407E0E"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7FD8F39"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10.15</w:t>
            </w:r>
          </w:p>
        </w:tc>
        <w:tc>
          <w:tcPr>
            <w:tcW w:w="3054" w:type="dxa"/>
            <w:tcBorders>
              <w:top w:val="nil"/>
              <w:left w:val="nil"/>
              <w:bottom w:val="single" w:sz="4" w:space="0" w:color="auto"/>
              <w:right w:val="single" w:sz="4" w:space="0" w:color="auto"/>
            </w:tcBorders>
            <w:shd w:val="clear" w:color="auto" w:fill="auto"/>
            <w:vAlign w:val="center"/>
            <w:hideMark/>
          </w:tcPr>
          <w:p w14:paraId="356C67F5"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страхование ГПО</w:t>
            </w:r>
          </w:p>
        </w:tc>
        <w:tc>
          <w:tcPr>
            <w:tcW w:w="1145" w:type="dxa"/>
            <w:tcBorders>
              <w:top w:val="nil"/>
              <w:left w:val="nil"/>
              <w:bottom w:val="single" w:sz="4" w:space="0" w:color="auto"/>
              <w:right w:val="single" w:sz="4" w:space="0" w:color="auto"/>
            </w:tcBorders>
            <w:shd w:val="clear" w:color="auto" w:fill="auto"/>
            <w:vAlign w:val="center"/>
            <w:hideMark/>
          </w:tcPr>
          <w:p w14:paraId="1ADCEB36"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8383BD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211 </w:t>
            </w:r>
          </w:p>
        </w:tc>
        <w:tc>
          <w:tcPr>
            <w:tcW w:w="1568" w:type="dxa"/>
            <w:tcBorders>
              <w:top w:val="nil"/>
              <w:left w:val="nil"/>
              <w:bottom w:val="single" w:sz="4" w:space="0" w:color="auto"/>
              <w:right w:val="single" w:sz="4" w:space="0" w:color="auto"/>
            </w:tcBorders>
            <w:shd w:val="clear" w:color="000000" w:fill="FFFFFF"/>
            <w:vAlign w:val="center"/>
            <w:hideMark/>
          </w:tcPr>
          <w:p w14:paraId="105CEDB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211</w:t>
            </w:r>
          </w:p>
        </w:tc>
        <w:tc>
          <w:tcPr>
            <w:tcW w:w="1327" w:type="dxa"/>
            <w:tcBorders>
              <w:top w:val="nil"/>
              <w:left w:val="nil"/>
              <w:bottom w:val="single" w:sz="4" w:space="0" w:color="auto"/>
              <w:right w:val="single" w:sz="4" w:space="0" w:color="auto"/>
            </w:tcBorders>
            <w:shd w:val="clear" w:color="auto" w:fill="auto"/>
            <w:noWrap/>
            <w:vAlign w:val="center"/>
            <w:hideMark/>
          </w:tcPr>
          <w:p w14:paraId="581959C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5F970E1F"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4105B6BE" w14:textId="77777777" w:rsidR="006B6DE1" w:rsidRPr="006B6DE1" w:rsidRDefault="006B6DE1" w:rsidP="006B6DE1">
            <w:pPr>
              <w:rPr>
                <w:rFonts w:ascii="Times New Roman" w:hAnsi="Times New Roman" w:cs="Times New Roman"/>
                <w:sz w:val="18"/>
                <w:szCs w:val="18"/>
              </w:rPr>
            </w:pPr>
          </w:p>
        </w:tc>
      </w:tr>
      <w:tr w:rsidR="006B6DE1" w:rsidRPr="006B6DE1" w14:paraId="32F43C42"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C308932"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10.16</w:t>
            </w:r>
          </w:p>
        </w:tc>
        <w:tc>
          <w:tcPr>
            <w:tcW w:w="3054" w:type="dxa"/>
            <w:tcBorders>
              <w:top w:val="nil"/>
              <w:left w:val="nil"/>
              <w:bottom w:val="single" w:sz="4" w:space="0" w:color="auto"/>
              <w:right w:val="single" w:sz="4" w:space="0" w:color="auto"/>
            </w:tcBorders>
            <w:shd w:val="clear" w:color="auto" w:fill="auto"/>
            <w:vAlign w:val="center"/>
            <w:hideMark/>
          </w:tcPr>
          <w:p w14:paraId="5D0C2026"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вспомогательные материалы</w:t>
            </w:r>
          </w:p>
        </w:tc>
        <w:tc>
          <w:tcPr>
            <w:tcW w:w="1145" w:type="dxa"/>
            <w:tcBorders>
              <w:top w:val="nil"/>
              <w:left w:val="nil"/>
              <w:bottom w:val="single" w:sz="4" w:space="0" w:color="auto"/>
              <w:right w:val="single" w:sz="4" w:space="0" w:color="auto"/>
            </w:tcBorders>
            <w:shd w:val="clear" w:color="auto" w:fill="auto"/>
            <w:vAlign w:val="center"/>
            <w:hideMark/>
          </w:tcPr>
          <w:p w14:paraId="353A3B9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160D6F1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21 </w:t>
            </w:r>
          </w:p>
        </w:tc>
        <w:tc>
          <w:tcPr>
            <w:tcW w:w="1568" w:type="dxa"/>
            <w:tcBorders>
              <w:top w:val="nil"/>
              <w:left w:val="nil"/>
              <w:bottom w:val="single" w:sz="4" w:space="0" w:color="auto"/>
              <w:right w:val="single" w:sz="4" w:space="0" w:color="auto"/>
            </w:tcBorders>
            <w:shd w:val="clear" w:color="000000" w:fill="FFFFFF"/>
            <w:vAlign w:val="center"/>
            <w:hideMark/>
          </w:tcPr>
          <w:p w14:paraId="1C6ABD2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36</w:t>
            </w:r>
          </w:p>
        </w:tc>
        <w:tc>
          <w:tcPr>
            <w:tcW w:w="1327" w:type="dxa"/>
            <w:tcBorders>
              <w:top w:val="nil"/>
              <w:left w:val="nil"/>
              <w:bottom w:val="single" w:sz="4" w:space="0" w:color="auto"/>
              <w:right w:val="single" w:sz="4" w:space="0" w:color="auto"/>
            </w:tcBorders>
            <w:shd w:val="clear" w:color="auto" w:fill="auto"/>
            <w:noWrap/>
            <w:vAlign w:val="center"/>
            <w:hideMark/>
          </w:tcPr>
          <w:p w14:paraId="45E6B903"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71</w:t>
            </w:r>
          </w:p>
        </w:tc>
        <w:tc>
          <w:tcPr>
            <w:tcW w:w="4906" w:type="dxa"/>
            <w:tcBorders>
              <w:top w:val="nil"/>
              <w:left w:val="nil"/>
              <w:bottom w:val="single" w:sz="4" w:space="0" w:color="auto"/>
              <w:right w:val="single" w:sz="4" w:space="0" w:color="auto"/>
            </w:tcBorders>
            <w:shd w:val="clear" w:color="auto" w:fill="auto"/>
            <w:vAlign w:val="center"/>
            <w:hideMark/>
          </w:tcPr>
          <w:p w14:paraId="3F548500"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В связи с недостаточностью средств  в тарифной смете.Производственная необходимость</w:t>
            </w:r>
          </w:p>
        </w:tc>
        <w:tc>
          <w:tcPr>
            <w:tcW w:w="1415" w:type="dxa"/>
            <w:vAlign w:val="center"/>
            <w:hideMark/>
          </w:tcPr>
          <w:p w14:paraId="287F33D5" w14:textId="77777777" w:rsidR="006B6DE1" w:rsidRPr="006B6DE1" w:rsidRDefault="006B6DE1" w:rsidP="006B6DE1">
            <w:pPr>
              <w:rPr>
                <w:rFonts w:ascii="Times New Roman" w:hAnsi="Times New Roman" w:cs="Times New Roman"/>
                <w:sz w:val="18"/>
                <w:szCs w:val="18"/>
              </w:rPr>
            </w:pPr>
          </w:p>
        </w:tc>
      </w:tr>
      <w:tr w:rsidR="006B6DE1" w:rsidRPr="006B6DE1" w14:paraId="2F328AA1"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EB88D8F"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lastRenderedPageBreak/>
              <w:t>10.17</w:t>
            </w:r>
          </w:p>
        </w:tc>
        <w:tc>
          <w:tcPr>
            <w:tcW w:w="3054" w:type="dxa"/>
            <w:tcBorders>
              <w:top w:val="nil"/>
              <w:left w:val="nil"/>
              <w:bottom w:val="single" w:sz="4" w:space="0" w:color="auto"/>
              <w:right w:val="single" w:sz="4" w:space="0" w:color="auto"/>
            </w:tcBorders>
            <w:shd w:val="clear" w:color="auto" w:fill="auto"/>
            <w:vAlign w:val="center"/>
            <w:hideMark/>
          </w:tcPr>
          <w:p w14:paraId="691BA221"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финансовой и технической экспертизы</w:t>
            </w:r>
          </w:p>
        </w:tc>
        <w:tc>
          <w:tcPr>
            <w:tcW w:w="1145" w:type="dxa"/>
            <w:tcBorders>
              <w:top w:val="nil"/>
              <w:left w:val="nil"/>
              <w:bottom w:val="single" w:sz="4" w:space="0" w:color="auto"/>
              <w:right w:val="single" w:sz="4" w:space="0" w:color="auto"/>
            </w:tcBorders>
            <w:shd w:val="clear" w:color="auto" w:fill="auto"/>
            <w:vAlign w:val="center"/>
            <w:hideMark/>
          </w:tcPr>
          <w:p w14:paraId="6427BD8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39DDED2"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60 </w:t>
            </w:r>
          </w:p>
        </w:tc>
        <w:tc>
          <w:tcPr>
            <w:tcW w:w="1568" w:type="dxa"/>
            <w:tcBorders>
              <w:top w:val="nil"/>
              <w:left w:val="nil"/>
              <w:bottom w:val="single" w:sz="4" w:space="0" w:color="auto"/>
              <w:right w:val="single" w:sz="4" w:space="0" w:color="auto"/>
            </w:tcBorders>
            <w:shd w:val="clear" w:color="000000" w:fill="FFFFFF"/>
            <w:vAlign w:val="center"/>
            <w:hideMark/>
          </w:tcPr>
          <w:p w14:paraId="3A79F9C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60</w:t>
            </w:r>
          </w:p>
        </w:tc>
        <w:tc>
          <w:tcPr>
            <w:tcW w:w="1327" w:type="dxa"/>
            <w:tcBorders>
              <w:top w:val="nil"/>
              <w:left w:val="nil"/>
              <w:bottom w:val="single" w:sz="4" w:space="0" w:color="auto"/>
              <w:right w:val="single" w:sz="4" w:space="0" w:color="auto"/>
            </w:tcBorders>
            <w:shd w:val="clear" w:color="auto" w:fill="auto"/>
            <w:noWrap/>
            <w:vAlign w:val="center"/>
            <w:hideMark/>
          </w:tcPr>
          <w:p w14:paraId="747018D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0B74D562"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1C2AC0C8" w14:textId="77777777" w:rsidR="006B6DE1" w:rsidRPr="006B6DE1" w:rsidRDefault="006B6DE1" w:rsidP="006B6DE1">
            <w:pPr>
              <w:rPr>
                <w:rFonts w:ascii="Times New Roman" w:hAnsi="Times New Roman" w:cs="Times New Roman"/>
                <w:sz w:val="18"/>
                <w:szCs w:val="18"/>
              </w:rPr>
            </w:pPr>
          </w:p>
        </w:tc>
      </w:tr>
      <w:tr w:rsidR="006B6DE1" w:rsidRPr="006B6DE1" w14:paraId="7D5966C4"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0FD1163"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10.18</w:t>
            </w:r>
          </w:p>
        </w:tc>
        <w:tc>
          <w:tcPr>
            <w:tcW w:w="3054" w:type="dxa"/>
            <w:tcBorders>
              <w:top w:val="nil"/>
              <w:left w:val="nil"/>
              <w:bottom w:val="single" w:sz="4" w:space="0" w:color="auto"/>
              <w:right w:val="single" w:sz="4" w:space="0" w:color="auto"/>
            </w:tcBorders>
            <w:shd w:val="clear" w:color="auto" w:fill="auto"/>
            <w:vAlign w:val="center"/>
            <w:hideMark/>
          </w:tcPr>
          <w:p w14:paraId="4790E712"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аренда помещений</w:t>
            </w:r>
          </w:p>
        </w:tc>
        <w:tc>
          <w:tcPr>
            <w:tcW w:w="1145" w:type="dxa"/>
            <w:tcBorders>
              <w:top w:val="nil"/>
              <w:left w:val="nil"/>
              <w:bottom w:val="single" w:sz="4" w:space="0" w:color="auto"/>
              <w:right w:val="single" w:sz="4" w:space="0" w:color="auto"/>
            </w:tcBorders>
            <w:shd w:val="clear" w:color="auto" w:fill="auto"/>
            <w:vAlign w:val="center"/>
            <w:hideMark/>
          </w:tcPr>
          <w:p w14:paraId="1CFD6AC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40F6ABA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0 </w:t>
            </w:r>
          </w:p>
        </w:tc>
        <w:tc>
          <w:tcPr>
            <w:tcW w:w="1568" w:type="dxa"/>
            <w:tcBorders>
              <w:top w:val="nil"/>
              <w:left w:val="nil"/>
              <w:bottom w:val="single" w:sz="4" w:space="0" w:color="auto"/>
              <w:right w:val="single" w:sz="4" w:space="0" w:color="auto"/>
            </w:tcBorders>
            <w:shd w:val="clear" w:color="000000" w:fill="FFFFFF"/>
            <w:vAlign w:val="center"/>
            <w:hideMark/>
          </w:tcPr>
          <w:p w14:paraId="5223676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0</w:t>
            </w:r>
          </w:p>
        </w:tc>
        <w:tc>
          <w:tcPr>
            <w:tcW w:w="1327" w:type="dxa"/>
            <w:tcBorders>
              <w:top w:val="nil"/>
              <w:left w:val="nil"/>
              <w:bottom w:val="single" w:sz="4" w:space="0" w:color="auto"/>
              <w:right w:val="single" w:sz="4" w:space="0" w:color="auto"/>
            </w:tcBorders>
            <w:shd w:val="clear" w:color="auto" w:fill="auto"/>
            <w:noWrap/>
            <w:vAlign w:val="center"/>
            <w:hideMark/>
          </w:tcPr>
          <w:p w14:paraId="3342B66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215D75E6"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1980CD87" w14:textId="77777777" w:rsidR="006B6DE1" w:rsidRPr="006B6DE1" w:rsidRDefault="006B6DE1" w:rsidP="006B6DE1">
            <w:pPr>
              <w:rPr>
                <w:rFonts w:ascii="Times New Roman" w:hAnsi="Times New Roman" w:cs="Times New Roman"/>
                <w:sz w:val="18"/>
                <w:szCs w:val="18"/>
              </w:rPr>
            </w:pPr>
          </w:p>
        </w:tc>
      </w:tr>
      <w:tr w:rsidR="006B6DE1" w:rsidRPr="006B6DE1" w14:paraId="451DF2DE"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C86C47"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10.19</w:t>
            </w:r>
          </w:p>
        </w:tc>
        <w:tc>
          <w:tcPr>
            <w:tcW w:w="3054" w:type="dxa"/>
            <w:tcBorders>
              <w:top w:val="nil"/>
              <w:left w:val="nil"/>
              <w:bottom w:val="single" w:sz="4" w:space="0" w:color="auto"/>
              <w:right w:val="single" w:sz="4" w:space="0" w:color="auto"/>
            </w:tcBorders>
            <w:shd w:val="clear" w:color="auto" w:fill="auto"/>
            <w:noWrap/>
            <w:vAlign w:val="center"/>
            <w:hideMark/>
          </w:tcPr>
          <w:p w14:paraId="48EEE265"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аудиторские услуги</w:t>
            </w:r>
          </w:p>
        </w:tc>
        <w:tc>
          <w:tcPr>
            <w:tcW w:w="1145" w:type="dxa"/>
            <w:tcBorders>
              <w:top w:val="nil"/>
              <w:left w:val="nil"/>
              <w:bottom w:val="single" w:sz="4" w:space="0" w:color="auto"/>
              <w:right w:val="single" w:sz="4" w:space="0" w:color="auto"/>
            </w:tcBorders>
            <w:shd w:val="clear" w:color="auto" w:fill="auto"/>
            <w:vAlign w:val="center"/>
            <w:hideMark/>
          </w:tcPr>
          <w:p w14:paraId="0F70072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57CFEB9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0 </w:t>
            </w:r>
          </w:p>
        </w:tc>
        <w:tc>
          <w:tcPr>
            <w:tcW w:w="1568" w:type="dxa"/>
            <w:tcBorders>
              <w:top w:val="nil"/>
              <w:left w:val="nil"/>
              <w:bottom w:val="single" w:sz="4" w:space="0" w:color="auto"/>
              <w:right w:val="single" w:sz="4" w:space="0" w:color="auto"/>
            </w:tcBorders>
            <w:shd w:val="clear" w:color="000000" w:fill="FFFFFF"/>
            <w:vAlign w:val="center"/>
            <w:hideMark/>
          </w:tcPr>
          <w:p w14:paraId="5E8DDA1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0</w:t>
            </w:r>
          </w:p>
        </w:tc>
        <w:tc>
          <w:tcPr>
            <w:tcW w:w="1327" w:type="dxa"/>
            <w:tcBorders>
              <w:top w:val="nil"/>
              <w:left w:val="nil"/>
              <w:bottom w:val="single" w:sz="4" w:space="0" w:color="auto"/>
              <w:right w:val="single" w:sz="4" w:space="0" w:color="auto"/>
            </w:tcBorders>
            <w:shd w:val="clear" w:color="auto" w:fill="auto"/>
            <w:noWrap/>
            <w:vAlign w:val="center"/>
            <w:hideMark/>
          </w:tcPr>
          <w:p w14:paraId="02F3B2B1"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noProof/>
                <w:sz w:val="18"/>
                <w:szCs w:val="18"/>
              </w:rPr>
              <w:pict w14:anchorId="1C313E89">
                <v:shapetype id="_x0000_t202" coordsize="21600,21600" o:spt="202" path="m,l,21600r21600,l21600,xe">
                  <v:stroke joinstyle="miter"/>
                  <v:path gradientshapeok="t" o:connecttype="rect"/>
                </v:shapetype>
                <v:shape id="Text Box 3" o:spid="_x0000_s1030" type="#_x0000_t202" style="position:absolute;left:0;text-align:left;margin-left:78.75pt;margin-top:4.5pt;width:0;height:0;z-index:251671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Y9he78DAADWCwAA&#10;HwAAAGNsaXBib2FyZC9kcmF3aW5ncy9kcmF3aW5nMS54bWzMltuO2zYQQN8L9B8IPrbQWpJlSTai&#10;Dda3IMA2CdbJB9AUbQuhSJWkbw3yD/20flJmKHntOgsUaB5iP8i8zfDMhUO+en2oJdkJYyutChrd&#10;hZQIxXVZqXVBP32cBzkl1jFVMqmVKOhRWPr6/tdfXrHR2rBmU3ECGpQdsYJunGtGvZ7lG1Eze6cb&#10;oWBupU3NHHTNulcatgfNtezFYZj2alYpen9WNWWOka2p/ocqqflnUU6Y2jELKiUfXY50jJL/uGY2&#10;Urs3plk0HwyS83e7D4ZUZUHBc4rV4CLa6ya6ZdDtXUmtzwoOK1Pjer1akUNBszjNsnBAybGg8TCK&#10;kizOW4Xi4AiHFbAPh8mw22bz/r8E+Wb2giggtVtD4wLHNgijdt/bF5/s+4gkY30gfR876D1ah1I4&#10;7qP3ZT6Px4PZPAnm0AqScJwE41kyDOZxP5/F2XwS99OvKB2lI24Ec5B9b8tTJkXpd2GqK2601St3&#10;x3XdA19VXJyyCXIpStpc8oH4ko6H2TSLs2D6MJ4HyWwQBsNJngdhlkzTaTKOZnn2Fd0HpgPz6d9b&#10;AUM+pGgPNNANxB3AWjgc3lzbPEKqWaL0ZMPUWjwYo/cbwUqLK1qlnWAX95MrLepa7v/QJSQJ2zrt&#10;9f1Q/J+DyEaNse6N0DXBRkGN4M7rZzuwq8U6LfER1vNKShhnI6nIvqDDQTzwAuo8U1dOGCKruqB5&#10;iL8259DamSq9sGOVbNvAIpU3GQ1Fxe6w8NmE/iuPOLKEf3AC1Bv3Hj4rqWFnLquGkj1Uk4LaP7fM&#10;CErkWwX+jLOkD2nn2k6cp5D7xnegsTw1mOIbbQrqKNk2plpvwHwfCQCybuGOUngzdzLCCNTMPPpT&#10;VKlSKFgberNLsXqCWfsXCEdgqReBxFTEHRuxYhyC9nutAulaJwh2NSFYO8Ht1QS3XVq0W3gXyRam&#10;44rPXMkgg9JIyU+GQ6IOrn+GG0ZJcgNwSNTBJWe4qJ9F6Q3QIVJHN7igy+McztBPDywidXTpmS7G&#10;s3UDdIjU0WUXdFgGboAOkTq6/EyHaLdwKhCpoxte0KWD7BZOBSK1le+iJPvbAVmZXMPrU0J1d/Kl&#10;gtxdPXDFdEZ6Sw1ISriD4bbbBk+f4KGKxdvn8bKt8P5rnak+Q/VWeuFbFL1ktaxKvAJ9x6yXEwn3&#10;EsPd/a8r2f9aJq+ugwdTMflC0X8eB15gxB3c/T9//4bvjfa10boCzMeR59txa8WieYKLu72u2+sT&#10;VuCbrHf1ovWi3Qscn82X/ftvAAAA//8DAFBLAwQUAAYACAAAACEA5IrfiMkHAADjIgAAGgAAAGNs&#10;aXBib2FyZC90aGVtZS90aGVtZTEueG1s7BpNbxvH9V4g/2Gw90T8lCXBdCBSpBVbsgWRdpHjcDnc&#10;HWt2ZzEzlMxb4BwLJCiaFrkESE49FG0FxEAu9n9QfoOTFE0C+C/0zczuckccxlQitEgqGTB3376v&#10;eV/z9s3efvdpwtApEZLytBPU36kFiKQhn9A06gSPRoO3twIkFU4nmPGUdII5kcG7d9763W28EzKa&#10;jTkWk1FMEoKAUSp3cCeIlcp2NjZkCGAs3+EZSeHZlIsEK7gV0cZE4DMQkLCNRq22uZFgmgZ3gKPS&#10;jPoM/kuV1ICQiaFmQ1CKE5B+8cXXzy7OL15ePL84//oDuH4Jvx8b2slJXVPIuewxgU4x6wQgY8LP&#10;RuSpChDDUsGDTlAzf8HGndsbeCcnYmoFbYVuYP5yupxgctIwMkU0LoXWB63tW3slf4PA1DJev9/v&#10;9eslP4OAwxBWbnWp8mwNturdgmcFyV4u8+7V2rWWi1/h31zSebvb7ba3c10sU4NkL1tL+Fu1zdZu&#10;w8E3SBa/vYTf6u72epsOvkGy+JtL+INb25stF98gxYymJ0vY2qGDQc69RJlytu9F3wL0rVqOvsCC&#10;aCijTYuY8lStG3sJfsLFAAg0IcOKpkjNMzLFIcRsDydjQXGAMpxyCYBaozaoNeF//a9lrlpaHbxD&#10;cIXOgkK5BNKaIRkKmqlOcA+4BhWU1y/+/vrFl+j1i/NXz56/evbVqw8/fPXsn5aXQ7iP06hK+MNf&#10;//jjZx+g77/8/IdP/uzHl1X8b//xh29e/smPCPm2WP93fzn/1/Pz7z796N9/+8SDvivwuIo+ogmR&#10;6AE5Q8c8gbUZw7iak7G4GsUoxtShwDHw9rDuq9hBfDDHzIfXJa7xHgsoNT7Eu7Mnjq7DWMwU9Ui+&#10;HycO4iHnrMuF1wD3tayKhUezNPILF7Mq3jHGpz7ZPZw6ru3PMqi5ELLLtu/FxFHziOFU4YikRCH9&#10;jJ8Q4iF7n1LHroc0FFzyqULvU9TF1GuSER07gbQg2qcJ+GXuUxBc7djm8DHqcuZb9R45dTEhITDz&#10;KD8izDHjXTxTOPGxHOGEVQ1+gFXsU3I4F2EVry8VeDoijKP+hEjpo3koYL0Vp9/HUN28bj9k88TF&#10;FIqe+HgeYM6rmHv8pBfjJPPhDmkaV3HfkycQohgdceVDP+Ruhuh78ANOV7r7MSWOu99cCB7RyFFp&#10;ESD6yUx4fHmXcCd+h3M2xcRXZXZF4hTWXajhvujoziIntA8IYfgMTwhBj97zaNDlmWPzhdL3Yqgq&#10;+8QXWPewG6v6PiWSINPcLKfpAZVOyA5JxFfoczi/VHjmOE2wWMX5AXi9GgZ92Nu8pfQhC0+qiA8o&#10;9H8QL16jPJTAoxLcK7kexdjZtfS99MfrXDj+WyfHIC+fOGqskZdAQ65MA4W9SvOTthlh5ghYBMwI&#10;U3TgK7dA4rh/QaL3VUM289JN3aRduAG6I6fJSWj6Ux0PoxAWlzqe9k3HY1u2yx3Pqsqyf6nPWYX3&#10;K+xu9vAsPSKwoSyXrpvm5qa5CX7zzc2qXL5paVY1HjctTQCtxk1Lk09VrqelWXQx0ODoIYOd+Jj5&#10;T7L2+GdKGRuqOSMH0kyAJLzoTAYA1HzMGJSU48Eshku97YFABy8S2NAgwdXvqYqHMc5gWFQPNJNI&#10;5qwjiTIuYYZkwF7eGh8mUMrOQNt6Oma3WYnVIZ9YcFODiyFYycZoFZnJayGoqRmsK6x5K2cKa/s5&#10;wupaqbWl1Y1qpoNwpJVL1iY202Mwebk0AJbWhDdoBO/dYOVNGERr0TBXg3Z7ou1ufVS4xXjhOl0k&#10;Y3hHzH2k173so7pxUhErSwvR67DBoCeab7BaRdq2ZvsLpK3jpKq41gpxhfd+iZeKCF54CbhdTkeW&#10;VpOTpeisE2y3G+0AhTjrBFMY2MJlkoHXpX7/wSyCo5BQCRv2b0xmk+ULb24XC3OToA4zeWv3pQU7&#10;dSATUu1hGdvQMI/yEGCplmT1b7TBrNe1AE81Wk+L5hYEw/9MC7Cj61oynZJQVZ1dgWjb2du8lPKZ&#10;ImIYT87QmM3EMQb361CF9UyohMm6qQj6Bg6NtLXNI7c450lXPaoxeBaOWRbjvNzqFC0y2aKbglTq&#10;YO4q6sHavLqbxV19KSblr2kp1TD+P1uK3k9g1N2caA+EcCIpMNKZ0gm4UDGHKpTFNBwIaCRM7YBo&#10;gYNHeAxBBcen5leQU/1rc87yMGkNE0t1TCMkKOxHKhaEHEFZMtH3Bmb1fO+yLFnOyERURV2ZWbXH&#10;5JSwka6Bm3pvD1AMoW6qSV4GDN7l+HPv8wwaR7rJqeabU8nKvdfmwH+787HJDIty67BpaAr7lyqW&#10;7cFiV7X0hrzYe6sL0Q8WbVaryAoQVtkKtvO0/5kqXHGrtRVracWNdqEceHF5xQAsG6IMDizgnFJB&#10;TIRUhDB41MvUG+qIH0NtRXCqrplB2EBUv20bD6QLpAWOoXGyQBtMmpU1bd46aXbFZn3NnW4p95Kx&#10;tWbr+PuKxi6bM1eck4vXaezcwo6tLWylqcGzl1MUQNPixcY4xvfJxSHO0DiqdwL4zAEc/RSu4EOJ&#10;AGANDWtoGFzB1w/QLNlPFjpBflFA4LmFlDjNAtIscFoFpFVA2gUEmrP844ACsgmVSp/nw/cl+idA&#10;xdE9dHD5UX9RVJ3vUu78Bw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Dxj2F7vwMAANYLAAAfAAAAAAAAAAAAAAAAACACAABjbGlwYm9h&#10;cmQvZHJhd2luZ3MvZHJhd2luZzEueG1sUEsBAi0AFAAGAAgAAAAhAOSK34jJBwAA4yIAABoAAAAA&#10;AAAAAAAAAAAAHAYAAGNsaXBib2FyZC90aGVtZS90aGVtZTEueG1sUEsBAi0AFAAGAAgAAAAhAJxm&#10;RkG7AAAAJAEAACoAAAAAAAAAAAAAAAAAHQ4AAGNsaXBib2FyZC9kcmF3aW5ncy9fcmVscy9kcmF3&#10;aW5nMS54bWwucmVsc1BLBQYAAAAABQAFAGcBAAAgDwAAAAA=&#10;" filled="f" stroked="f">
                  <v:textbox style="mso-direction-alt:auto" inset="2.16pt,1.8pt,0,0">
                    <w:txbxContent>
                      <w:p w14:paraId="2838C6B8" w14:textId="77777777" w:rsidR="006B6DE1" w:rsidRDefault="006B6DE1" w:rsidP="006B6DE1">
                        <w:r>
                          <w:rPr>
                            <w:rFonts w:ascii="Arial" w:hAnsi="Arial" w:cs="Arial"/>
                            <w:color w:val="000000"/>
                            <w:sz w:val="20"/>
                            <w:szCs w:val="20"/>
                          </w:rPr>
                          <w:t>А*</w:t>
                        </w:r>
                        <w:r>
                          <w:t xml:space="preserve"> </w:t>
                        </w:r>
                      </w:p>
                    </w:txbxContent>
                  </v:textbox>
                </v:shape>
              </w:pict>
            </w: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5A1AF515"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57391D17" w14:textId="77777777" w:rsidR="006B6DE1" w:rsidRPr="006B6DE1" w:rsidRDefault="006B6DE1" w:rsidP="006B6DE1">
            <w:pPr>
              <w:rPr>
                <w:rFonts w:ascii="Times New Roman" w:hAnsi="Times New Roman" w:cs="Times New Roman"/>
                <w:sz w:val="18"/>
                <w:szCs w:val="18"/>
              </w:rPr>
            </w:pPr>
          </w:p>
        </w:tc>
      </w:tr>
      <w:tr w:rsidR="006B6DE1" w:rsidRPr="006B6DE1" w14:paraId="4CEB6A6D"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8FAFDA0"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10.20</w:t>
            </w:r>
          </w:p>
        </w:tc>
        <w:tc>
          <w:tcPr>
            <w:tcW w:w="3054" w:type="dxa"/>
            <w:tcBorders>
              <w:top w:val="nil"/>
              <w:left w:val="nil"/>
              <w:bottom w:val="single" w:sz="4" w:space="0" w:color="auto"/>
              <w:right w:val="single" w:sz="4" w:space="0" w:color="auto"/>
            </w:tcBorders>
            <w:shd w:val="clear" w:color="auto" w:fill="auto"/>
            <w:vAlign w:val="center"/>
            <w:hideMark/>
          </w:tcPr>
          <w:p w14:paraId="3FE0A7D6"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периодическая печать (подписка)</w:t>
            </w:r>
          </w:p>
        </w:tc>
        <w:tc>
          <w:tcPr>
            <w:tcW w:w="1145" w:type="dxa"/>
            <w:tcBorders>
              <w:top w:val="nil"/>
              <w:left w:val="nil"/>
              <w:bottom w:val="single" w:sz="4" w:space="0" w:color="auto"/>
              <w:right w:val="single" w:sz="4" w:space="0" w:color="auto"/>
            </w:tcBorders>
            <w:shd w:val="clear" w:color="auto" w:fill="auto"/>
            <w:vAlign w:val="center"/>
            <w:hideMark/>
          </w:tcPr>
          <w:p w14:paraId="289385E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E83A0A4"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8 </w:t>
            </w:r>
          </w:p>
        </w:tc>
        <w:tc>
          <w:tcPr>
            <w:tcW w:w="1568" w:type="dxa"/>
            <w:tcBorders>
              <w:top w:val="nil"/>
              <w:left w:val="nil"/>
              <w:bottom w:val="single" w:sz="4" w:space="0" w:color="auto"/>
              <w:right w:val="single" w:sz="4" w:space="0" w:color="auto"/>
            </w:tcBorders>
            <w:shd w:val="clear" w:color="000000" w:fill="FFFFFF"/>
            <w:vAlign w:val="center"/>
            <w:hideMark/>
          </w:tcPr>
          <w:p w14:paraId="5AB68B3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9</w:t>
            </w:r>
          </w:p>
        </w:tc>
        <w:tc>
          <w:tcPr>
            <w:tcW w:w="1327" w:type="dxa"/>
            <w:tcBorders>
              <w:top w:val="nil"/>
              <w:left w:val="nil"/>
              <w:bottom w:val="single" w:sz="4" w:space="0" w:color="auto"/>
              <w:right w:val="single" w:sz="4" w:space="0" w:color="auto"/>
            </w:tcBorders>
            <w:shd w:val="clear" w:color="auto" w:fill="auto"/>
            <w:noWrap/>
            <w:vAlign w:val="center"/>
            <w:hideMark/>
          </w:tcPr>
          <w:p w14:paraId="2808B74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9</w:t>
            </w:r>
          </w:p>
        </w:tc>
        <w:tc>
          <w:tcPr>
            <w:tcW w:w="4906" w:type="dxa"/>
            <w:tcBorders>
              <w:top w:val="nil"/>
              <w:left w:val="nil"/>
              <w:bottom w:val="single" w:sz="4" w:space="0" w:color="auto"/>
              <w:right w:val="single" w:sz="4" w:space="0" w:color="auto"/>
            </w:tcBorders>
            <w:shd w:val="clear" w:color="auto" w:fill="auto"/>
            <w:vAlign w:val="center"/>
            <w:hideMark/>
          </w:tcPr>
          <w:p w14:paraId="716C960E"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В связи с ростом цен на услуги по сравнению с утверждённой тарифной сметой</w:t>
            </w:r>
          </w:p>
        </w:tc>
        <w:tc>
          <w:tcPr>
            <w:tcW w:w="1415" w:type="dxa"/>
            <w:vAlign w:val="center"/>
            <w:hideMark/>
          </w:tcPr>
          <w:p w14:paraId="6DC580CF" w14:textId="77777777" w:rsidR="006B6DE1" w:rsidRPr="006B6DE1" w:rsidRDefault="006B6DE1" w:rsidP="006B6DE1">
            <w:pPr>
              <w:rPr>
                <w:rFonts w:ascii="Times New Roman" w:hAnsi="Times New Roman" w:cs="Times New Roman"/>
                <w:sz w:val="18"/>
                <w:szCs w:val="18"/>
              </w:rPr>
            </w:pPr>
          </w:p>
        </w:tc>
      </w:tr>
      <w:tr w:rsidR="006B6DE1" w:rsidRPr="006B6DE1" w14:paraId="6D6F7AED"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E5EC0B8"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10.21</w:t>
            </w:r>
          </w:p>
        </w:tc>
        <w:tc>
          <w:tcPr>
            <w:tcW w:w="3054" w:type="dxa"/>
            <w:tcBorders>
              <w:top w:val="nil"/>
              <w:left w:val="nil"/>
              <w:bottom w:val="single" w:sz="4" w:space="0" w:color="auto"/>
              <w:right w:val="single" w:sz="4" w:space="0" w:color="auto"/>
            </w:tcBorders>
            <w:shd w:val="clear" w:color="auto" w:fill="auto"/>
            <w:vAlign w:val="center"/>
            <w:hideMark/>
          </w:tcPr>
          <w:p w14:paraId="14144CFB"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xml:space="preserve">вода и канализация </w:t>
            </w:r>
          </w:p>
        </w:tc>
        <w:tc>
          <w:tcPr>
            <w:tcW w:w="1145" w:type="dxa"/>
            <w:tcBorders>
              <w:top w:val="nil"/>
              <w:left w:val="nil"/>
              <w:bottom w:val="single" w:sz="4" w:space="0" w:color="auto"/>
              <w:right w:val="single" w:sz="4" w:space="0" w:color="auto"/>
            </w:tcBorders>
            <w:shd w:val="clear" w:color="auto" w:fill="auto"/>
            <w:vAlign w:val="center"/>
            <w:hideMark/>
          </w:tcPr>
          <w:p w14:paraId="69D9EFA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8CBDBE4"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17 </w:t>
            </w:r>
          </w:p>
        </w:tc>
        <w:tc>
          <w:tcPr>
            <w:tcW w:w="1568" w:type="dxa"/>
            <w:tcBorders>
              <w:top w:val="nil"/>
              <w:left w:val="nil"/>
              <w:bottom w:val="single" w:sz="4" w:space="0" w:color="auto"/>
              <w:right w:val="single" w:sz="4" w:space="0" w:color="auto"/>
            </w:tcBorders>
            <w:shd w:val="clear" w:color="000000" w:fill="FFFFFF"/>
            <w:vAlign w:val="center"/>
            <w:hideMark/>
          </w:tcPr>
          <w:p w14:paraId="6FBFAE30"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30</w:t>
            </w:r>
          </w:p>
        </w:tc>
        <w:tc>
          <w:tcPr>
            <w:tcW w:w="1327" w:type="dxa"/>
            <w:tcBorders>
              <w:top w:val="nil"/>
              <w:left w:val="nil"/>
              <w:bottom w:val="single" w:sz="4" w:space="0" w:color="auto"/>
              <w:right w:val="single" w:sz="4" w:space="0" w:color="auto"/>
            </w:tcBorders>
            <w:shd w:val="clear" w:color="auto" w:fill="auto"/>
            <w:noWrap/>
            <w:vAlign w:val="center"/>
            <w:hideMark/>
          </w:tcPr>
          <w:p w14:paraId="278A6B03"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74</w:t>
            </w:r>
          </w:p>
        </w:tc>
        <w:tc>
          <w:tcPr>
            <w:tcW w:w="4906" w:type="dxa"/>
            <w:tcBorders>
              <w:top w:val="nil"/>
              <w:left w:val="nil"/>
              <w:bottom w:val="single" w:sz="4" w:space="0" w:color="auto"/>
              <w:right w:val="single" w:sz="4" w:space="0" w:color="auto"/>
            </w:tcBorders>
            <w:shd w:val="clear" w:color="auto" w:fill="auto"/>
            <w:vAlign w:val="center"/>
            <w:hideMark/>
          </w:tcPr>
          <w:p w14:paraId="04382A6F"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фактически предъявленых счетов.</w:t>
            </w:r>
          </w:p>
        </w:tc>
        <w:tc>
          <w:tcPr>
            <w:tcW w:w="1415" w:type="dxa"/>
            <w:vAlign w:val="center"/>
            <w:hideMark/>
          </w:tcPr>
          <w:p w14:paraId="79C09DB7" w14:textId="77777777" w:rsidR="006B6DE1" w:rsidRPr="006B6DE1" w:rsidRDefault="006B6DE1" w:rsidP="006B6DE1">
            <w:pPr>
              <w:rPr>
                <w:rFonts w:ascii="Times New Roman" w:hAnsi="Times New Roman" w:cs="Times New Roman"/>
                <w:sz w:val="18"/>
                <w:szCs w:val="18"/>
              </w:rPr>
            </w:pPr>
          </w:p>
        </w:tc>
      </w:tr>
      <w:tr w:rsidR="006B6DE1" w:rsidRPr="006B6DE1" w14:paraId="45B62F20"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8CBC344"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10.22</w:t>
            </w:r>
          </w:p>
        </w:tc>
        <w:tc>
          <w:tcPr>
            <w:tcW w:w="3054" w:type="dxa"/>
            <w:tcBorders>
              <w:top w:val="nil"/>
              <w:left w:val="nil"/>
              <w:bottom w:val="single" w:sz="4" w:space="0" w:color="auto"/>
              <w:right w:val="single" w:sz="4" w:space="0" w:color="auto"/>
            </w:tcBorders>
            <w:shd w:val="clear" w:color="auto" w:fill="auto"/>
            <w:vAlign w:val="center"/>
            <w:hideMark/>
          </w:tcPr>
          <w:p w14:paraId="6C0EFA91"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услуги сторонних организаций</w:t>
            </w:r>
          </w:p>
        </w:tc>
        <w:tc>
          <w:tcPr>
            <w:tcW w:w="1145" w:type="dxa"/>
            <w:tcBorders>
              <w:top w:val="nil"/>
              <w:left w:val="nil"/>
              <w:bottom w:val="single" w:sz="4" w:space="0" w:color="auto"/>
              <w:right w:val="single" w:sz="4" w:space="0" w:color="auto"/>
            </w:tcBorders>
            <w:shd w:val="clear" w:color="auto" w:fill="auto"/>
            <w:vAlign w:val="center"/>
            <w:hideMark/>
          </w:tcPr>
          <w:p w14:paraId="15AF77F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079A697F"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480 </w:t>
            </w:r>
          </w:p>
        </w:tc>
        <w:tc>
          <w:tcPr>
            <w:tcW w:w="1568" w:type="dxa"/>
            <w:tcBorders>
              <w:top w:val="nil"/>
              <w:left w:val="nil"/>
              <w:bottom w:val="single" w:sz="4" w:space="0" w:color="auto"/>
              <w:right w:val="single" w:sz="4" w:space="0" w:color="auto"/>
            </w:tcBorders>
            <w:shd w:val="clear" w:color="000000" w:fill="FFFFFF"/>
            <w:vAlign w:val="center"/>
            <w:hideMark/>
          </w:tcPr>
          <w:p w14:paraId="49CDDF0A"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774</w:t>
            </w:r>
          </w:p>
        </w:tc>
        <w:tc>
          <w:tcPr>
            <w:tcW w:w="1327" w:type="dxa"/>
            <w:tcBorders>
              <w:top w:val="nil"/>
              <w:left w:val="nil"/>
              <w:bottom w:val="single" w:sz="4" w:space="0" w:color="auto"/>
              <w:right w:val="single" w:sz="4" w:space="0" w:color="auto"/>
            </w:tcBorders>
            <w:shd w:val="clear" w:color="auto" w:fill="auto"/>
            <w:noWrap/>
            <w:vAlign w:val="center"/>
            <w:hideMark/>
          </w:tcPr>
          <w:p w14:paraId="79F25B6B"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61</w:t>
            </w:r>
          </w:p>
        </w:tc>
        <w:tc>
          <w:tcPr>
            <w:tcW w:w="4906" w:type="dxa"/>
            <w:tcBorders>
              <w:top w:val="nil"/>
              <w:left w:val="nil"/>
              <w:bottom w:val="single" w:sz="4" w:space="0" w:color="auto"/>
              <w:right w:val="single" w:sz="4" w:space="0" w:color="auto"/>
            </w:tcBorders>
            <w:shd w:val="clear" w:color="auto" w:fill="auto"/>
            <w:vAlign w:val="center"/>
            <w:hideMark/>
          </w:tcPr>
          <w:p w14:paraId="61AA2170"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xml:space="preserve">По фактической потребности </w:t>
            </w:r>
          </w:p>
        </w:tc>
        <w:tc>
          <w:tcPr>
            <w:tcW w:w="1415" w:type="dxa"/>
            <w:vAlign w:val="center"/>
            <w:hideMark/>
          </w:tcPr>
          <w:p w14:paraId="56D1B268" w14:textId="77777777" w:rsidR="006B6DE1" w:rsidRPr="006B6DE1" w:rsidRDefault="006B6DE1" w:rsidP="006B6DE1">
            <w:pPr>
              <w:rPr>
                <w:rFonts w:ascii="Times New Roman" w:hAnsi="Times New Roman" w:cs="Times New Roman"/>
                <w:sz w:val="18"/>
                <w:szCs w:val="18"/>
              </w:rPr>
            </w:pPr>
          </w:p>
        </w:tc>
      </w:tr>
      <w:tr w:rsidR="006B6DE1" w:rsidRPr="006B6DE1" w14:paraId="42C15BA0"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93AB550"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10.23</w:t>
            </w:r>
          </w:p>
        </w:tc>
        <w:tc>
          <w:tcPr>
            <w:tcW w:w="3054" w:type="dxa"/>
            <w:tcBorders>
              <w:top w:val="nil"/>
              <w:left w:val="nil"/>
              <w:bottom w:val="single" w:sz="4" w:space="0" w:color="auto"/>
              <w:right w:val="single" w:sz="4" w:space="0" w:color="auto"/>
            </w:tcBorders>
            <w:shd w:val="clear" w:color="auto" w:fill="auto"/>
            <w:vAlign w:val="center"/>
            <w:hideMark/>
          </w:tcPr>
          <w:p w14:paraId="5C4AC455"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Расходы на содержание автотранспорта</w:t>
            </w:r>
          </w:p>
        </w:tc>
        <w:tc>
          <w:tcPr>
            <w:tcW w:w="1145" w:type="dxa"/>
            <w:tcBorders>
              <w:top w:val="nil"/>
              <w:left w:val="nil"/>
              <w:bottom w:val="single" w:sz="4" w:space="0" w:color="auto"/>
              <w:right w:val="single" w:sz="4" w:space="0" w:color="auto"/>
            </w:tcBorders>
            <w:shd w:val="clear" w:color="auto" w:fill="auto"/>
            <w:vAlign w:val="center"/>
            <w:hideMark/>
          </w:tcPr>
          <w:p w14:paraId="3B5ADDE6"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7FFA56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11 </w:t>
            </w:r>
          </w:p>
        </w:tc>
        <w:tc>
          <w:tcPr>
            <w:tcW w:w="1568" w:type="dxa"/>
            <w:tcBorders>
              <w:top w:val="nil"/>
              <w:left w:val="nil"/>
              <w:bottom w:val="single" w:sz="4" w:space="0" w:color="auto"/>
              <w:right w:val="single" w:sz="4" w:space="0" w:color="auto"/>
            </w:tcBorders>
            <w:shd w:val="clear" w:color="000000" w:fill="FFFFFF"/>
            <w:vAlign w:val="center"/>
            <w:hideMark/>
          </w:tcPr>
          <w:p w14:paraId="1579735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14</w:t>
            </w:r>
          </w:p>
        </w:tc>
        <w:tc>
          <w:tcPr>
            <w:tcW w:w="1327" w:type="dxa"/>
            <w:tcBorders>
              <w:top w:val="nil"/>
              <w:left w:val="nil"/>
              <w:bottom w:val="single" w:sz="4" w:space="0" w:color="auto"/>
              <w:right w:val="single" w:sz="4" w:space="0" w:color="auto"/>
            </w:tcBorders>
            <w:shd w:val="clear" w:color="auto" w:fill="auto"/>
            <w:noWrap/>
            <w:vAlign w:val="center"/>
            <w:hideMark/>
          </w:tcPr>
          <w:p w14:paraId="6F4B2519"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23</w:t>
            </w:r>
          </w:p>
        </w:tc>
        <w:tc>
          <w:tcPr>
            <w:tcW w:w="4906" w:type="dxa"/>
            <w:tcBorders>
              <w:top w:val="nil"/>
              <w:left w:val="nil"/>
              <w:bottom w:val="single" w:sz="4" w:space="0" w:color="auto"/>
              <w:right w:val="single" w:sz="4" w:space="0" w:color="auto"/>
            </w:tcBorders>
            <w:shd w:val="clear" w:color="auto" w:fill="auto"/>
            <w:vAlign w:val="center"/>
            <w:hideMark/>
          </w:tcPr>
          <w:p w14:paraId="30DB3561"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В связи с недостаточностью средств  в тарифной смете.Производственная необходимость</w:t>
            </w:r>
          </w:p>
        </w:tc>
        <w:tc>
          <w:tcPr>
            <w:tcW w:w="1415" w:type="dxa"/>
            <w:vAlign w:val="center"/>
            <w:hideMark/>
          </w:tcPr>
          <w:p w14:paraId="649BA978" w14:textId="77777777" w:rsidR="006B6DE1" w:rsidRPr="006B6DE1" w:rsidRDefault="006B6DE1" w:rsidP="006B6DE1">
            <w:pPr>
              <w:rPr>
                <w:rFonts w:ascii="Times New Roman" w:hAnsi="Times New Roman" w:cs="Times New Roman"/>
                <w:sz w:val="18"/>
                <w:szCs w:val="18"/>
              </w:rPr>
            </w:pPr>
          </w:p>
        </w:tc>
      </w:tr>
      <w:tr w:rsidR="006B6DE1" w:rsidRPr="006B6DE1" w14:paraId="63EFDE63"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EE4ECB5"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10.24</w:t>
            </w:r>
          </w:p>
        </w:tc>
        <w:tc>
          <w:tcPr>
            <w:tcW w:w="3054" w:type="dxa"/>
            <w:tcBorders>
              <w:top w:val="nil"/>
              <w:left w:val="nil"/>
              <w:bottom w:val="single" w:sz="4" w:space="0" w:color="auto"/>
              <w:right w:val="single" w:sz="4" w:space="0" w:color="auto"/>
            </w:tcBorders>
            <w:shd w:val="clear" w:color="auto" w:fill="auto"/>
            <w:vAlign w:val="center"/>
            <w:hideMark/>
          </w:tcPr>
          <w:p w14:paraId="7F599E96"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ГСМ</w:t>
            </w:r>
          </w:p>
        </w:tc>
        <w:tc>
          <w:tcPr>
            <w:tcW w:w="1145" w:type="dxa"/>
            <w:tcBorders>
              <w:top w:val="nil"/>
              <w:left w:val="nil"/>
              <w:bottom w:val="single" w:sz="4" w:space="0" w:color="auto"/>
              <w:right w:val="single" w:sz="4" w:space="0" w:color="auto"/>
            </w:tcBorders>
            <w:shd w:val="clear" w:color="auto" w:fill="auto"/>
            <w:vAlign w:val="center"/>
            <w:hideMark/>
          </w:tcPr>
          <w:p w14:paraId="2C25E19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444C5CD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112 </w:t>
            </w:r>
          </w:p>
        </w:tc>
        <w:tc>
          <w:tcPr>
            <w:tcW w:w="1568" w:type="dxa"/>
            <w:tcBorders>
              <w:top w:val="nil"/>
              <w:left w:val="nil"/>
              <w:bottom w:val="single" w:sz="4" w:space="0" w:color="auto"/>
              <w:right w:val="single" w:sz="4" w:space="0" w:color="auto"/>
            </w:tcBorders>
            <w:shd w:val="clear" w:color="000000" w:fill="FFFFFF"/>
            <w:vAlign w:val="center"/>
            <w:hideMark/>
          </w:tcPr>
          <w:p w14:paraId="40933931"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131</w:t>
            </w:r>
          </w:p>
        </w:tc>
        <w:tc>
          <w:tcPr>
            <w:tcW w:w="1327" w:type="dxa"/>
            <w:tcBorders>
              <w:top w:val="nil"/>
              <w:left w:val="nil"/>
              <w:bottom w:val="single" w:sz="4" w:space="0" w:color="auto"/>
              <w:right w:val="single" w:sz="4" w:space="0" w:color="auto"/>
            </w:tcBorders>
            <w:shd w:val="clear" w:color="auto" w:fill="auto"/>
            <w:noWrap/>
            <w:vAlign w:val="center"/>
            <w:hideMark/>
          </w:tcPr>
          <w:p w14:paraId="6B05DB6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17</w:t>
            </w:r>
          </w:p>
        </w:tc>
        <w:tc>
          <w:tcPr>
            <w:tcW w:w="4906" w:type="dxa"/>
            <w:tcBorders>
              <w:top w:val="nil"/>
              <w:left w:val="nil"/>
              <w:bottom w:val="single" w:sz="4" w:space="0" w:color="auto"/>
              <w:right w:val="single" w:sz="4" w:space="0" w:color="auto"/>
            </w:tcBorders>
            <w:shd w:val="clear" w:color="auto" w:fill="auto"/>
            <w:vAlign w:val="center"/>
            <w:hideMark/>
          </w:tcPr>
          <w:p w14:paraId="5ABEC6A6"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Списание бензина согласно производственной необходимости</w:t>
            </w:r>
          </w:p>
        </w:tc>
        <w:tc>
          <w:tcPr>
            <w:tcW w:w="1415" w:type="dxa"/>
            <w:vAlign w:val="center"/>
            <w:hideMark/>
          </w:tcPr>
          <w:p w14:paraId="63D7AC0A" w14:textId="77777777" w:rsidR="006B6DE1" w:rsidRPr="006B6DE1" w:rsidRDefault="006B6DE1" w:rsidP="006B6DE1">
            <w:pPr>
              <w:rPr>
                <w:rFonts w:ascii="Times New Roman" w:hAnsi="Times New Roman" w:cs="Times New Roman"/>
                <w:sz w:val="18"/>
                <w:szCs w:val="18"/>
              </w:rPr>
            </w:pPr>
          </w:p>
        </w:tc>
      </w:tr>
      <w:tr w:rsidR="006B6DE1" w:rsidRPr="006B6DE1" w14:paraId="44187555"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433653E"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10.25</w:t>
            </w:r>
          </w:p>
        </w:tc>
        <w:tc>
          <w:tcPr>
            <w:tcW w:w="3054" w:type="dxa"/>
            <w:tcBorders>
              <w:top w:val="nil"/>
              <w:left w:val="nil"/>
              <w:bottom w:val="single" w:sz="4" w:space="0" w:color="auto"/>
              <w:right w:val="single" w:sz="4" w:space="0" w:color="auto"/>
            </w:tcBorders>
            <w:shd w:val="clear" w:color="auto" w:fill="auto"/>
            <w:vAlign w:val="center"/>
            <w:hideMark/>
          </w:tcPr>
          <w:p w14:paraId="42BFB6DE"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Запасные части</w:t>
            </w:r>
          </w:p>
        </w:tc>
        <w:tc>
          <w:tcPr>
            <w:tcW w:w="1145" w:type="dxa"/>
            <w:tcBorders>
              <w:top w:val="nil"/>
              <w:left w:val="nil"/>
              <w:bottom w:val="single" w:sz="4" w:space="0" w:color="auto"/>
              <w:right w:val="single" w:sz="4" w:space="0" w:color="auto"/>
            </w:tcBorders>
            <w:shd w:val="clear" w:color="auto" w:fill="auto"/>
            <w:vAlign w:val="center"/>
            <w:hideMark/>
          </w:tcPr>
          <w:p w14:paraId="4FD7371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0E696266"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 </w:t>
            </w:r>
          </w:p>
        </w:tc>
        <w:tc>
          <w:tcPr>
            <w:tcW w:w="1568" w:type="dxa"/>
            <w:tcBorders>
              <w:top w:val="nil"/>
              <w:left w:val="nil"/>
              <w:bottom w:val="single" w:sz="4" w:space="0" w:color="auto"/>
              <w:right w:val="single" w:sz="4" w:space="0" w:color="auto"/>
            </w:tcBorders>
            <w:shd w:val="clear" w:color="000000" w:fill="FFFFFF"/>
            <w:vAlign w:val="center"/>
            <w:hideMark/>
          </w:tcPr>
          <w:p w14:paraId="7BF08BE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w:t>
            </w:r>
          </w:p>
        </w:tc>
        <w:tc>
          <w:tcPr>
            <w:tcW w:w="1327" w:type="dxa"/>
            <w:tcBorders>
              <w:top w:val="nil"/>
              <w:left w:val="nil"/>
              <w:bottom w:val="single" w:sz="4" w:space="0" w:color="auto"/>
              <w:right w:val="single" w:sz="4" w:space="0" w:color="auto"/>
            </w:tcBorders>
            <w:shd w:val="clear" w:color="auto" w:fill="auto"/>
            <w:noWrap/>
            <w:vAlign w:val="center"/>
            <w:hideMark/>
          </w:tcPr>
          <w:p w14:paraId="56338371"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-1</w:t>
            </w:r>
          </w:p>
        </w:tc>
        <w:tc>
          <w:tcPr>
            <w:tcW w:w="4906" w:type="dxa"/>
            <w:tcBorders>
              <w:top w:val="nil"/>
              <w:left w:val="nil"/>
              <w:bottom w:val="single" w:sz="4" w:space="0" w:color="auto"/>
              <w:right w:val="single" w:sz="4" w:space="0" w:color="auto"/>
            </w:tcBorders>
            <w:shd w:val="clear" w:color="auto" w:fill="auto"/>
            <w:vAlign w:val="center"/>
            <w:hideMark/>
          </w:tcPr>
          <w:p w14:paraId="1146692F"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553DEF76" w14:textId="77777777" w:rsidR="006B6DE1" w:rsidRPr="006B6DE1" w:rsidRDefault="006B6DE1" w:rsidP="006B6DE1">
            <w:pPr>
              <w:rPr>
                <w:rFonts w:ascii="Times New Roman" w:hAnsi="Times New Roman" w:cs="Times New Roman"/>
                <w:sz w:val="18"/>
                <w:szCs w:val="18"/>
              </w:rPr>
            </w:pPr>
          </w:p>
        </w:tc>
      </w:tr>
      <w:tr w:rsidR="006B6DE1" w:rsidRPr="006B6DE1" w14:paraId="4CB85EAB"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95A1431"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10.26</w:t>
            </w:r>
          </w:p>
        </w:tc>
        <w:tc>
          <w:tcPr>
            <w:tcW w:w="3054" w:type="dxa"/>
            <w:tcBorders>
              <w:top w:val="nil"/>
              <w:left w:val="nil"/>
              <w:bottom w:val="single" w:sz="4" w:space="0" w:color="auto"/>
              <w:right w:val="single" w:sz="4" w:space="0" w:color="auto"/>
            </w:tcBorders>
            <w:shd w:val="clear" w:color="auto" w:fill="auto"/>
            <w:vAlign w:val="center"/>
            <w:hideMark/>
          </w:tcPr>
          <w:p w14:paraId="0FC5A599"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Страхование автотранспорта</w:t>
            </w:r>
          </w:p>
        </w:tc>
        <w:tc>
          <w:tcPr>
            <w:tcW w:w="1145" w:type="dxa"/>
            <w:tcBorders>
              <w:top w:val="nil"/>
              <w:left w:val="nil"/>
              <w:bottom w:val="single" w:sz="4" w:space="0" w:color="auto"/>
              <w:right w:val="single" w:sz="4" w:space="0" w:color="auto"/>
            </w:tcBorders>
            <w:shd w:val="clear" w:color="auto" w:fill="auto"/>
            <w:vAlign w:val="center"/>
            <w:hideMark/>
          </w:tcPr>
          <w:p w14:paraId="2C6E938F"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291F988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6 </w:t>
            </w:r>
          </w:p>
        </w:tc>
        <w:tc>
          <w:tcPr>
            <w:tcW w:w="1568" w:type="dxa"/>
            <w:tcBorders>
              <w:top w:val="nil"/>
              <w:left w:val="nil"/>
              <w:bottom w:val="single" w:sz="4" w:space="0" w:color="auto"/>
              <w:right w:val="single" w:sz="4" w:space="0" w:color="auto"/>
            </w:tcBorders>
            <w:shd w:val="clear" w:color="000000" w:fill="FFFFFF"/>
            <w:vAlign w:val="center"/>
            <w:hideMark/>
          </w:tcPr>
          <w:p w14:paraId="3C2B937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6</w:t>
            </w:r>
          </w:p>
        </w:tc>
        <w:tc>
          <w:tcPr>
            <w:tcW w:w="1327" w:type="dxa"/>
            <w:tcBorders>
              <w:top w:val="nil"/>
              <w:left w:val="nil"/>
              <w:bottom w:val="single" w:sz="4" w:space="0" w:color="auto"/>
              <w:right w:val="single" w:sz="4" w:space="0" w:color="auto"/>
            </w:tcBorders>
            <w:shd w:val="clear" w:color="auto" w:fill="auto"/>
            <w:noWrap/>
            <w:vAlign w:val="center"/>
            <w:hideMark/>
          </w:tcPr>
          <w:p w14:paraId="6EC511F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w:t>
            </w:r>
          </w:p>
        </w:tc>
        <w:tc>
          <w:tcPr>
            <w:tcW w:w="4906" w:type="dxa"/>
            <w:tcBorders>
              <w:top w:val="nil"/>
              <w:left w:val="nil"/>
              <w:bottom w:val="single" w:sz="4" w:space="0" w:color="auto"/>
              <w:right w:val="single" w:sz="4" w:space="0" w:color="auto"/>
            </w:tcBorders>
            <w:shd w:val="clear" w:color="auto" w:fill="auto"/>
            <w:vAlign w:val="center"/>
            <w:hideMark/>
          </w:tcPr>
          <w:p w14:paraId="194E6954"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702B6B18" w14:textId="77777777" w:rsidR="006B6DE1" w:rsidRPr="006B6DE1" w:rsidRDefault="006B6DE1" w:rsidP="006B6DE1">
            <w:pPr>
              <w:rPr>
                <w:rFonts w:ascii="Times New Roman" w:hAnsi="Times New Roman" w:cs="Times New Roman"/>
                <w:sz w:val="18"/>
                <w:szCs w:val="18"/>
              </w:rPr>
            </w:pPr>
          </w:p>
        </w:tc>
      </w:tr>
      <w:tr w:rsidR="006B6DE1" w:rsidRPr="006B6DE1" w14:paraId="4BED823D"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814B623" w14:textId="77777777" w:rsidR="006B6DE1" w:rsidRPr="006B6DE1" w:rsidRDefault="006B6DE1" w:rsidP="006B6DE1">
            <w:pPr>
              <w:jc w:val="center"/>
              <w:rPr>
                <w:rFonts w:ascii="Times New Roman" w:hAnsi="Times New Roman" w:cs="Times New Roman"/>
                <w:color w:val="000000"/>
                <w:sz w:val="18"/>
                <w:szCs w:val="18"/>
              </w:rPr>
            </w:pPr>
            <w:r w:rsidRPr="006B6DE1">
              <w:rPr>
                <w:rFonts w:ascii="Times New Roman" w:hAnsi="Times New Roman" w:cs="Times New Roman"/>
                <w:color w:val="000000"/>
                <w:sz w:val="18"/>
                <w:szCs w:val="18"/>
              </w:rPr>
              <w:t>10.27</w:t>
            </w:r>
          </w:p>
        </w:tc>
        <w:tc>
          <w:tcPr>
            <w:tcW w:w="3054" w:type="dxa"/>
            <w:tcBorders>
              <w:top w:val="nil"/>
              <w:left w:val="nil"/>
              <w:bottom w:val="single" w:sz="4" w:space="0" w:color="auto"/>
              <w:right w:val="single" w:sz="4" w:space="0" w:color="auto"/>
            </w:tcBorders>
            <w:shd w:val="clear" w:color="auto" w:fill="auto"/>
            <w:vAlign w:val="center"/>
            <w:hideMark/>
          </w:tcPr>
          <w:p w14:paraId="2D9C4BC3"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Обслуживание пожарной сигнализации исистемы голосового(речевого)оповещения о пожаре</w:t>
            </w:r>
          </w:p>
        </w:tc>
        <w:tc>
          <w:tcPr>
            <w:tcW w:w="1145" w:type="dxa"/>
            <w:tcBorders>
              <w:top w:val="nil"/>
              <w:left w:val="nil"/>
              <w:bottom w:val="single" w:sz="4" w:space="0" w:color="auto"/>
              <w:right w:val="single" w:sz="4" w:space="0" w:color="auto"/>
            </w:tcBorders>
            <w:shd w:val="clear" w:color="auto" w:fill="auto"/>
            <w:vAlign w:val="center"/>
            <w:hideMark/>
          </w:tcPr>
          <w:p w14:paraId="601332A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5B8B476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49 </w:t>
            </w:r>
          </w:p>
        </w:tc>
        <w:tc>
          <w:tcPr>
            <w:tcW w:w="1568" w:type="dxa"/>
            <w:tcBorders>
              <w:top w:val="nil"/>
              <w:left w:val="nil"/>
              <w:bottom w:val="single" w:sz="4" w:space="0" w:color="auto"/>
              <w:right w:val="single" w:sz="4" w:space="0" w:color="auto"/>
            </w:tcBorders>
            <w:shd w:val="clear" w:color="000000" w:fill="FFFFFF"/>
            <w:vAlign w:val="center"/>
            <w:hideMark/>
          </w:tcPr>
          <w:p w14:paraId="093FE5C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49</w:t>
            </w:r>
          </w:p>
        </w:tc>
        <w:tc>
          <w:tcPr>
            <w:tcW w:w="1327" w:type="dxa"/>
            <w:tcBorders>
              <w:top w:val="nil"/>
              <w:left w:val="nil"/>
              <w:bottom w:val="single" w:sz="4" w:space="0" w:color="auto"/>
              <w:right w:val="single" w:sz="4" w:space="0" w:color="auto"/>
            </w:tcBorders>
            <w:shd w:val="clear" w:color="auto" w:fill="auto"/>
            <w:noWrap/>
            <w:vAlign w:val="center"/>
            <w:hideMark/>
          </w:tcPr>
          <w:p w14:paraId="735E100D"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0</w:t>
            </w:r>
          </w:p>
        </w:tc>
        <w:tc>
          <w:tcPr>
            <w:tcW w:w="4906" w:type="dxa"/>
            <w:tcBorders>
              <w:top w:val="nil"/>
              <w:left w:val="nil"/>
              <w:bottom w:val="single" w:sz="4" w:space="0" w:color="auto"/>
              <w:right w:val="single" w:sz="4" w:space="0" w:color="auto"/>
            </w:tcBorders>
            <w:shd w:val="clear" w:color="auto" w:fill="auto"/>
            <w:vAlign w:val="center"/>
            <w:hideMark/>
          </w:tcPr>
          <w:p w14:paraId="7A9AB4FC"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1C1E27E7" w14:textId="77777777" w:rsidR="006B6DE1" w:rsidRPr="006B6DE1" w:rsidRDefault="006B6DE1" w:rsidP="006B6DE1">
            <w:pPr>
              <w:rPr>
                <w:rFonts w:ascii="Times New Roman" w:hAnsi="Times New Roman" w:cs="Times New Roman"/>
                <w:sz w:val="18"/>
                <w:szCs w:val="18"/>
              </w:rPr>
            </w:pPr>
          </w:p>
        </w:tc>
      </w:tr>
      <w:tr w:rsidR="006B6DE1" w:rsidRPr="006B6DE1" w14:paraId="4C14173A"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1AA3646"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11</w:t>
            </w:r>
          </w:p>
        </w:tc>
        <w:tc>
          <w:tcPr>
            <w:tcW w:w="3054" w:type="dxa"/>
            <w:tcBorders>
              <w:top w:val="nil"/>
              <w:left w:val="nil"/>
              <w:bottom w:val="single" w:sz="4" w:space="0" w:color="auto"/>
              <w:right w:val="single" w:sz="4" w:space="0" w:color="auto"/>
            </w:tcBorders>
            <w:shd w:val="clear" w:color="auto" w:fill="auto"/>
            <w:vAlign w:val="center"/>
            <w:hideMark/>
          </w:tcPr>
          <w:p w14:paraId="29F10CA6" w14:textId="77777777" w:rsidR="006B6DE1" w:rsidRPr="006B6DE1" w:rsidRDefault="006B6DE1" w:rsidP="006B6DE1">
            <w:pPr>
              <w:rPr>
                <w:rFonts w:ascii="Times New Roman" w:hAnsi="Times New Roman" w:cs="Times New Roman"/>
                <w:b/>
                <w:bCs/>
                <w:sz w:val="18"/>
                <w:szCs w:val="18"/>
              </w:rPr>
            </w:pPr>
            <w:r w:rsidRPr="006B6DE1">
              <w:rPr>
                <w:rFonts w:ascii="Times New Roman" w:hAnsi="Times New Roman" w:cs="Times New Roman"/>
                <w:b/>
                <w:bCs/>
                <w:sz w:val="18"/>
                <w:szCs w:val="18"/>
              </w:rPr>
              <w:t>Всего затрат</w:t>
            </w:r>
          </w:p>
        </w:tc>
        <w:tc>
          <w:tcPr>
            <w:tcW w:w="1145" w:type="dxa"/>
            <w:tcBorders>
              <w:top w:val="nil"/>
              <w:left w:val="nil"/>
              <w:bottom w:val="single" w:sz="4" w:space="0" w:color="auto"/>
              <w:right w:val="single" w:sz="4" w:space="0" w:color="auto"/>
            </w:tcBorders>
            <w:shd w:val="clear" w:color="auto" w:fill="auto"/>
            <w:vAlign w:val="center"/>
            <w:hideMark/>
          </w:tcPr>
          <w:p w14:paraId="1F7F0177"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667FEC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60 224 </w:t>
            </w:r>
          </w:p>
        </w:tc>
        <w:tc>
          <w:tcPr>
            <w:tcW w:w="1568" w:type="dxa"/>
            <w:tcBorders>
              <w:top w:val="nil"/>
              <w:left w:val="nil"/>
              <w:bottom w:val="single" w:sz="4" w:space="0" w:color="auto"/>
              <w:right w:val="single" w:sz="4" w:space="0" w:color="auto"/>
            </w:tcBorders>
            <w:shd w:val="clear" w:color="auto" w:fill="auto"/>
            <w:vAlign w:val="center"/>
            <w:hideMark/>
          </w:tcPr>
          <w:p w14:paraId="3EA7171A"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77 150 </w:t>
            </w:r>
          </w:p>
        </w:tc>
        <w:tc>
          <w:tcPr>
            <w:tcW w:w="1327" w:type="dxa"/>
            <w:tcBorders>
              <w:top w:val="nil"/>
              <w:left w:val="nil"/>
              <w:bottom w:val="single" w:sz="4" w:space="0" w:color="auto"/>
              <w:right w:val="single" w:sz="4" w:space="0" w:color="auto"/>
            </w:tcBorders>
            <w:shd w:val="clear" w:color="auto" w:fill="auto"/>
            <w:noWrap/>
            <w:vAlign w:val="center"/>
            <w:hideMark/>
          </w:tcPr>
          <w:p w14:paraId="2B2E1A5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28</w:t>
            </w:r>
          </w:p>
        </w:tc>
        <w:tc>
          <w:tcPr>
            <w:tcW w:w="4906" w:type="dxa"/>
            <w:tcBorders>
              <w:top w:val="nil"/>
              <w:left w:val="nil"/>
              <w:bottom w:val="single" w:sz="4" w:space="0" w:color="auto"/>
              <w:right w:val="single" w:sz="4" w:space="0" w:color="auto"/>
            </w:tcBorders>
            <w:shd w:val="clear" w:color="auto" w:fill="auto"/>
            <w:noWrap/>
            <w:vAlign w:val="center"/>
            <w:hideMark/>
          </w:tcPr>
          <w:p w14:paraId="22B61410" w14:textId="77777777" w:rsidR="006B6DE1" w:rsidRPr="006B6DE1" w:rsidRDefault="006B6DE1" w:rsidP="006B6DE1">
            <w:pPr>
              <w:rPr>
                <w:rFonts w:ascii="Times New Roman" w:hAnsi="Times New Roman" w:cs="Times New Roman"/>
                <w:color w:val="FF0000"/>
                <w:sz w:val="18"/>
                <w:szCs w:val="18"/>
              </w:rPr>
            </w:pPr>
            <w:r w:rsidRPr="006B6DE1">
              <w:rPr>
                <w:rFonts w:ascii="Times New Roman" w:hAnsi="Times New Roman" w:cs="Times New Roman"/>
                <w:color w:val="FF0000"/>
                <w:sz w:val="18"/>
                <w:szCs w:val="18"/>
              </w:rPr>
              <w:t> </w:t>
            </w:r>
          </w:p>
        </w:tc>
        <w:tc>
          <w:tcPr>
            <w:tcW w:w="1415" w:type="dxa"/>
            <w:vAlign w:val="center"/>
            <w:hideMark/>
          </w:tcPr>
          <w:p w14:paraId="3E2C7F15" w14:textId="77777777" w:rsidR="006B6DE1" w:rsidRPr="006B6DE1" w:rsidRDefault="006B6DE1" w:rsidP="006B6DE1">
            <w:pPr>
              <w:rPr>
                <w:rFonts w:ascii="Times New Roman" w:hAnsi="Times New Roman" w:cs="Times New Roman"/>
                <w:sz w:val="18"/>
                <w:szCs w:val="18"/>
              </w:rPr>
            </w:pPr>
          </w:p>
        </w:tc>
      </w:tr>
      <w:tr w:rsidR="006B6DE1" w:rsidRPr="006B6DE1" w14:paraId="52C899F5"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9CBFAAA"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 xml:space="preserve">12 </w:t>
            </w:r>
          </w:p>
        </w:tc>
        <w:tc>
          <w:tcPr>
            <w:tcW w:w="3054" w:type="dxa"/>
            <w:tcBorders>
              <w:top w:val="nil"/>
              <w:left w:val="nil"/>
              <w:bottom w:val="single" w:sz="4" w:space="0" w:color="auto"/>
              <w:right w:val="single" w:sz="4" w:space="0" w:color="auto"/>
            </w:tcBorders>
            <w:shd w:val="clear" w:color="auto" w:fill="auto"/>
            <w:vAlign w:val="center"/>
            <w:hideMark/>
          </w:tcPr>
          <w:p w14:paraId="615C297E" w14:textId="77777777" w:rsidR="006B6DE1" w:rsidRPr="006B6DE1" w:rsidRDefault="006B6DE1" w:rsidP="006B6DE1">
            <w:pPr>
              <w:rPr>
                <w:rFonts w:ascii="Times New Roman" w:hAnsi="Times New Roman" w:cs="Times New Roman"/>
                <w:b/>
                <w:bCs/>
                <w:sz w:val="18"/>
                <w:szCs w:val="18"/>
              </w:rPr>
            </w:pPr>
            <w:r w:rsidRPr="006B6DE1">
              <w:rPr>
                <w:rFonts w:ascii="Times New Roman" w:hAnsi="Times New Roman" w:cs="Times New Roman"/>
                <w:b/>
                <w:bCs/>
                <w:sz w:val="18"/>
                <w:szCs w:val="18"/>
              </w:rPr>
              <w:t>Прибыль</w:t>
            </w:r>
          </w:p>
        </w:tc>
        <w:tc>
          <w:tcPr>
            <w:tcW w:w="1145" w:type="dxa"/>
            <w:tcBorders>
              <w:top w:val="nil"/>
              <w:left w:val="nil"/>
              <w:bottom w:val="single" w:sz="4" w:space="0" w:color="auto"/>
              <w:right w:val="single" w:sz="4" w:space="0" w:color="auto"/>
            </w:tcBorders>
            <w:shd w:val="clear" w:color="auto" w:fill="auto"/>
            <w:vAlign w:val="center"/>
            <w:hideMark/>
          </w:tcPr>
          <w:p w14:paraId="27B0A988"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3F648951"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673 </w:t>
            </w:r>
          </w:p>
        </w:tc>
        <w:tc>
          <w:tcPr>
            <w:tcW w:w="1568" w:type="dxa"/>
            <w:tcBorders>
              <w:top w:val="nil"/>
              <w:left w:val="nil"/>
              <w:bottom w:val="single" w:sz="4" w:space="0" w:color="auto"/>
              <w:right w:val="single" w:sz="4" w:space="0" w:color="auto"/>
            </w:tcBorders>
            <w:shd w:val="clear" w:color="000000" w:fill="FFFFFF"/>
            <w:vAlign w:val="center"/>
            <w:hideMark/>
          </w:tcPr>
          <w:p w14:paraId="0EF4CA23"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color w:val="FF0000"/>
                <w:sz w:val="18"/>
                <w:szCs w:val="18"/>
              </w:rPr>
              <w:t xml:space="preserve">-17 286 </w:t>
            </w:r>
          </w:p>
        </w:tc>
        <w:tc>
          <w:tcPr>
            <w:tcW w:w="1327" w:type="dxa"/>
            <w:tcBorders>
              <w:top w:val="nil"/>
              <w:left w:val="nil"/>
              <w:bottom w:val="single" w:sz="4" w:space="0" w:color="auto"/>
              <w:right w:val="single" w:sz="4" w:space="0" w:color="auto"/>
            </w:tcBorders>
            <w:shd w:val="clear" w:color="auto" w:fill="auto"/>
            <w:noWrap/>
            <w:vAlign w:val="center"/>
            <w:hideMark/>
          </w:tcPr>
          <w:p w14:paraId="5FFB4ECB"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-2 667</w:t>
            </w:r>
          </w:p>
        </w:tc>
        <w:tc>
          <w:tcPr>
            <w:tcW w:w="4906" w:type="dxa"/>
            <w:tcBorders>
              <w:top w:val="nil"/>
              <w:left w:val="nil"/>
              <w:bottom w:val="single" w:sz="4" w:space="0" w:color="auto"/>
              <w:right w:val="single" w:sz="4" w:space="0" w:color="auto"/>
            </w:tcBorders>
            <w:shd w:val="clear" w:color="auto" w:fill="auto"/>
            <w:noWrap/>
            <w:vAlign w:val="center"/>
            <w:hideMark/>
          </w:tcPr>
          <w:p w14:paraId="470AB6C9" w14:textId="77777777" w:rsidR="006B6DE1" w:rsidRPr="006B6DE1" w:rsidRDefault="006B6DE1" w:rsidP="006B6DE1">
            <w:pPr>
              <w:rPr>
                <w:rFonts w:ascii="Times New Roman" w:hAnsi="Times New Roman" w:cs="Times New Roman"/>
                <w:color w:val="FF0000"/>
                <w:sz w:val="18"/>
                <w:szCs w:val="18"/>
              </w:rPr>
            </w:pPr>
            <w:r w:rsidRPr="006B6DE1">
              <w:rPr>
                <w:rFonts w:ascii="Times New Roman" w:hAnsi="Times New Roman" w:cs="Times New Roman"/>
                <w:color w:val="FF0000"/>
                <w:sz w:val="18"/>
                <w:szCs w:val="18"/>
              </w:rPr>
              <w:t> </w:t>
            </w:r>
          </w:p>
        </w:tc>
        <w:tc>
          <w:tcPr>
            <w:tcW w:w="1415" w:type="dxa"/>
            <w:vAlign w:val="center"/>
            <w:hideMark/>
          </w:tcPr>
          <w:p w14:paraId="01130C39" w14:textId="77777777" w:rsidR="006B6DE1" w:rsidRPr="006B6DE1" w:rsidRDefault="006B6DE1" w:rsidP="006B6DE1">
            <w:pPr>
              <w:rPr>
                <w:rFonts w:ascii="Times New Roman" w:hAnsi="Times New Roman" w:cs="Times New Roman"/>
                <w:sz w:val="18"/>
                <w:szCs w:val="18"/>
              </w:rPr>
            </w:pPr>
          </w:p>
        </w:tc>
      </w:tr>
      <w:tr w:rsidR="006B6DE1" w:rsidRPr="006B6DE1" w14:paraId="6903E853"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C72F22"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13</w:t>
            </w:r>
          </w:p>
        </w:tc>
        <w:tc>
          <w:tcPr>
            <w:tcW w:w="3054" w:type="dxa"/>
            <w:tcBorders>
              <w:top w:val="nil"/>
              <w:left w:val="nil"/>
              <w:bottom w:val="single" w:sz="4" w:space="0" w:color="auto"/>
              <w:right w:val="single" w:sz="4" w:space="0" w:color="auto"/>
            </w:tcBorders>
            <w:shd w:val="clear" w:color="auto" w:fill="auto"/>
            <w:vAlign w:val="center"/>
            <w:hideMark/>
          </w:tcPr>
          <w:p w14:paraId="18681C92" w14:textId="77777777" w:rsidR="006B6DE1" w:rsidRPr="006B6DE1" w:rsidRDefault="006B6DE1" w:rsidP="006B6DE1">
            <w:pPr>
              <w:rPr>
                <w:rFonts w:ascii="Times New Roman" w:hAnsi="Times New Roman" w:cs="Times New Roman"/>
                <w:b/>
                <w:bCs/>
                <w:sz w:val="18"/>
                <w:szCs w:val="18"/>
              </w:rPr>
            </w:pPr>
            <w:r w:rsidRPr="006B6DE1">
              <w:rPr>
                <w:rFonts w:ascii="Times New Roman" w:hAnsi="Times New Roman" w:cs="Times New Roman"/>
                <w:b/>
                <w:bCs/>
                <w:sz w:val="18"/>
                <w:szCs w:val="18"/>
              </w:rPr>
              <w:t>Регулируемая база  задействованных активов (РБА)</w:t>
            </w:r>
          </w:p>
        </w:tc>
        <w:tc>
          <w:tcPr>
            <w:tcW w:w="1145" w:type="dxa"/>
            <w:tcBorders>
              <w:top w:val="nil"/>
              <w:left w:val="nil"/>
              <w:bottom w:val="single" w:sz="4" w:space="0" w:color="auto"/>
              <w:right w:val="single" w:sz="4" w:space="0" w:color="auto"/>
            </w:tcBorders>
            <w:shd w:val="clear" w:color="auto" w:fill="auto"/>
            <w:vAlign w:val="center"/>
            <w:hideMark/>
          </w:tcPr>
          <w:p w14:paraId="6D1CD232"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05B8BB1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60 135 </w:t>
            </w:r>
          </w:p>
        </w:tc>
        <w:tc>
          <w:tcPr>
            <w:tcW w:w="1568" w:type="dxa"/>
            <w:tcBorders>
              <w:top w:val="nil"/>
              <w:left w:val="nil"/>
              <w:bottom w:val="single" w:sz="4" w:space="0" w:color="auto"/>
              <w:right w:val="single" w:sz="4" w:space="0" w:color="auto"/>
            </w:tcBorders>
            <w:shd w:val="clear" w:color="000000" w:fill="FFFFFF"/>
            <w:vAlign w:val="center"/>
            <w:hideMark/>
          </w:tcPr>
          <w:p w14:paraId="1AEEC6DD"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32 888 </w:t>
            </w:r>
          </w:p>
        </w:tc>
        <w:tc>
          <w:tcPr>
            <w:tcW w:w="1327" w:type="dxa"/>
            <w:tcBorders>
              <w:top w:val="nil"/>
              <w:left w:val="nil"/>
              <w:bottom w:val="single" w:sz="4" w:space="0" w:color="auto"/>
              <w:right w:val="single" w:sz="4" w:space="0" w:color="auto"/>
            </w:tcBorders>
            <w:shd w:val="clear" w:color="auto" w:fill="auto"/>
            <w:noWrap/>
            <w:vAlign w:val="center"/>
            <w:hideMark/>
          </w:tcPr>
          <w:p w14:paraId="554FCDC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-45</w:t>
            </w:r>
          </w:p>
        </w:tc>
        <w:tc>
          <w:tcPr>
            <w:tcW w:w="4906" w:type="dxa"/>
            <w:tcBorders>
              <w:top w:val="nil"/>
              <w:left w:val="nil"/>
              <w:bottom w:val="single" w:sz="4" w:space="0" w:color="auto"/>
              <w:right w:val="single" w:sz="4" w:space="0" w:color="auto"/>
            </w:tcBorders>
            <w:shd w:val="clear" w:color="auto" w:fill="auto"/>
            <w:noWrap/>
            <w:vAlign w:val="center"/>
            <w:hideMark/>
          </w:tcPr>
          <w:p w14:paraId="7195F553" w14:textId="77777777" w:rsidR="006B6DE1" w:rsidRPr="006B6DE1" w:rsidRDefault="006B6DE1" w:rsidP="006B6DE1">
            <w:pPr>
              <w:rPr>
                <w:rFonts w:ascii="Times New Roman" w:hAnsi="Times New Roman" w:cs="Times New Roman"/>
                <w:color w:val="FF0000"/>
                <w:sz w:val="18"/>
                <w:szCs w:val="18"/>
              </w:rPr>
            </w:pPr>
            <w:r w:rsidRPr="006B6DE1">
              <w:rPr>
                <w:rFonts w:ascii="Times New Roman" w:hAnsi="Times New Roman" w:cs="Times New Roman"/>
                <w:color w:val="FF0000"/>
                <w:sz w:val="18"/>
                <w:szCs w:val="18"/>
              </w:rPr>
              <w:t> </w:t>
            </w:r>
          </w:p>
        </w:tc>
        <w:tc>
          <w:tcPr>
            <w:tcW w:w="1415" w:type="dxa"/>
            <w:vAlign w:val="center"/>
            <w:hideMark/>
          </w:tcPr>
          <w:p w14:paraId="20F16D89" w14:textId="77777777" w:rsidR="006B6DE1" w:rsidRPr="006B6DE1" w:rsidRDefault="006B6DE1" w:rsidP="006B6DE1">
            <w:pPr>
              <w:rPr>
                <w:rFonts w:ascii="Times New Roman" w:hAnsi="Times New Roman" w:cs="Times New Roman"/>
                <w:sz w:val="18"/>
                <w:szCs w:val="18"/>
              </w:rPr>
            </w:pPr>
          </w:p>
        </w:tc>
      </w:tr>
      <w:tr w:rsidR="006B6DE1" w:rsidRPr="006B6DE1" w14:paraId="0857D8BE"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5F4A3E6"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 xml:space="preserve">14 </w:t>
            </w:r>
          </w:p>
        </w:tc>
        <w:tc>
          <w:tcPr>
            <w:tcW w:w="3054" w:type="dxa"/>
            <w:tcBorders>
              <w:top w:val="nil"/>
              <w:left w:val="nil"/>
              <w:bottom w:val="single" w:sz="4" w:space="0" w:color="auto"/>
              <w:right w:val="single" w:sz="4" w:space="0" w:color="auto"/>
            </w:tcBorders>
            <w:shd w:val="clear" w:color="auto" w:fill="auto"/>
            <w:vAlign w:val="center"/>
            <w:hideMark/>
          </w:tcPr>
          <w:p w14:paraId="2540900A" w14:textId="77777777" w:rsidR="006B6DE1" w:rsidRPr="006B6DE1" w:rsidRDefault="006B6DE1" w:rsidP="006B6DE1">
            <w:pPr>
              <w:rPr>
                <w:rFonts w:ascii="Times New Roman" w:hAnsi="Times New Roman" w:cs="Times New Roman"/>
                <w:b/>
                <w:bCs/>
                <w:sz w:val="18"/>
                <w:szCs w:val="18"/>
              </w:rPr>
            </w:pPr>
            <w:r w:rsidRPr="006B6DE1">
              <w:rPr>
                <w:rFonts w:ascii="Times New Roman" w:hAnsi="Times New Roman" w:cs="Times New Roman"/>
                <w:b/>
                <w:bCs/>
                <w:sz w:val="18"/>
                <w:szCs w:val="18"/>
              </w:rPr>
              <w:t>Всего доходов</w:t>
            </w:r>
          </w:p>
        </w:tc>
        <w:tc>
          <w:tcPr>
            <w:tcW w:w="1145" w:type="dxa"/>
            <w:tcBorders>
              <w:top w:val="nil"/>
              <w:left w:val="nil"/>
              <w:bottom w:val="single" w:sz="4" w:space="0" w:color="auto"/>
              <w:right w:val="single" w:sz="4" w:space="0" w:color="auto"/>
            </w:tcBorders>
            <w:shd w:val="clear" w:color="auto" w:fill="auto"/>
            <w:vAlign w:val="center"/>
            <w:hideMark/>
          </w:tcPr>
          <w:p w14:paraId="38E28F2C"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тыс.тенге</w:t>
            </w:r>
          </w:p>
        </w:tc>
        <w:tc>
          <w:tcPr>
            <w:tcW w:w="1769" w:type="dxa"/>
            <w:tcBorders>
              <w:top w:val="nil"/>
              <w:left w:val="nil"/>
              <w:bottom w:val="single" w:sz="4" w:space="0" w:color="auto"/>
              <w:right w:val="single" w:sz="4" w:space="0" w:color="auto"/>
            </w:tcBorders>
            <w:shd w:val="clear" w:color="auto" w:fill="auto"/>
            <w:vAlign w:val="center"/>
            <w:hideMark/>
          </w:tcPr>
          <w:p w14:paraId="669B6605"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60 897 </w:t>
            </w:r>
          </w:p>
        </w:tc>
        <w:tc>
          <w:tcPr>
            <w:tcW w:w="1568" w:type="dxa"/>
            <w:tcBorders>
              <w:top w:val="nil"/>
              <w:left w:val="nil"/>
              <w:bottom w:val="single" w:sz="4" w:space="0" w:color="auto"/>
              <w:right w:val="single" w:sz="4" w:space="0" w:color="auto"/>
            </w:tcBorders>
            <w:shd w:val="clear" w:color="000000" w:fill="FFFFFF"/>
            <w:vAlign w:val="center"/>
            <w:hideMark/>
          </w:tcPr>
          <w:p w14:paraId="72A5C241"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59 864 </w:t>
            </w:r>
          </w:p>
        </w:tc>
        <w:tc>
          <w:tcPr>
            <w:tcW w:w="1327" w:type="dxa"/>
            <w:tcBorders>
              <w:top w:val="nil"/>
              <w:left w:val="nil"/>
              <w:bottom w:val="single" w:sz="4" w:space="0" w:color="auto"/>
              <w:right w:val="single" w:sz="4" w:space="0" w:color="auto"/>
            </w:tcBorders>
            <w:shd w:val="clear" w:color="auto" w:fill="auto"/>
            <w:noWrap/>
            <w:vAlign w:val="center"/>
            <w:hideMark/>
          </w:tcPr>
          <w:p w14:paraId="5C1A1BCB"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-2</w:t>
            </w:r>
          </w:p>
        </w:tc>
        <w:tc>
          <w:tcPr>
            <w:tcW w:w="4906" w:type="dxa"/>
            <w:tcBorders>
              <w:top w:val="nil"/>
              <w:left w:val="nil"/>
              <w:bottom w:val="single" w:sz="4" w:space="0" w:color="auto"/>
              <w:right w:val="single" w:sz="4" w:space="0" w:color="auto"/>
            </w:tcBorders>
            <w:shd w:val="clear" w:color="auto" w:fill="auto"/>
            <w:noWrap/>
            <w:vAlign w:val="center"/>
            <w:hideMark/>
          </w:tcPr>
          <w:p w14:paraId="70A90F0A" w14:textId="77777777" w:rsidR="006B6DE1" w:rsidRPr="006B6DE1" w:rsidRDefault="006B6DE1" w:rsidP="006B6DE1">
            <w:pPr>
              <w:rPr>
                <w:rFonts w:ascii="Times New Roman" w:hAnsi="Times New Roman" w:cs="Times New Roman"/>
                <w:color w:val="FF0000"/>
                <w:sz w:val="18"/>
                <w:szCs w:val="18"/>
              </w:rPr>
            </w:pPr>
            <w:r w:rsidRPr="006B6DE1">
              <w:rPr>
                <w:rFonts w:ascii="Times New Roman" w:hAnsi="Times New Roman" w:cs="Times New Roman"/>
                <w:color w:val="FF0000"/>
                <w:sz w:val="18"/>
                <w:szCs w:val="18"/>
              </w:rPr>
              <w:t> </w:t>
            </w:r>
          </w:p>
        </w:tc>
        <w:tc>
          <w:tcPr>
            <w:tcW w:w="1415" w:type="dxa"/>
            <w:vAlign w:val="center"/>
            <w:hideMark/>
          </w:tcPr>
          <w:p w14:paraId="20B2D9BD" w14:textId="77777777" w:rsidR="006B6DE1" w:rsidRPr="006B6DE1" w:rsidRDefault="006B6DE1" w:rsidP="006B6DE1">
            <w:pPr>
              <w:rPr>
                <w:rFonts w:ascii="Times New Roman" w:hAnsi="Times New Roman" w:cs="Times New Roman"/>
                <w:sz w:val="18"/>
                <w:szCs w:val="18"/>
              </w:rPr>
            </w:pPr>
          </w:p>
        </w:tc>
      </w:tr>
      <w:tr w:rsidR="006B6DE1" w:rsidRPr="006B6DE1" w14:paraId="060964ED"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D22A387"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15</w:t>
            </w:r>
          </w:p>
        </w:tc>
        <w:tc>
          <w:tcPr>
            <w:tcW w:w="3054" w:type="dxa"/>
            <w:tcBorders>
              <w:top w:val="nil"/>
              <w:left w:val="nil"/>
              <w:bottom w:val="single" w:sz="4" w:space="0" w:color="auto"/>
              <w:right w:val="single" w:sz="4" w:space="0" w:color="auto"/>
            </w:tcBorders>
            <w:shd w:val="clear" w:color="auto" w:fill="auto"/>
            <w:vAlign w:val="center"/>
            <w:hideMark/>
          </w:tcPr>
          <w:p w14:paraId="24E835DB"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Объём оказываемых услуг</w:t>
            </w:r>
          </w:p>
        </w:tc>
        <w:tc>
          <w:tcPr>
            <w:tcW w:w="1145" w:type="dxa"/>
            <w:tcBorders>
              <w:top w:val="nil"/>
              <w:left w:val="nil"/>
              <w:bottom w:val="single" w:sz="4" w:space="0" w:color="auto"/>
              <w:right w:val="single" w:sz="4" w:space="0" w:color="auto"/>
            </w:tcBorders>
            <w:shd w:val="clear" w:color="auto" w:fill="auto"/>
            <w:vAlign w:val="center"/>
            <w:hideMark/>
          </w:tcPr>
          <w:p w14:paraId="7B66D4CB"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тыс.Гкал</w:t>
            </w:r>
          </w:p>
        </w:tc>
        <w:tc>
          <w:tcPr>
            <w:tcW w:w="1769" w:type="dxa"/>
            <w:tcBorders>
              <w:top w:val="nil"/>
              <w:left w:val="nil"/>
              <w:bottom w:val="single" w:sz="4" w:space="0" w:color="auto"/>
              <w:right w:val="single" w:sz="4" w:space="0" w:color="auto"/>
            </w:tcBorders>
            <w:shd w:val="clear" w:color="auto" w:fill="auto"/>
            <w:vAlign w:val="center"/>
            <w:hideMark/>
          </w:tcPr>
          <w:p w14:paraId="32FE5F7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1 348,1 </w:t>
            </w:r>
          </w:p>
        </w:tc>
        <w:tc>
          <w:tcPr>
            <w:tcW w:w="1568" w:type="dxa"/>
            <w:tcBorders>
              <w:top w:val="nil"/>
              <w:left w:val="nil"/>
              <w:bottom w:val="single" w:sz="4" w:space="0" w:color="auto"/>
              <w:right w:val="single" w:sz="4" w:space="0" w:color="auto"/>
            </w:tcBorders>
            <w:shd w:val="clear" w:color="000000" w:fill="FFFFFF"/>
            <w:vAlign w:val="center"/>
            <w:hideMark/>
          </w:tcPr>
          <w:p w14:paraId="63A12B79"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1 425,9 </w:t>
            </w:r>
          </w:p>
        </w:tc>
        <w:tc>
          <w:tcPr>
            <w:tcW w:w="1327" w:type="dxa"/>
            <w:tcBorders>
              <w:top w:val="nil"/>
              <w:left w:val="nil"/>
              <w:bottom w:val="single" w:sz="4" w:space="0" w:color="auto"/>
              <w:right w:val="single" w:sz="4" w:space="0" w:color="auto"/>
            </w:tcBorders>
            <w:shd w:val="clear" w:color="auto" w:fill="auto"/>
            <w:noWrap/>
            <w:vAlign w:val="center"/>
            <w:hideMark/>
          </w:tcPr>
          <w:p w14:paraId="390DB998"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6</w:t>
            </w:r>
          </w:p>
        </w:tc>
        <w:tc>
          <w:tcPr>
            <w:tcW w:w="4906" w:type="dxa"/>
            <w:tcBorders>
              <w:top w:val="nil"/>
              <w:left w:val="nil"/>
              <w:bottom w:val="single" w:sz="4" w:space="0" w:color="auto"/>
              <w:right w:val="single" w:sz="4" w:space="0" w:color="auto"/>
            </w:tcBorders>
            <w:shd w:val="clear" w:color="000000" w:fill="FFFFFF"/>
            <w:vAlign w:val="center"/>
            <w:hideMark/>
          </w:tcPr>
          <w:p w14:paraId="5E95C0A0"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 xml:space="preserve">На  увеличение объема реализации тепловой энергии повлияло:                                                                                                                      1) отмена чрезвычайного положения, в дальнейшем возобновили предприятия свою деятельность по г.Петропавловск, в связи с чем, востановилась деятельность  спортивно-развлекательных организаций, организаций общественного питания,учебные заведения, возобновилась деятельность предприятий города;                                                                                                                                                                                                                                                                                                                2) низкая температура наружного воздуха, фактическая температура сложилась в размере 3,6° С за 2021 год, в 2020 году средняя температура составляла 7,2° С;                                                                                                                                                                                                                                                                                                               3) установка  приборов учета тепловой энергии. С начала </w:t>
            </w:r>
            <w:r w:rsidRPr="006B6DE1">
              <w:rPr>
                <w:rFonts w:ascii="Times New Roman" w:hAnsi="Times New Roman" w:cs="Times New Roman"/>
                <w:sz w:val="18"/>
                <w:szCs w:val="18"/>
              </w:rPr>
              <w:lastRenderedPageBreak/>
              <w:t xml:space="preserve">утверждения тарифной сметы  на пятилетний периодколичество ПУ увеличилось на 768 шт.                                                         </w:t>
            </w:r>
          </w:p>
        </w:tc>
        <w:tc>
          <w:tcPr>
            <w:tcW w:w="1415" w:type="dxa"/>
            <w:vAlign w:val="center"/>
            <w:hideMark/>
          </w:tcPr>
          <w:p w14:paraId="320BB41C" w14:textId="77777777" w:rsidR="006B6DE1" w:rsidRPr="006B6DE1" w:rsidRDefault="006B6DE1" w:rsidP="006B6DE1">
            <w:pPr>
              <w:rPr>
                <w:rFonts w:ascii="Times New Roman" w:hAnsi="Times New Roman" w:cs="Times New Roman"/>
                <w:sz w:val="18"/>
                <w:szCs w:val="18"/>
              </w:rPr>
            </w:pPr>
          </w:p>
        </w:tc>
      </w:tr>
      <w:tr w:rsidR="006B6DE1" w:rsidRPr="006B6DE1" w14:paraId="6BD101AB"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17187E7"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 xml:space="preserve">16 </w:t>
            </w:r>
          </w:p>
        </w:tc>
        <w:tc>
          <w:tcPr>
            <w:tcW w:w="3054" w:type="dxa"/>
            <w:tcBorders>
              <w:top w:val="nil"/>
              <w:left w:val="nil"/>
              <w:bottom w:val="single" w:sz="4" w:space="0" w:color="auto"/>
              <w:right w:val="single" w:sz="4" w:space="0" w:color="auto"/>
            </w:tcBorders>
            <w:shd w:val="clear" w:color="auto" w:fill="auto"/>
            <w:vAlign w:val="center"/>
            <w:hideMark/>
          </w:tcPr>
          <w:p w14:paraId="6B777E69" w14:textId="77777777" w:rsidR="006B6DE1" w:rsidRPr="006B6DE1" w:rsidRDefault="006B6DE1" w:rsidP="006B6DE1">
            <w:pPr>
              <w:rPr>
                <w:rFonts w:ascii="Times New Roman" w:hAnsi="Times New Roman" w:cs="Times New Roman"/>
                <w:b/>
                <w:bCs/>
                <w:sz w:val="18"/>
                <w:szCs w:val="18"/>
              </w:rPr>
            </w:pPr>
            <w:r w:rsidRPr="006B6DE1">
              <w:rPr>
                <w:rFonts w:ascii="Times New Roman" w:hAnsi="Times New Roman" w:cs="Times New Roman"/>
                <w:b/>
                <w:bCs/>
                <w:sz w:val="18"/>
                <w:szCs w:val="18"/>
              </w:rPr>
              <w:t>Тариф без (НДС)</w:t>
            </w:r>
          </w:p>
        </w:tc>
        <w:tc>
          <w:tcPr>
            <w:tcW w:w="1145" w:type="dxa"/>
            <w:tcBorders>
              <w:top w:val="nil"/>
              <w:left w:val="nil"/>
              <w:bottom w:val="single" w:sz="4" w:space="0" w:color="auto"/>
              <w:right w:val="single" w:sz="4" w:space="0" w:color="auto"/>
            </w:tcBorders>
            <w:shd w:val="clear" w:color="auto" w:fill="auto"/>
            <w:vAlign w:val="center"/>
            <w:hideMark/>
          </w:tcPr>
          <w:p w14:paraId="623965A6"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тенге/Гкал</w:t>
            </w:r>
          </w:p>
        </w:tc>
        <w:tc>
          <w:tcPr>
            <w:tcW w:w="1769" w:type="dxa"/>
            <w:tcBorders>
              <w:top w:val="nil"/>
              <w:left w:val="nil"/>
              <w:bottom w:val="single" w:sz="4" w:space="0" w:color="auto"/>
              <w:right w:val="single" w:sz="4" w:space="0" w:color="auto"/>
            </w:tcBorders>
            <w:shd w:val="clear" w:color="auto" w:fill="auto"/>
            <w:vAlign w:val="center"/>
            <w:hideMark/>
          </w:tcPr>
          <w:p w14:paraId="4EFD7389"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45,17 </w:t>
            </w:r>
          </w:p>
        </w:tc>
        <w:tc>
          <w:tcPr>
            <w:tcW w:w="1568" w:type="dxa"/>
            <w:tcBorders>
              <w:top w:val="nil"/>
              <w:left w:val="nil"/>
              <w:bottom w:val="single" w:sz="4" w:space="0" w:color="auto"/>
              <w:right w:val="single" w:sz="4" w:space="0" w:color="auto"/>
            </w:tcBorders>
            <w:shd w:val="clear" w:color="auto" w:fill="auto"/>
            <w:vAlign w:val="center"/>
            <w:hideMark/>
          </w:tcPr>
          <w:p w14:paraId="6C462DA0"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xml:space="preserve">41,98 </w:t>
            </w:r>
          </w:p>
        </w:tc>
        <w:tc>
          <w:tcPr>
            <w:tcW w:w="1327" w:type="dxa"/>
            <w:tcBorders>
              <w:top w:val="nil"/>
              <w:left w:val="nil"/>
              <w:bottom w:val="single" w:sz="4" w:space="0" w:color="auto"/>
              <w:right w:val="single" w:sz="4" w:space="0" w:color="auto"/>
            </w:tcBorders>
            <w:shd w:val="clear" w:color="auto" w:fill="auto"/>
            <w:noWrap/>
            <w:vAlign w:val="center"/>
            <w:hideMark/>
          </w:tcPr>
          <w:p w14:paraId="5B5151AD"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-7</w:t>
            </w:r>
          </w:p>
        </w:tc>
        <w:tc>
          <w:tcPr>
            <w:tcW w:w="4906" w:type="dxa"/>
            <w:tcBorders>
              <w:top w:val="nil"/>
              <w:left w:val="nil"/>
              <w:bottom w:val="single" w:sz="4" w:space="0" w:color="auto"/>
              <w:right w:val="single" w:sz="4" w:space="0" w:color="auto"/>
            </w:tcBorders>
            <w:shd w:val="clear" w:color="auto" w:fill="auto"/>
            <w:vAlign w:val="center"/>
            <w:hideMark/>
          </w:tcPr>
          <w:p w14:paraId="59B7521B"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Согласно письма РГУ "Департамент Комитета по регулированию естественных монополий, Министерства национальной экономики РК по СКО» от 25.12.2019года №01-26/03/408 о согласовании решения ТОО «Севказэнергосбыт»  от 18.12.2019г.№П-375 по снижению тарифа на услуги  по снабжению тепловой энергии, в связи  с утверждением временного компенсирующего тарифа на регулируемую услугу по передаче и распределению тепловой ТОО «Петропавловские тепловые Сети», на период с 01.01.2021г по 31.01.2021г действовал тариф на снабженческую надбавку в размере 26,55 тенге/Гкал без учета НДС.                                                             Согласно приказа РГУ «Департамент Комитета  по регулированию  естественных монополий Министерства национальной экономики  Республики Казахстан по Северо-Казахстанской области» от 15 декабря 2020г. №115-ОД на период с 01.02.2021г по 31.12.2021г  действовал тариф на снабженческую надбавку в размере 45,17 тенге/Гкал без НДС.</w:t>
            </w:r>
          </w:p>
        </w:tc>
        <w:tc>
          <w:tcPr>
            <w:tcW w:w="1415" w:type="dxa"/>
            <w:vAlign w:val="center"/>
            <w:hideMark/>
          </w:tcPr>
          <w:p w14:paraId="68D5C41A" w14:textId="77777777" w:rsidR="006B6DE1" w:rsidRPr="006B6DE1" w:rsidRDefault="006B6DE1" w:rsidP="006B6DE1">
            <w:pPr>
              <w:rPr>
                <w:rFonts w:ascii="Times New Roman" w:hAnsi="Times New Roman" w:cs="Times New Roman"/>
                <w:sz w:val="18"/>
                <w:szCs w:val="18"/>
              </w:rPr>
            </w:pPr>
          </w:p>
        </w:tc>
      </w:tr>
      <w:tr w:rsidR="006B6DE1" w:rsidRPr="006B6DE1" w14:paraId="0A742C73"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C39F05C"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17</w:t>
            </w:r>
          </w:p>
        </w:tc>
        <w:tc>
          <w:tcPr>
            <w:tcW w:w="3054" w:type="dxa"/>
            <w:tcBorders>
              <w:top w:val="nil"/>
              <w:left w:val="nil"/>
              <w:bottom w:val="single" w:sz="4" w:space="0" w:color="auto"/>
              <w:right w:val="single" w:sz="4" w:space="0" w:color="auto"/>
            </w:tcBorders>
            <w:shd w:val="clear" w:color="auto" w:fill="auto"/>
            <w:vAlign w:val="center"/>
            <w:hideMark/>
          </w:tcPr>
          <w:p w14:paraId="65C6E158"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Тариф на производство тепловой энергии</w:t>
            </w:r>
          </w:p>
        </w:tc>
        <w:tc>
          <w:tcPr>
            <w:tcW w:w="1145" w:type="dxa"/>
            <w:tcBorders>
              <w:top w:val="nil"/>
              <w:left w:val="nil"/>
              <w:bottom w:val="single" w:sz="4" w:space="0" w:color="auto"/>
              <w:right w:val="single" w:sz="4" w:space="0" w:color="auto"/>
            </w:tcBorders>
            <w:shd w:val="clear" w:color="auto" w:fill="auto"/>
            <w:vAlign w:val="center"/>
            <w:hideMark/>
          </w:tcPr>
          <w:p w14:paraId="19BFEAB3"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тенге/Гкал</w:t>
            </w:r>
          </w:p>
        </w:tc>
        <w:tc>
          <w:tcPr>
            <w:tcW w:w="1769" w:type="dxa"/>
            <w:tcBorders>
              <w:top w:val="nil"/>
              <w:left w:val="nil"/>
              <w:bottom w:val="single" w:sz="4" w:space="0" w:color="auto"/>
              <w:right w:val="single" w:sz="4" w:space="0" w:color="auto"/>
            </w:tcBorders>
            <w:shd w:val="clear" w:color="000000" w:fill="FFFFFF"/>
            <w:vAlign w:val="center"/>
            <w:hideMark/>
          </w:tcPr>
          <w:p w14:paraId="729BA6EC"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2 654,00 </w:t>
            </w:r>
          </w:p>
        </w:tc>
        <w:tc>
          <w:tcPr>
            <w:tcW w:w="1568" w:type="dxa"/>
            <w:tcBorders>
              <w:top w:val="nil"/>
              <w:left w:val="nil"/>
              <w:bottom w:val="single" w:sz="4" w:space="0" w:color="auto"/>
              <w:right w:val="single" w:sz="4" w:space="0" w:color="auto"/>
            </w:tcBorders>
            <w:shd w:val="clear" w:color="000000" w:fill="FFFFFF"/>
            <w:vAlign w:val="center"/>
            <w:hideMark/>
          </w:tcPr>
          <w:p w14:paraId="585F9A07"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2412,39/2654</w:t>
            </w:r>
          </w:p>
        </w:tc>
        <w:tc>
          <w:tcPr>
            <w:tcW w:w="1327" w:type="dxa"/>
            <w:tcBorders>
              <w:top w:val="nil"/>
              <w:left w:val="nil"/>
              <w:bottom w:val="single" w:sz="4" w:space="0" w:color="auto"/>
              <w:right w:val="single" w:sz="4" w:space="0" w:color="auto"/>
            </w:tcBorders>
            <w:shd w:val="clear" w:color="auto" w:fill="auto"/>
            <w:noWrap/>
            <w:vAlign w:val="center"/>
            <w:hideMark/>
          </w:tcPr>
          <w:p w14:paraId="66A4E6C4"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4906" w:type="dxa"/>
            <w:tcBorders>
              <w:top w:val="nil"/>
              <w:left w:val="nil"/>
              <w:bottom w:val="single" w:sz="4" w:space="0" w:color="auto"/>
              <w:right w:val="single" w:sz="4" w:space="0" w:color="auto"/>
            </w:tcBorders>
            <w:shd w:val="clear" w:color="auto" w:fill="auto"/>
            <w:vAlign w:val="center"/>
            <w:hideMark/>
          </w:tcPr>
          <w:p w14:paraId="5F35E071"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30F036D4" w14:textId="77777777" w:rsidR="006B6DE1" w:rsidRPr="006B6DE1" w:rsidRDefault="006B6DE1" w:rsidP="006B6DE1">
            <w:pPr>
              <w:rPr>
                <w:rFonts w:ascii="Times New Roman" w:hAnsi="Times New Roman" w:cs="Times New Roman"/>
                <w:sz w:val="18"/>
                <w:szCs w:val="18"/>
              </w:rPr>
            </w:pPr>
          </w:p>
        </w:tc>
      </w:tr>
      <w:tr w:rsidR="006B6DE1" w:rsidRPr="006B6DE1" w14:paraId="0132DB27"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5D9EB8E"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 xml:space="preserve">18 </w:t>
            </w:r>
          </w:p>
        </w:tc>
        <w:tc>
          <w:tcPr>
            <w:tcW w:w="3054" w:type="dxa"/>
            <w:tcBorders>
              <w:top w:val="nil"/>
              <w:left w:val="nil"/>
              <w:bottom w:val="single" w:sz="4" w:space="0" w:color="auto"/>
              <w:right w:val="single" w:sz="4" w:space="0" w:color="auto"/>
            </w:tcBorders>
            <w:shd w:val="clear" w:color="auto" w:fill="auto"/>
            <w:vAlign w:val="center"/>
            <w:hideMark/>
          </w:tcPr>
          <w:p w14:paraId="342E6DC5"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Тариф на передачу и распределение тепловой энергии</w:t>
            </w:r>
          </w:p>
        </w:tc>
        <w:tc>
          <w:tcPr>
            <w:tcW w:w="1145" w:type="dxa"/>
            <w:tcBorders>
              <w:top w:val="nil"/>
              <w:left w:val="nil"/>
              <w:bottom w:val="single" w:sz="4" w:space="0" w:color="auto"/>
              <w:right w:val="single" w:sz="4" w:space="0" w:color="auto"/>
            </w:tcBorders>
            <w:shd w:val="clear" w:color="auto" w:fill="auto"/>
            <w:vAlign w:val="center"/>
            <w:hideMark/>
          </w:tcPr>
          <w:p w14:paraId="7435E77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тенге/Гкал</w:t>
            </w:r>
          </w:p>
        </w:tc>
        <w:tc>
          <w:tcPr>
            <w:tcW w:w="1769" w:type="dxa"/>
            <w:tcBorders>
              <w:top w:val="nil"/>
              <w:left w:val="nil"/>
              <w:bottom w:val="single" w:sz="4" w:space="0" w:color="auto"/>
              <w:right w:val="single" w:sz="4" w:space="0" w:color="auto"/>
            </w:tcBorders>
            <w:shd w:val="clear" w:color="000000" w:fill="FFFFFF"/>
            <w:vAlign w:val="center"/>
            <w:hideMark/>
          </w:tcPr>
          <w:p w14:paraId="52FDDCAE"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2 908,15 </w:t>
            </w:r>
          </w:p>
        </w:tc>
        <w:tc>
          <w:tcPr>
            <w:tcW w:w="1568" w:type="dxa"/>
            <w:tcBorders>
              <w:top w:val="nil"/>
              <w:left w:val="nil"/>
              <w:bottom w:val="single" w:sz="4" w:space="0" w:color="auto"/>
              <w:right w:val="single" w:sz="4" w:space="0" w:color="auto"/>
            </w:tcBorders>
            <w:shd w:val="clear" w:color="000000" w:fill="FFFFFF"/>
            <w:vAlign w:val="center"/>
            <w:hideMark/>
          </w:tcPr>
          <w:p w14:paraId="7007E33D"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2742,26/2908,15</w:t>
            </w:r>
          </w:p>
        </w:tc>
        <w:tc>
          <w:tcPr>
            <w:tcW w:w="1327" w:type="dxa"/>
            <w:tcBorders>
              <w:top w:val="nil"/>
              <w:left w:val="nil"/>
              <w:bottom w:val="single" w:sz="4" w:space="0" w:color="auto"/>
              <w:right w:val="single" w:sz="4" w:space="0" w:color="auto"/>
            </w:tcBorders>
            <w:shd w:val="clear" w:color="auto" w:fill="auto"/>
            <w:noWrap/>
            <w:vAlign w:val="center"/>
            <w:hideMark/>
          </w:tcPr>
          <w:p w14:paraId="79A587CE"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4906" w:type="dxa"/>
            <w:tcBorders>
              <w:top w:val="nil"/>
              <w:left w:val="nil"/>
              <w:bottom w:val="single" w:sz="4" w:space="0" w:color="auto"/>
              <w:right w:val="single" w:sz="4" w:space="0" w:color="auto"/>
            </w:tcBorders>
            <w:shd w:val="clear" w:color="auto" w:fill="auto"/>
            <w:vAlign w:val="center"/>
            <w:hideMark/>
          </w:tcPr>
          <w:p w14:paraId="5E57D25C"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6A2DFC3F" w14:textId="77777777" w:rsidR="006B6DE1" w:rsidRPr="006B6DE1" w:rsidRDefault="006B6DE1" w:rsidP="006B6DE1">
            <w:pPr>
              <w:rPr>
                <w:rFonts w:ascii="Times New Roman" w:hAnsi="Times New Roman" w:cs="Times New Roman"/>
                <w:sz w:val="18"/>
                <w:szCs w:val="18"/>
              </w:rPr>
            </w:pPr>
          </w:p>
        </w:tc>
      </w:tr>
      <w:tr w:rsidR="006B6DE1" w:rsidRPr="006B6DE1" w14:paraId="752FFD39" w14:textId="77777777" w:rsidTr="006B6DE1">
        <w:trPr>
          <w:divId w:val="290481443"/>
          <w:trHeight w:val="28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70E079D" w14:textId="77777777" w:rsidR="006B6DE1" w:rsidRPr="006B6DE1" w:rsidRDefault="006B6DE1" w:rsidP="006B6DE1">
            <w:pPr>
              <w:jc w:val="center"/>
              <w:rPr>
                <w:rFonts w:ascii="Times New Roman" w:hAnsi="Times New Roman" w:cs="Times New Roman"/>
                <w:b/>
                <w:bCs/>
                <w:color w:val="000000"/>
                <w:sz w:val="18"/>
                <w:szCs w:val="18"/>
              </w:rPr>
            </w:pPr>
            <w:r w:rsidRPr="006B6DE1">
              <w:rPr>
                <w:rFonts w:ascii="Times New Roman" w:hAnsi="Times New Roman" w:cs="Times New Roman"/>
                <w:b/>
                <w:bCs/>
                <w:color w:val="000000"/>
                <w:sz w:val="18"/>
                <w:szCs w:val="18"/>
              </w:rPr>
              <w:t>19</w:t>
            </w:r>
          </w:p>
        </w:tc>
        <w:tc>
          <w:tcPr>
            <w:tcW w:w="3054" w:type="dxa"/>
            <w:tcBorders>
              <w:top w:val="nil"/>
              <w:left w:val="nil"/>
              <w:bottom w:val="single" w:sz="4" w:space="0" w:color="auto"/>
              <w:right w:val="single" w:sz="4" w:space="0" w:color="auto"/>
            </w:tcBorders>
            <w:shd w:val="clear" w:color="auto" w:fill="auto"/>
            <w:vAlign w:val="center"/>
            <w:hideMark/>
          </w:tcPr>
          <w:p w14:paraId="1046DE77" w14:textId="77777777" w:rsidR="006B6DE1" w:rsidRPr="006B6DE1" w:rsidRDefault="006B6DE1" w:rsidP="006B6DE1">
            <w:pPr>
              <w:rPr>
                <w:rFonts w:ascii="Times New Roman" w:hAnsi="Times New Roman" w:cs="Times New Roman"/>
                <w:sz w:val="18"/>
                <w:szCs w:val="18"/>
              </w:rPr>
            </w:pPr>
            <w:r w:rsidRPr="006B6DE1">
              <w:rPr>
                <w:rFonts w:ascii="Times New Roman" w:hAnsi="Times New Roman" w:cs="Times New Roman"/>
                <w:sz w:val="18"/>
                <w:szCs w:val="18"/>
              </w:rPr>
              <w:t>Тариф на снабжение тепловой энергией, без учёта НДС *</w:t>
            </w:r>
          </w:p>
        </w:tc>
        <w:tc>
          <w:tcPr>
            <w:tcW w:w="1145" w:type="dxa"/>
            <w:tcBorders>
              <w:top w:val="nil"/>
              <w:left w:val="nil"/>
              <w:bottom w:val="single" w:sz="4" w:space="0" w:color="auto"/>
              <w:right w:val="single" w:sz="4" w:space="0" w:color="auto"/>
            </w:tcBorders>
            <w:shd w:val="clear" w:color="auto" w:fill="auto"/>
            <w:vAlign w:val="center"/>
            <w:hideMark/>
          </w:tcPr>
          <w:p w14:paraId="09D144B4"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тенге/Гкал</w:t>
            </w:r>
          </w:p>
        </w:tc>
        <w:tc>
          <w:tcPr>
            <w:tcW w:w="1769" w:type="dxa"/>
            <w:tcBorders>
              <w:top w:val="nil"/>
              <w:left w:val="nil"/>
              <w:bottom w:val="single" w:sz="4" w:space="0" w:color="auto"/>
              <w:right w:val="single" w:sz="4" w:space="0" w:color="auto"/>
            </w:tcBorders>
            <w:shd w:val="clear" w:color="000000" w:fill="FFFFFF"/>
            <w:vAlign w:val="center"/>
            <w:hideMark/>
          </w:tcPr>
          <w:p w14:paraId="3C455178"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 xml:space="preserve">5 607,32 </w:t>
            </w:r>
          </w:p>
        </w:tc>
        <w:tc>
          <w:tcPr>
            <w:tcW w:w="1568" w:type="dxa"/>
            <w:tcBorders>
              <w:top w:val="nil"/>
              <w:left w:val="nil"/>
              <w:bottom w:val="single" w:sz="4" w:space="0" w:color="auto"/>
              <w:right w:val="single" w:sz="4" w:space="0" w:color="auto"/>
            </w:tcBorders>
            <w:shd w:val="clear" w:color="000000" w:fill="FFFFFF"/>
            <w:vAlign w:val="center"/>
            <w:hideMark/>
          </w:tcPr>
          <w:p w14:paraId="4A5340E5" w14:textId="77777777" w:rsidR="006B6DE1" w:rsidRPr="006B6DE1" w:rsidRDefault="006B6DE1" w:rsidP="006B6DE1">
            <w:pPr>
              <w:jc w:val="center"/>
              <w:rPr>
                <w:rFonts w:ascii="Times New Roman" w:hAnsi="Times New Roman" w:cs="Times New Roman"/>
                <w:sz w:val="18"/>
                <w:szCs w:val="18"/>
              </w:rPr>
            </w:pPr>
            <w:r w:rsidRPr="006B6DE1">
              <w:rPr>
                <w:rFonts w:ascii="Times New Roman" w:hAnsi="Times New Roman" w:cs="Times New Roman"/>
                <w:sz w:val="18"/>
                <w:szCs w:val="18"/>
              </w:rPr>
              <w:t>5093,97/5607,32</w:t>
            </w:r>
          </w:p>
        </w:tc>
        <w:tc>
          <w:tcPr>
            <w:tcW w:w="1327" w:type="dxa"/>
            <w:tcBorders>
              <w:top w:val="nil"/>
              <w:left w:val="nil"/>
              <w:bottom w:val="single" w:sz="4" w:space="0" w:color="auto"/>
              <w:right w:val="single" w:sz="4" w:space="0" w:color="auto"/>
            </w:tcBorders>
            <w:shd w:val="clear" w:color="auto" w:fill="auto"/>
            <w:noWrap/>
            <w:vAlign w:val="center"/>
            <w:hideMark/>
          </w:tcPr>
          <w:p w14:paraId="76ED80AF" w14:textId="77777777" w:rsidR="006B6DE1" w:rsidRPr="006B6DE1" w:rsidRDefault="006B6DE1" w:rsidP="006B6DE1">
            <w:pPr>
              <w:jc w:val="center"/>
              <w:rPr>
                <w:rFonts w:ascii="Times New Roman" w:hAnsi="Times New Roman" w:cs="Times New Roman"/>
                <w:b/>
                <w:bCs/>
                <w:sz w:val="18"/>
                <w:szCs w:val="18"/>
              </w:rPr>
            </w:pPr>
            <w:r w:rsidRPr="006B6DE1">
              <w:rPr>
                <w:rFonts w:ascii="Times New Roman" w:hAnsi="Times New Roman" w:cs="Times New Roman"/>
                <w:b/>
                <w:bCs/>
                <w:sz w:val="18"/>
                <w:szCs w:val="18"/>
              </w:rPr>
              <w:t> </w:t>
            </w:r>
          </w:p>
        </w:tc>
        <w:tc>
          <w:tcPr>
            <w:tcW w:w="4906" w:type="dxa"/>
            <w:tcBorders>
              <w:top w:val="nil"/>
              <w:left w:val="nil"/>
              <w:bottom w:val="single" w:sz="4" w:space="0" w:color="auto"/>
              <w:right w:val="single" w:sz="4" w:space="0" w:color="auto"/>
            </w:tcBorders>
            <w:shd w:val="clear" w:color="000000" w:fill="FFFFFF"/>
            <w:vAlign w:val="center"/>
            <w:hideMark/>
          </w:tcPr>
          <w:p w14:paraId="106E9E35" w14:textId="77777777" w:rsidR="006B6DE1" w:rsidRPr="006B6DE1" w:rsidRDefault="006B6DE1" w:rsidP="006B6DE1">
            <w:pPr>
              <w:jc w:val="both"/>
              <w:rPr>
                <w:rFonts w:ascii="Times New Roman" w:hAnsi="Times New Roman" w:cs="Times New Roman"/>
                <w:sz w:val="18"/>
                <w:szCs w:val="18"/>
              </w:rPr>
            </w:pPr>
            <w:r w:rsidRPr="006B6DE1">
              <w:rPr>
                <w:rFonts w:ascii="Times New Roman" w:hAnsi="Times New Roman" w:cs="Times New Roman"/>
                <w:sz w:val="18"/>
                <w:szCs w:val="18"/>
              </w:rPr>
              <w:t> </w:t>
            </w:r>
          </w:p>
        </w:tc>
        <w:tc>
          <w:tcPr>
            <w:tcW w:w="1415" w:type="dxa"/>
            <w:vAlign w:val="center"/>
            <w:hideMark/>
          </w:tcPr>
          <w:p w14:paraId="7EB808A1" w14:textId="77777777" w:rsidR="006B6DE1" w:rsidRPr="006B6DE1" w:rsidRDefault="006B6DE1" w:rsidP="006B6DE1">
            <w:pPr>
              <w:rPr>
                <w:rFonts w:ascii="Times New Roman" w:hAnsi="Times New Roman" w:cs="Times New Roman"/>
                <w:sz w:val="18"/>
                <w:szCs w:val="18"/>
              </w:rPr>
            </w:pPr>
          </w:p>
        </w:tc>
      </w:tr>
    </w:tbl>
    <w:p w14:paraId="4E2CD2CB" w14:textId="77777777" w:rsidR="00C559D9" w:rsidRDefault="00C559D9" w:rsidP="00C559D9">
      <w:pPr>
        <w:pStyle w:val="22"/>
        <w:ind w:left="0"/>
        <w:rPr>
          <w:sz w:val="10"/>
          <w:szCs w:val="10"/>
        </w:rPr>
      </w:pPr>
      <w:r w:rsidRPr="00C559D9">
        <w:rPr>
          <w:rFonts w:ascii="Times New Roman" w:hAnsi="Times New Roman" w:cs="Times New Roman"/>
          <w:sz w:val="10"/>
          <w:szCs w:val="10"/>
        </w:rPr>
        <w:fldChar w:fldCharType="end"/>
      </w:r>
    </w:p>
    <w:p w14:paraId="289F8672" w14:textId="77777777" w:rsidR="00C559D9" w:rsidRDefault="00C559D9" w:rsidP="00C559D9">
      <w:pPr>
        <w:pStyle w:val="22"/>
        <w:ind w:left="0"/>
        <w:rPr>
          <w:sz w:val="10"/>
          <w:szCs w:val="10"/>
        </w:rPr>
      </w:pPr>
    </w:p>
    <w:p w14:paraId="0AF58EF2" w14:textId="77777777" w:rsidR="00C559D9" w:rsidRDefault="00C559D9" w:rsidP="00C559D9">
      <w:pPr>
        <w:pStyle w:val="22"/>
        <w:ind w:left="0"/>
        <w:rPr>
          <w:sz w:val="10"/>
          <w:szCs w:val="10"/>
        </w:rPr>
      </w:pPr>
    </w:p>
    <w:p w14:paraId="097990FD" w14:textId="77777777" w:rsidR="00C559D9" w:rsidRDefault="00C559D9" w:rsidP="00C559D9">
      <w:pPr>
        <w:pStyle w:val="22"/>
        <w:ind w:left="0"/>
        <w:rPr>
          <w:sz w:val="10"/>
          <w:szCs w:val="10"/>
        </w:rPr>
      </w:pPr>
    </w:p>
    <w:p w14:paraId="17BC00CC" w14:textId="77777777" w:rsidR="00C559D9" w:rsidRDefault="00C559D9" w:rsidP="00C559D9">
      <w:pPr>
        <w:pStyle w:val="22"/>
        <w:ind w:left="0"/>
        <w:rPr>
          <w:sz w:val="10"/>
          <w:szCs w:val="10"/>
        </w:rPr>
      </w:pPr>
    </w:p>
    <w:p w14:paraId="22773F25" w14:textId="77777777" w:rsidR="00C559D9" w:rsidRDefault="00C559D9" w:rsidP="00C559D9">
      <w:pPr>
        <w:pStyle w:val="22"/>
        <w:ind w:left="0"/>
        <w:rPr>
          <w:sz w:val="10"/>
          <w:szCs w:val="10"/>
        </w:rPr>
      </w:pPr>
    </w:p>
    <w:p w14:paraId="53BE2849" w14:textId="77777777" w:rsidR="00C559D9" w:rsidRDefault="00C559D9" w:rsidP="00C559D9">
      <w:pPr>
        <w:pStyle w:val="22"/>
        <w:ind w:left="0"/>
        <w:rPr>
          <w:sz w:val="10"/>
          <w:szCs w:val="10"/>
        </w:rPr>
      </w:pPr>
    </w:p>
    <w:p w14:paraId="411C5B0D" w14:textId="77777777" w:rsidR="00C559D9" w:rsidRDefault="00C559D9" w:rsidP="00C559D9">
      <w:pPr>
        <w:pStyle w:val="22"/>
        <w:ind w:left="0"/>
        <w:rPr>
          <w:sz w:val="10"/>
          <w:szCs w:val="10"/>
        </w:rPr>
      </w:pPr>
    </w:p>
    <w:p w14:paraId="77DDD617" w14:textId="77777777" w:rsidR="00C559D9" w:rsidRDefault="00C559D9" w:rsidP="00C559D9">
      <w:pPr>
        <w:pStyle w:val="22"/>
        <w:ind w:left="0"/>
        <w:rPr>
          <w:sz w:val="10"/>
          <w:szCs w:val="10"/>
        </w:rPr>
      </w:pPr>
    </w:p>
    <w:p w14:paraId="146B1E6E" w14:textId="77777777" w:rsidR="00C559D9" w:rsidRDefault="00C559D9" w:rsidP="00C559D9">
      <w:pPr>
        <w:pStyle w:val="22"/>
        <w:ind w:left="0"/>
        <w:rPr>
          <w:sz w:val="10"/>
          <w:szCs w:val="10"/>
        </w:rPr>
      </w:pPr>
    </w:p>
    <w:p w14:paraId="6C7B0EFE" w14:textId="77777777" w:rsidR="00C559D9" w:rsidRDefault="00C559D9" w:rsidP="00C559D9">
      <w:pPr>
        <w:pStyle w:val="22"/>
        <w:ind w:left="0"/>
        <w:rPr>
          <w:sz w:val="10"/>
          <w:szCs w:val="10"/>
        </w:rPr>
      </w:pPr>
    </w:p>
    <w:p w14:paraId="47FB067B" w14:textId="77777777" w:rsidR="00C559D9" w:rsidRDefault="00C559D9" w:rsidP="00C559D9">
      <w:pPr>
        <w:pStyle w:val="22"/>
        <w:ind w:left="0"/>
        <w:rPr>
          <w:sz w:val="10"/>
          <w:szCs w:val="10"/>
        </w:rPr>
      </w:pPr>
    </w:p>
    <w:p w14:paraId="04347F38" w14:textId="77777777" w:rsidR="00C559D9" w:rsidRDefault="00C559D9" w:rsidP="00C559D9">
      <w:pPr>
        <w:pStyle w:val="22"/>
        <w:ind w:left="0"/>
        <w:rPr>
          <w:sz w:val="10"/>
          <w:szCs w:val="10"/>
        </w:rPr>
      </w:pPr>
    </w:p>
    <w:p w14:paraId="6D013559" w14:textId="77777777" w:rsidR="00C559D9" w:rsidRDefault="00C559D9" w:rsidP="00C559D9">
      <w:pPr>
        <w:pStyle w:val="22"/>
        <w:ind w:left="0"/>
        <w:rPr>
          <w:sz w:val="10"/>
          <w:szCs w:val="10"/>
        </w:rPr>
      </w:pPr>
    </w:p>
    <w:p w14:paraId="62688566" w14:textId="77777777" w:rsidR="00C559D9" w:rsidRDefault="00C559D9" w:rsidP="00C559D9">
      <w:pPr>
        <w:pStyle w:val="22"/>
        <w:ind w:left="0"/>
        <w:rPr>
          <w:sz w:val="10"/>
          <w:szCs w:val="10"/>
        </w:rPr>
      </w:pPr>
    </w:p>
    <w:p w14:paraId="5664C6F5" w14:textId="733198C4" w:rsidR="00E94886" w:rsidRDefault="00E94886" w:rsidP="00070CBE">
      <w:pPr>
        <w:pStyle w:val="22"/>
        <w:ind w:left="0"/>
        <w:rPr>
          <w:sz w:val="10"/>
          <w:szCs w:val="10"/>
        </w:rPr>
      </w:pPr>
    </w:p>
    <w:p w14:paraId="50BE8965" w14:textId="38A9BAA3" w:rsidR="00E94886" w:rsidRDefault="00E94886" w:rsidP="00070CBE">
      <w:pPr>
        <w:pStyle w:val="22"/>
        <w:ind w:left="0"/>
        <w:rPr>
          <w:sz w:val="10"/>
          <w:szCs w:val="10"/>
        </w:rPr>
      </w:pPr>
    </w:p>
    <w:p w14:paraId="6269DBF9" w14:textId="77777777" w:rsidR="00E94886" w:rsidRDefault="00E94886" w:rsidP="00070CBE">
      <w:pPr>
        <w:pStyle w:val="22"/>
        <w:ind w:left="0"/>
        <w:rPr>
          <w:sz w:val="10"/>
          <w:szCs w:val="10"/>
        </w:rPr>
      </w:pPr>
    </w:p>
    <w:p w14:paraId="75B57C30" w14:textId="5CC887C7" w:rsidR="00070CBE" w:rsidRPr="006F1D30" w:rsidRDefault="00C559D9" w:rsidP="006F1D30">
      <w:pPr>
        <w:pStyle w:val="22"/>
        <w:ind w:left="-426"/>
        <w:rPr>
          <w:sz w:val="10"/>
          <w:szCs w:val="10"/>
          <w14:reflection w14:blurRad="0" w14:stA="59000" w14:stPos="0" w14:endA="0" w14:endPos="0" w14:dist="0" w14:dir="0" w14:fadeDir="0" w14:sx="0" w14:sy="0" w14:kx="0" w14:ky="0" w14:algn="b"/>
          <w14:props3d w14:extrusionH="0" w14:contourW="12700" w14:prstMaterial="none">
            <w14:contourClr>
              <w14:schemeClr w14:val="tx1"/>
            </w14:contourClr>
          </w14:props3d>
        </w:rPr>
      </w:pPr>
      <w:r>
        <w:rPr>
          <w:noProof/>
          <w:sz w:val="10"/>
          <w:szCs w:val="10"/>
        </w:rPr>
        <w:drawing>
          <wp:anchor distT="0" distB="0" distL="114300" distR="114300" simplePos="0" relativeHeight="251659264" behindDoc="0" locked="0" layoutInCell="1" allowOverlap="1" wp14:anchorId="5CDEC199" wp14:editId="010CA2A7">
            <wp:simplePos x="0" y="0"/>
            <wp:positionH relativeFrom="margin">
              <wp:align>right</wp:align>
            </wp:positionH>
            <wp:positionV relativeFrom="margin">
              <wp:align>center</wp:align>
            </wp:positionV>
            <wp:extent cx="10036810" cy="4540250"/>
            <wp:effectExtent l="0" t="0" r="254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6810" cy="454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A437C" w14:textId="3BE70795" w:rsidR="00070CBE" w:rsidRDefault="00070CBE" w:rsidP="00070CBE">
      <w:pPr>
        <w:pStyle w:val="22"/>
        <w:ind w:left="0"/>
        <w:rPr>
          <w:sz w:val="10"/>
          <w:szCs w:val="10"/>
        </w:rPr>
      </w:pPr>
    </w:p>
    <w:p w14:paraId="219429FC" w14:textId="77777777" w:rsidR="00070CBE" w:rsidRDefault="00070CBE" w:rsidP="00070CBE">
      <w:pPr>
        <w:pStyle w:val="22"/>
        <w:ind w:left="0"/>
        <w:rPr>
          <w:sz w:val="10"/>
          <w:szCs w:val="10"/>
        </w:rPr>
      </w:pPr>
    </w:p>
    <w:p w14:paraId="3C041418" w14:textId="77777777" w:rsidR="00070CBE" w:rsidRDefault="00070CBE" w:rsidP="006D426E">
      <w:pPr>
        <w:rPr>
          <w:color w:val="000000"/>
          <w:sz w:val="16"/>
          <w:szCs w:val="16"/>
        </w:rPr>
        <w:sectPr w:rsidR="00070CBE" w:rsidSect="006F1D30">
          <w:pgSz w:w="16838" w:h="11906" w:orient="landscape" w:code="9"/>
          <w:pgMar w:top="397" w:right="295" w:bottom="295" w:left="737" w:header="709" w:footer="709" w:gutter="0"/>
          <w:cols w:space="708"/>
          <w:docGrid w:linePitch="360"/>
        </w:sectPr>
      </w:pPr>
    </w:p>
    <w:p w14:paraId="0383C253" w14:textId="77777777" w:rsidR="00070CBE" w:rsidRDefault="00070CBE" w:rsidP="00070CBE">
      <w:pPr>
        <w:pStyle w:val="22"/>
        <w:ind w:left="0"/>
        <w:rPr>
          <w:sz w:val="10"/>
          <w:szCs w:val="10"/>
        </w:rPr>
      </w:pPr>
    </w:p>
    <w:p w14:paraId="49A20215" w14:textId="60F061C7" w:rsidR="00361BCE" w:rsidRDefault="00361BCE" w:rsidP="007A3E6A">
      <w:pPr>
        <w:spacing w:after="0" w:line="240" w:lineRule="auto"/>
        <w:contextualSpacing/>
        <w:jc w:val="both"/>
        <w:rPr>
          <w:rFonts w:ascii="Times New Roman" w:hAnsi="Times New Roman"/>
          <w:b/>
          <w:bCs/>
          <w:i/>
          <w:sz w:val="18"/>
          <w:szCs w:val="18"/>
          <w:shd w:val="clear" w:color="auto" w:fill="FFFFFF"/>
        </w:rPr>
      </w:pPr>
    </w:p>
    <w:p w14:paraId="366591F4" w14:textId="36EEE9AC" w:rsidR="00395C52" w:rsidRDefault="00395C52" w:rsidP="007A3E6A">
      <w:pPr>
        <w:spacing w:after="0" w:line="240" w:lineRule="auto"/>
        <w:contextualSpacing/>
        <w:jc w:val="both"/>
        <w:rPr>
          <w:rFonts w:ascii="Times New Roman" w:hAnsi="Times New Roman"/>
          <w:b/>
          <w:bCs/>
          <w:i/>
          <w:sz w:val="18"/>
          <w:szCs w:val="18"/>
          <w:shd w:val="clear" w:color="auto" w:fill="FFFFFF"/>
        </w:rPr>
      </w:pPr>
    </w:p>
    <w:p w14:paraId="0687428E" w14:textId="1345A2B9" w:rsidR="00395C52" w:rsidRDefault="00395C52" w:rsidP="007A3E6A">
      <w:pPr>
        <w:spacing w:after="0" w:line="240" w:lineRule="auto"/>
        <w:contextualSpacing/>
        <w:jc w:val="both"/>
        <w:rPr>
          <w:rFonts w:ascii="Times New Roman" w:hAnsi="Times New Roman"/>
          <w:b/>
          <w:bCs/>
          <w:i/>
          <w:sz w:val="18"/>
          <w:szCs w:val="18"/>
          <w:shd w:val="clear" w:color="auto" w:fill="FFFFFF"/>
        </w:rPr>
      </w:pPr>
    </w:p>
    <w:p w14:paraId="4E470A92" w14:textId="1B1405E4" w:rsidR="006B6DE1" w:rsidRDefault="006D426E" w:rsidP="007A3E6A">
      <w:pPr>
        <w:spacing w:after="0" w:line="240" w:lineRule="auto"/>
        <w:contextualSpacing/>
        <w:jc w:val="both"/>
      </w:pPr>
      <w:r>
        <w:rPr>
          <w:shd w:val="clear" w:color="auto" w:fill="FFFFFF"/>
        </w:rPr>
        <w:fldChar w:fldCharType="begin"/>
      </w:r>
      <w:r>
        <w:rPr>
          <w:shd w:val="clear" w:color="auto" w:fill="FFFFFF"/>
        </w:rPr>
        <w:instrText xml:space="preserve"> LINK </w:instrText>
      </w:r>
      <w:r w:rsidR="006B6DE1">
        <w:rPr>
          <w:shd w:val="clear" w:color="auto" w:fill="FFFFFF"/>
        </w:rPr>
        <w:instrText xml:space="preserve">Excel.Sheet.8 "\\\\Ske-main\\docs\\OBPIK\\ТОО Севказэнергосбыт\\Отчётность в ДАРЕМ и КЗК\\Отчет по тарифной смете 2021г\\Годовой отчет\\Отчет о приб и убыт\\01_СКЭС ФО 2021 год_новая форма 4 квартал.xls" "отчет о ПиУ!R1C1:R79C4" </w:instrText>
      </w:r>
      <w:r>
        <w:rPr>
          <w:shd w:val="clear" w:color="auto" w:fill="FFFFFF"/>
        </w:rPr>
        <w:instrText xml:space="preserve">\a \f 4 \h  \* MERGEFORMAT </w:instrText>
      </w:r>
      <w:r w:rsidR="006B6DE1">
        <w:rPr>
          <w:shd w:val="clear" w:color="auto" w:fill="FFFFFF"/>
        </w:rPr>
        <w:fldChar w:fldCharType="separate"/>
      </w:r>
    </w:p>
    <w:tbl>
      <w:tblPr>
        <w:tblW w:w="8658" w:type="dxa"/>
        <w:tblLook w:val="04A0" w:firstRow="1" w:lastRow="0" w:firstColumn="1" w:lastColumn="0" w:noHBand="0" w:noVBand="1"/>
      </w:tblPr>
      <w:tblGrid>
        <w:gridCol w:w="5556"/>
        <w:gridCol w:w="846"/>
        <w:gridCol w:w="1947"/>
        <w:gridCol w:w="1998"/>
      </w:tblGrid>
      <w:tr w:rsidR="006B6DE1" w:rsidRPr="006B6DE1" w14:paraId="7BA5D633"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3593A175" w14:textId="6AA4C5D9"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Приложение 2</w:t>
            </w:r>
          </w:p>
        </w:tc>
      </w:tr>
      <w:tr w:rsidR="006B6DE1" w:rsidRPr="006B6DE1" w14:paraId="2E0E6A4F"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2417546C" w14:textId="166D5CBB"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hyperlink r:id="rId12" w:anchor="RANGE!sub0" w:history="1">
              <w:r w:rsidRPr="006B6DE1">
                <w:rPr>
                  <w:rFonts w:ascii="Times New Roman" w:eastAsia="Times New Roman" w:hAnsi="Times New Roman" w:cs="Times New Roman"/>
                  <w:color w:val="000000"/>
                  <w:sz w:val="20"/>
                  <w:szCs w:val="20"/>
                  <w:lang w:eastAsia="ru-RU"/>
                </w:rPr>
                <w:t>к приказу</w:t>
              </w:r>
            </w:hyperlink>
          </w:p>
        </w:tc>
      </w:tr>
      <w:tr w:rsidR="006B6DE1" w:rsidRPr="006B6DE1" w14:paraId="7DF56A85"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7A111F94"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Первого заместителя</w:t>
            </w:r>
          </w:p>
        </w:tc>
      </w:tr>
      <w:tr w:rsidR="006B6DE1" w:rsidRPr="006B6DE1" w14:paraId="0554A4F2"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4B0476F6"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Премьер-Министра</w:t>
            </w:r>
          </w:p>
        </w:tc>
      </w:tr>
      <w:tr w:rsidR="006B6DE1" w:rsidRPr="006B6DE1" w14:paraId="48B3B187"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1B4888C5"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Республики Казахстан -</w:t>
            </w:r>
          </w:p>
        </w:tc>
      </w:tr>
      <w:tr w:rsidR="006B6DE1" w:rsidRPr="006B6DE1" w14:paraId="2B7B1D75"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30AE5838"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Министра финансов</w:t>
            </w:r>
          </w:p>
        </w:tc>
      </w:tr>
      <w:tr w:rsidR="006B6DE1" w:rsidRPr="006B6DE1" w14:paraId="21DF4ADC"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2D25E56D"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Республики Казахстан</w:t>
            </w:r>
          </w:p>
        </w:tc>
      </w:tr>
      <w:tr w:rsidR="006B6DE1" w:rsidRPr="006B6DE1" w14:paraId="6CC2D44C"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0E479F9C"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 1 июля 2019 года № 665</w:t>
            </w:r>
          </w:p>
        </w:tc>
      </w:tr>
      <w:tr w:rsidR="006B6DE1" w:rsidRPr="006B6DE1" w14:paraId="788CCFDD"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09576365"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p>
        </w:tc>
      </w:tr>
      <w:tr w:rsidR="006B6DE1" w:rsidRPr="006B6DE1" w14:paraId="5BD646D9"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4D0F37A3"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Приложение 3</w:t>
            </w:r>
          </w:p>
        </w:tc>
      </w:tr>
      <w:tr w:rsidR="006B6DE1" w:rsidRPr="006B6DE1" w14:paraId="3FDF38DE"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4668DC7B"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к приказу Министра финансов</w:t>
            </w:r>
          </w:p>
        </w:tc>
      </w:tr>
      <w:tr w:rsidR="006B6DE1" w:rsidRPr="006B6DE1" w14:paraId="0FC9B5BF"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719582D9"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Республики Казахстан</w:t>
            </w:r>
          </w:p>
        </w:tc>
      </w:tr>
      <w:tr w:rsidR="006B6DE1" w:rsidRPr="006B6DE1" w14:paraId="77E3C55E"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484E1E0D"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 28 июня 2017 года № 404</w:t>
            </w:r>
          </w:p>
        </w:tc>
      </w:tr>
      <w:tr w:rsidR="006B6DE1" w:rsidRPr="006B6DE1" w14:paraId="6E0057ED" w14:textId="77777777" w:rsidTr="006B6DE1">
        <w:trPr>
          <w:divId w:val="1591573731"/>
          <w:trHeight w:val="79"/>
        </w:trPr>
        <w:tc>
          <w:tcPr>
            <w:tcW w:w="6520" w:type="dxa"/>
            <w:tcBorders>
              <w:top w:val="nil"/>
              <w:left w:val="nil"/>
              <w:bottom w:val="nil"/>
              <w:right w:val="nil"/>
            </w:tcBorders>
            <w:shd w:val="clear" w:color="auto" w:fill="auto"/>
            <w:noWrap/>
            <w:vAlign w:val="bottom"/>
            <w:hideMark/>
          </w:tcPr>
          <w:p w14:paraId="78178F85"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14:paraId="3AE9E291" w14:textId="77777777" w:rsidR="006B6DE1" w:rsidRPr="006B6DE1" w:rsidRDefault="006B6DE1" w:rsidP="006B6DE1">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39A5BB41" w14:textId="77777777" w:rsidR="006B6DE1" w:rsidRPr="006B6DE1" w:rsidRDefault="006B6DE1" w:rsidP="006B6DE1">
            <w:pPr>
              <w:spacing w:after="0" w:line="240" w:lineRule="auto"/>
              <w:jc w:val="center"/>
              <w:rPr>
                <w:rFonts w:ascii="Times New Roman" w:eastAsia="Times New Roman" w:hAnsi="Times New Roman" w:cs="Times New Roman"/>
                <w:sz w:val="20"/>
                <w:szCs w:val="20"/>
                <w:lang w:eastAsia="ru-RU"/>
              </w:rPr>
            </w:pPr>
          </w:p>
        </w:tc>
        <w:tc>
          <w:tcPr>
            <w:tcW w:w="2320" w:type="dxa"/>
            <w:tcBorders>
              <w:top w:val="nil"/>
              <w:left w:val="nil"/>
              <w:bottom w:val="nil"/>
              <w:right w:val="nil"/>
            </w:tcBorders>
            <w:shd w:val="clear" w:color="auto" w:fill="auto"/>
            <w:noWrap/>
            <w:vAlign w:val="center"/>
            <w:hideMark/>
          </w:tcPr>
          <w:p w14:paraId="260D79A4"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Форма</w:t>
            </w:r>
          </w:p>
        </w:tc>
      </w:tr>
      <w:tr w:rsidR="006B6DE1" w:rsidRPr="006B6DE1" w14:paraId="331DE958"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1E3A06A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Отчет о прибылях и убытках</w:t>
            </w:r>
          </w:p>
        </w:tc>
      </w:tr>
      <w:tr w:rsidR="006B6DE1" w:rsidRPr="006B6DE1" w14:paraId="5DB4C12C"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1D8DA30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отчетный период 2021 год</w:t>
            </w:r>
          </w:p>
        </w:tc>
      </w:tr>
      <w:tr w:rsidR="006B6DE1" w:rsidRPr="006B6DE1" w14:paraId="5D532DCF"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7A63AF9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r>
      <w:tr w:rsidR="006B6DE1" w:rsidRPr="006B6DE1" w14:paraId="3EE4A634"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5B1139D6"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Индекс: № 2 - ОПУ</w:t>
            </w:r>
          </w:p>
        </w:tc>
      </w:tr>
      <w:tr w:rsidR="006B6DE1" w:rsidRPr="006B6DE1" w14:paraId="08B0A8AA"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64C8DC19"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Периодичность: годовая</w:t>
            </w:r>
          </w:p>
        </w:tc>
      </w:tr>
      <w:tr w:rsidR="006B6DE1" w:rsidRPr="006B6DE1" w14:paraId="3BD67405"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7C4345B7"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Представляют: </w:t>
            </w:r>
          </w:p>
        </w:tc>
      </w:tr>
      <w:tr w:rsidR="006B6DE1" w:rsidRPr="006B6DE1" w14:paraId="4B22D21F" w14:textId="77777777" w:rsidTr="006B6DE1">
        <w:trPr>
          <w:divId w:val="1591573731"/>
          <w:trHeight w:val="79"/>
        </w:trPr>
        <w:tc>
          <w:tcPr>
            <w:tcW w:w="12060" w:type="dxa"/>
            <w:gridSpan w:val="4"/>
            <w:tcBorders>
              <w:top w:val="nil"/>
              <w:left w:val="nil"/>
              <w:bottom w:val="nil"/>
              <w:right w:val="nil"/>
            </w:tcBorders>
            <w:shd w:val="clear" w:color="auto" w:fill="auto"/>
            <w:vAlign w:val="center"/>
            <w:hideMark/>
          </w:tcPr>
          <w:p w14:paraId="2D2DA515"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Куда представляется: </w:t>
            </w:r>
          </w:p>
        </w:tc>
      </w:tr>
      <w:tr w:rsidR="006B6DE1" w:rsidRPr="006B6DE1" w14:paraId="6BEE6D5F"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11E3D1A5"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Срок представления: </w:t>
            </w:r>
          </w:p>
        </w:tc>
      </w:tr>
      <w:tr w:rsidR="006B6DE1" w:rsidRPr="006B6DE1" w14:paraId="1526304D" w14:textId="77777777" w:rsidTr="006B6DE1">
        <w:trPr>
          <w:divId w:val="1591573731"/>
          <w:trHeight w:val="79"/>
        </w:trPr>
        <w:tc>
          <w:tcPr>
            <w:tcW w:w="12060" w:type="dxa"/>
            <w:gridSpan w:val="4"/>
            <w:tcBorders>
              <w:top w:val="nil"/>
              <w:left w:val="nil"/>
              <w:bottom w:val="nil"/>
              <w:right w:val="nil"/>
            </w:tcBorders>
            <w:shd w:val="clear" w:color="auto" w:fill="auto"/>
            <w:vAlign w:val="center"/>
            <w:hideMark/>
          </w:tcPr>
          <w:p w14:paraId="34E6CBD3"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Примечание: </w:t>
            </w:r>
          </w:p>
        </w:tc>
      </w:tr>
      <w:tr w:rsidR="006B6DE1" w:rsidRPr="006B6DE1" w14:paraId="2A686F4D"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7517BADC"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Наименование организации </w:t>
            </w:r>
            <w:r w:rsidRPr="006B6DE1">
              <w:rPr>
                <w:rFonts w:ascii="Times New Roman" w:eastAsia="Times New Roman" w:hAnsi="Times New Roman" w:cs="Times New Roman"/>
                <w:b/>
                <w:bCs/>
                <w:color w:val="000000"/>
                <w:sz w:val="20"/>
                <w:szCs w:val="20"/>
                <w:u w:val="single"/>
                <w:lang w:eastAsia="ru-RU"/>
              </w:rPr>
              <w:t>ТОО "Севказэнергосбыт"</w:t>
            </w:r>
          </w:p>
        </w:tc>
      </w:tr>
      <w:tr w:rsidR="006B6DE1" w:rsidRPr="006B6DE1" w14:paraId="474D6B03" w14:textId="77777777" w:rsidTr="006B6DE1">
        <w:trPr>
          <w:divId w:val="1591573731"/>
          <w:trHeight w:val="79"/>
        </w:trPr>
        <w:tc>
          <w:tcPr>
            <w:tcW w:w="12060" w:type="dxa"/>
            <w:gridSpan w:val="4"/>
            <w:tcBorders>
              <w:top w:val="nil"/>
              <w:left w:val="nil"/>
              <w:bottom w:val="nil"/>
              <w:right w:val="nil"/>
            </w:tcBorders>
            <w:shd w:val="clear" w:color="auto" w:fill="auto"/>
            <w:noWrap/>
            <w:vAlign w:val="center"/>
            <w:hideMark/>
          </w:tcPr>
          <w:p w14:paraId="0382ADA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по состоянию на « </w:t>
            </w:r>
            <w:r w:rsidRPr="006B6DE1">
              <w:rPr>
                <w:rFonts w:ascii="Times New Roman" w:eastAsia="Times New Roman" w:hAnsi="Times New Roman" w:cs="Times New Roman"/>
                <w:b/>
                <w:bCs/>
                <w:color w:val="000000"/>
                <w:sz w:val="20"/>
                <w:szCs w:val="20"/>
                <w:u w:val="single"/>
                <w:lang w:eastAsia="ru-RU"/>
              </w:rPr>
              <w:t>31</w:t>
            </w:r>
            <w:r w:rsidRPr="006B6DE1">
              <w:rPr>
                <w:rFonts w:ascii="Times New Roman" w:eastAsia="Times New Roman" w:hAnsi="Times New Roman" w:cs="Times New Roman"/>
                <w:color w:val="000000"/>
                <w:sz w:val="20"/>
                <w:szCs w:val="20"/>
                <w:lang w:eastAsia="ru-RU"/>
              </w:rPr>
              <w:t xml:space="preserve"> » </w:t>
            </w:r>
            <w:r w:rsidRPr="006B6DE1">
              <w:rPr>
                <w:rFonts w:ascii="Times New Roman" w:eastAsia="Times New Roman" w:hAnsi="Times New Roman" w:cs="Times New Roman"/>
                <w:b/>
                <w:bCs/>
                <w:color w:val="000000"/>
                <w:sz w:val="20"/>
                <w:szCs w:val="20"/>
                <w:u w:val="single"/>
                <w:lang w:eastAsia="ru-RU"/>
              </w:rPr>
              <w:t>декабря</w:t>
            </w:r>
            <w:r w:rsidRPr="006B6DE1">
              <w:rPr>
                <w:rFonts w:ascii="Times New Roman" w:eastAsia="Times New Roman" w:hAnsi="Times New Roman" w:cs="Times New Roman"/>
                <w:color w:val="000000"/>
                <w:sz w:val="20"/>
                <w:szCs w:val="20"/>
                <w:lang w:eastAsia="ru-RU"/>
              </w:rPr>
              <w:t xml:space="preserve"> 2021 года</w:t>
            </w:r>
          </w:p>
        </w:tc>
      </w:tr>
      <w:tr w:rsidR="006B6DE1" w:rsidRPr="006B6DE1" w14:paraId="4C57782D" w14:textId="77777777" w:rsidTr="006B6DE1">
        <w:trPr>
          <w:divId w:val="1591573731"/>
          <w:trHeight w:val="79"/>
        </w:trPr>
        <w:tc>
          <w:tcPr>
            <w:tcW w:w="6520" w:type="dxa"/>
            <w:tcBorders>
              <w:top w:val="nil"/>
              <w:left w:val="nil"/>
              <w:bottom w:val="nil"/>
              <w:right w:val="nil"/>
            </w:tcBorders>
            <w:shd w:val="clear" w:color="auto" w:fill="auto"/>
            <w:noWrap/>
            <w:vAlign w:val="bottom"/>
            <w:hideMark/>
          </w:tcPr>
          <w:p w14:paraId="000F2F88"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14:paraId="619F14EC" w14:textId="77777777" w:rsidR="006B6DE1" w:rsidRPr="006B6DE1" w:rsidRDefault="006B6DE1" w:rsidP="006B6DE1">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2EF29B7F" w14:textId="77777777" w:rsidR="006B6DE1" w:rsidRPr="006B6DE1" w:rsidRDefault="006B6DE1" w:rsidP="006B6DE1">
            <w:pPr>
              <w:spacing w:after="0" w:line="240" w:lineRule="auto"/>
              <w:jc w:val="center"/>
              <w:rPr>
                <w:rFonts w:ascii="Times New Roman" w:eastAsia="Times New Roman" w:hAnsi="Times New Roman" w:cs="Times New Roman"/>
                <w:sz w:val="20"/>
                <w:szCs w:val="20"/>
                <w:lang w:eastAsia="ru-RU"/>
              </w:rPr>
            </w:pPr>
          </w:p>
        </w:tc>
        <w:tc>
          <w:tcPr>
            <w:tcW w:w="2320" w:type="dxa"/>
            <w:tcBorders>
              <w:top w:val="nil"/>
              <w:left w:val="nil"/>
              <w:bottom w:val="nil"/>
              <w:right w:val="nil"/>
            </w:tcBorders>
            <w:shd w:val="clear" w:color="auto" w:fill="auto"/>
            <w:noWrap/>
            <w:vAlign w:val="center"/>
            <w:hideMark/>
          </w:tcPr>
          <w:p w14:paraId="2C441E9F" w14:textId="77777777" w:rsidR="006B6DE1" w:rsidRPr="006B6DE1" w:rsidRDefault="006B6DE1" w:rsidP="006B6DE1">
            <w:pPr>
              <w:spacing w:after="0" w:line="240" w:lineRule="auto"/>
              <w:jc w:val="right"/>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в тысячах тенге</w:t>
            </w:r>
          </w:p>
        </w:tc>
      </w:tr>
      <w:tr w:rsidR="006B6DE1" w:rsidRPr="006B6DE1" w14:paraId="454D0AD1" w14:textId="77777777" w:rsidTr="006B6DE1">
        <w:trPr>
          <w:divId w:val="1591573731"/>
          <w:trHeight w:val="79"/>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AA3BF3" w14:textId="77777777" w:rsidR="006B6DE1" w:rsidRPr="006B6DE1" w:rsidRDefault="006B6DE1" w:rsidP="006B6DE1">
            <w:pPr>
              <w:spacing w:after="0" w:line="240" w:lineRule="auto"/>
              <w:jc w:val="center"/>
              <w:rPr>
                <w:rFonts w:ascii="Times New Roman" w:eastAsia="Times New Roman" w:hAnsi="Times New Roman" w:cs="Times New Roman"/>
                <w:b/>
                <w:bCs/>
                <w:color w:val="000000"/>
                <w:sz w:val="20"/>
                <w:szCs w:val="20"/>
                <w:lang w:eastAsia="ru-RU"/>
              </w:rPr>
            </w:pPr>
            <w:r w:rsidRPr="006B6DE1">
              <w:rPr>
                <w:rFonts w:ascii="Times New Roman" w:eastAsia="Times New Roman" w:hAnsi="Times New Roman" w:cs="Times New Roman"/>
                <w:b/>
                <w:bCs/>
                <w:color w:val="000000"/>
                <w:sz w:val="20"/>
                <w:szCs w:val="20"/>
                <w:lang w:eastAsia="ru-RU"/>
              </w:rPr>
              <w:t>Наименование показателей</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7CABECE" w14:textId="77777777" w:rsidR="006B6DE1" w:rsidRPr="006B6DE1" w:rsidRDefault="006B6DE1" w:rsidP="006B6DE1">
            <w:pPr>
              <w:spacing w:after="0" w:line="240" w:lineRule="auto"/>
              <w:jc w:val="center"/>
              <w:rPr>
                <w:rFonts w:ascii="Times New Roman" w:eastAsia="Times New Roman" w:hAnsi="Times New Roman" w:cs="Times New Roman"/>
                <w:b/>
                <w:bCs/>
                <w:color w:val="000000"/>
                <w:sz w:val="20"/>
                <w:szCs w:val="20"/>
                <w:lang w:eastAsia="ru-RU"/>
              </w:rPr>
            </w:pPr>
            <w:r w:rsidRPr="006B6DE1">
              <w:rPr>
                <w:rFonts w:ascii="Times New Roman" w:eastAsia="Times New Roman" w:hAnsi="Times New Roman" w:cs="Times New Roman"/>
                <w:b/>
                <w:bCs/>
                <w:color w:val="000000"/>
                <w:sz w:val="20"/>
                <w:szCs w:val="20"/>
                <w:lang w:eastAsia="ru-RU"/>
              </w:rPr>
              <w:t>Код строки</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6806C365" w14:textId="77777777" w:rsidR="006B6DE1" w:rsidRPr="006B6DE1" w:rsidRDefault="006B6DE1" w:rsidP="006B6DE1">
            <w:pPr>
              <w:spacing w:after="0" w:line="240" w:lineRule="auto"/>
              <w:jc w:val="center"/>
              <w:rPr>
                <w:rFonts w:ascii="Times New Roman" w:eastAsia="Times New Roman" w:hAnsi="Times New Roman" w:cs="Times New Roman"/>
                <w:b/>
                <w:bCs/>
                <w:color w:val="000000"/>
                <w:sz w:val="20"/>
                <w:szCs w:val="20"/>
                <w:lang w:eastAsia="ru-RU"/>
              </w:rPr>
            </w:pPr>
            <w:r w:rsidRPr="006B6DE1">
              <w:rPr>
                <w:rFonts w:ascii="Times New Roman" w:eastAsia="Times New Roman" w:hAnsi="Times New Roman" w:cs="Times New Roman"/>
                <w:b/>
                <w:bCs/>
                <w:color w:val="000000"/>
                <w:sz w:val="20"/>
                <w:szCs w:val="20"/>
                <w:lang w:eastAsia="ru-RU"/>
              </w:rPr>
              <w:t>За отчетный период</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6682DC5F" w14:textId="77777777" w:rsidR="006B6DE1" w:rsidRPr="006B6DE1" w:rsidRDefault="006B6DE1" w:rsidP="006B6DE1">
            <w:pPr>
              <w:spacing w:after="0" w:line="240" w:lineRule="auto"/>
              <w:jc w:val="center"/>
              <w:rPr>
                <w:rFonts w:ascii="Times New Roman" w:eastAsia="Times New Roman" w:hAnsi="Times New Roman" w:cs="Times New Roman"/>
                <w:b/>
                <w:bCs/>
                <w:color w:val="000000"/>
                <w:sz w:val="20"/>
                <w:szCs w:val="20"/>
                <w:lang w:eastAsia="ru-RU"/>
              </w:rPr>
            </w:pPr>
            <w:r w:rsidRPr="006B6DE1">
              <w:rPr>
                <w:rFonts w:ascii="Times New Roman" w:eastAsia="Times New Roman" w:hAnsi="Times New Roman" w:cs="Times New Roman"/>
                <w:b/>
                <w:bCs/>
                <w:color w:val="000000"/>
                <w:sz w:val="20"/>
                <w:szCs w:val="20"/>
                <w:lang w:eastAsia="ru-RU"/>
              </w:rPr>
              <w:t>За предыдущий период</w:t>
            </w:r>
          </w:p>
        </w:tc>
      </w:tr>
      <w:tr w:rsidR="006B6DE1" w:rsidRPr="006B6DE1" w14:paraId="7BB0C2C0"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7A4D9C1"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Выручка</w:t>
            </w:r>
          </w:p>
        </w:tc>
        <w:tc>
          <w:tcPr>
            <w:tcW w:w="960" w:type="dxa"/>
            <w:tcBorders>
              <w:top w:val="nil"/>
              <w:left w:val="nil"/>
              <w:bottom w:val="single" w:sz="8" w:space="0" w:color="auto"/>
              <w:right w:val="single" w:sz="8" w:space="0" w:color="auto"/>
            </w:tcBorders>
            <w:shd w:val="clear" w:color="auto" w:fill="auto"/>
            <w:vAlign w:val="center"/>
            <w:hideMark/>
          </w:tcPr>
          <w:p w14:paraId="4A42952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010</w:t>
            </w:r>
          </w:p>
        </w:tc>
        <w:tc>
          <w:tcPr>
            <w:tcW w:w="2260" w:type="dxa"/>
            <w:tcBorders>
              <w:top w:val="nil"/>
              <w:left w:val="nil"/>
              <w:bottom w:val="single" w:sz="8" w:space="0" w:color="auto"/>
              <w:right w:val="single" w:sz="8" w:space="0" w:color="auto"/>
            </w:tcBorders>
            <w:shd w:val="clear" w:color="auto" w:fill="auto"/>
            <w:hideMark/>
          </w:tcPr>
          <w:p w14:paraId="7761FE44"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23 485 248   </w:t>
            </w:r>
          </w:p>
        </w:tc>
        <w:tc>
          <w:tcPr>
            <w:tcW w:w="2320" w:type="dxa"/>
            <w:tcBorders>
              <w:top w:val="nil"/>
              <w:left w:val="nil"/>
              <w:bottom w:val="single" w:sz="8" w:space="0" w:color="auto"/>
              <w:right w:val="single" w:sz="8" w:space="0" w:color="auto"/>
            </w:tcBorders>
            <w:shd w:val="clear" w:color="auto" w:fill="auto"/>
            <w:hideMark/>
          </w:tcPr>
          <w:p w14:paraId="056480E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17 850 505   </w:t>
            </w:r>
          </w:p>
        </w:tc>
      </w:tr>
      <w:tr w:rsidR="006B6DE1" w:rsidRPr="006B6DE1" w14:paraId="722799EC"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72C347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Себестоимость реализованных товаров и услуг</w:t>
            </w:r>
          </w:p>
        </w:tc>
        <w:tc>
          <w:tcPr>
            <w:tcW w:w="960" w:type="dxa"/>
            <w:tcBorders>
              <w:top w:val="nil"/>
              <w:left w:val="nil"/>
              <w:bottom w:val="single" w:sz="8" w:space="0" w:color="auto"/>
              <w:right w:val="single" w:sz="8" w:space="0" w:color="auto"/>
            </w:tcBorders>
            <w:shd w:val="clear" w:color="auto" w:fill="auto"/>
            <w:vAlign w:val="center"/>
            <w:hideMark/>
          </w:tcPr>
          <w:p w14:paraId="05E6794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011</w:t>
            </w:r>
          </w:p>
        </w:tc>
        <w:tc>
          <w:tcPr>
            <w:tcW w:w="2260" w:type="dxa"/>
            <w:tcBorders>
              <w:top w:val="nil"/>
              <w:left w:val="nil"/>
              <w:bottom w:val="single" w:sz="8" w:space="0" w:color="auto"/>
              <w:right w:val="single" w:sz="8" w:space="0" w:color="auto"/>
            </w:tcBorders>
            <w:shd w:val="clear" w:color="auto" w:fill="auto"/>
            <w:hideMark/>
          </w:tcPr>
          <w:p w14:paraId="75C65DE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21 925 415   </w:t>
            </w:r>
          </w:p>
        </w:tc>
        <w:tc>
          <w:tcPr>
            <w:tcW w:w="2320" w:type="dxa"/>
            <w:tcBorders>
              <w:top w:val="nil"/>
              <w:left w:val="nil"/>
              <w:bottom w:val="single" w:sz="8" w:space="0" w:color="auto"/>
              <w:right w:val="single" w:sz="8" w:space="0" w:color="auto"/>
            </w:tcBorders>
            <w:shd w:val="clear" w:color="auto" w:fill="auto"/>
            <w:hideMark/>
          </w:tcPr>
          <w:p w14:paraId="560E001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17 464 572   </w:t>
            </w:r>
          </w:p>
        </w:tc>
      </w:tr>
      <w:tr w:rsidR="006B6DE1" w:rsidRPr="006B6DE1" w14:paraId="3837B279" w14:textId="77777777" w:rsidTr="006B6DE1">
        <w:trPr>
          <w:divId w:val="1591573731"/>
          <w:trHeight w:val="79"/>
        </w:trPr>
        <w:tc>
          <w:tcPr>
            <w:tcW w:w="6520" w:type="dxa"/>
            <w:tcBorders>
              <w:top w:val="nil"/>
              <w:left w:val="single" w:sz="8" w:space="0" w:color="auto"/>
              <w:bottom w:val="nil"/>
              <w:right w:val="single" w:sz="8" w:space="0" w:color="auto"/>
            </w:tcBorders>
            <w:shd w:val="clear" w:color="auto" w:fill="auto"/>
            <w:vAlign w:val="center"/>
            <w:hideMark/>
          </w:tcPr>
          <w:p w14:paraId="7448EBD1"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Валовая прибыль</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8B9F2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012</w:t>
            </w:r>
          </w:p>
        </w:tc>
        <w:tc>
          <w:tcPr>
            <w:tcW w:w="2260" w:type="dxa"/>
            <w:vMerge w:val="restart"/>
            <w:tcBorders>
              <w:top w:val="nil"/>
              <w:left w:val="single" w:sz="8" w:space="0" w:color="auto"/>
              <w:bottom w:val="single" w:sz="8" w:space="0" w:color="000000"/>
              <w:right w:val="single" w:sz="8" w:space="0" w:color="auto"/>
            </w:tcBorders>
            <w:shd w:val="clear" w:color="auto" w:fill="auto"/>
            <w:hideMark/>
          </w:tcPr>
          <w:p w14:paraId="03652FC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1 559 833   </w:t>
            </w:r>
          </w:p>
        </w:tc>
        <w:tc>
          <w:tcPr>
            <w:tcW w:w="2320" w:type="dxa"/>
            <w:vMerge w:val="restart"/>
            <w:tcBorders>
              <w:top w:val="nil"/>
              <w:left w:val="single" w:sz="8" w:space="0" w:color="auto"/>
              <w:bottom w:val="single" w:sz="8" w:space="0" w:color="000000"/>
              <w:right w:val="single" w:sz="8" w:space="0" w:color="auto"/>
            </w:tcBorders>
            <w:shd w:val="clear" w:color="auto" w:fill="auto"/>
            <w:hideMark/>
          </w:tcPr>
          <w:p w14:paraId="5BE696E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385 933   </w:t>
            </w:r>
          </w:p>
        </w:tc>
      </w:tr>
      <w:tr w:rsidR="006B6DE1" w:rsidRPr="006B6DE1" w14:paraId="56CA3F9F"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BC69948"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(строка 010 - строка 011)</w:t>
            </w:r>
          </w:p>
        </w:tc>
        <w:tc>
          <w:tcPr>
            <w:tcW w:w="960" w:type="dxa"/>
            <w:vMerge/>
            <w:tcBorders>
              <w:top w:val="nil"/>
              <w:left w:val="single" w:sz="8" w:space="0" w:color="auto"/>
              <w:bottom w:val="single" w:sz="8" w:space="0" w:color="000000"/>
              <w:right w:val="single" w:sz="8" w:space="0" w:color="auto"/>
            </w:tcBorders>
            <w:vAlign w:val="center"/>
            <w:hideMark/>
          </w:tcPr>
          <w:p w14:paraId="1CF34A62"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p>
        </w:tc>
        <w:tc>
          <w:tcPr>
            <w:tcW w:w="2260" w:type="dxa"/>
            <w:vMerge/>
            <w:tcBorders>
              <w:top w:val="nil"/>
              <w:left w:val="single" w:sz="8" w:space="0" w:color="auto"/>
              <w:bottom w:val="single" w:sz="8" w:space="0" w:color="000000"/>
              <w:right w:val="single" w:sz="8" w:space="0" w:color="auto"/>
            </w:tcBorders>
            <w:vAlign w:val="center"/>
            <w:hideMark/>
          </w:tcPr>
          <w:p w14:paraId="3C79424E"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c>
          <w:tcPr>
            <w:tcW w:w="2320" w:type="dxa"/>
            <w:vMerge/>
            <w:tcBorders>
              <w:top w:val="nil"/>
              <w:left w:val="single" w:sz="8" w:space="0" w:color="auto"/>
              <w:bottom w:val="single" w:sz="8" w:space="0" w:color="000000"/>
              <w:right w:val="single" w:sz="8" w:space="0" w:color="auto"/>
            </w:tcBorders>
            <w:vAlign w:val="center"/>
            <w:hideMark/>
          </w:tcPr>
          <w:p w14:paraId="12F186B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r>
      <w:tr w:rsidR="006B6DE1" w:rsidRPr="006B6DE1" w14:paraId="20F005E5"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27F79D7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Расходы по реализации</w:t>
            </w:r>
          </w:p>
        </w:tc>
        <w:tc>
          <w:tcPr>
            <w:tcW w:w="960" w:type="dxa"/>
            <w:tcBorders>
              <w:top w:val="nil"/>
              <w:left w:val="nil"/>
              <w:bottom w:val="single" w:sz="8" w:space="0" w:color="auto"/>
              <w:right w:val="single" w:sz="8" w:space="0" w:color="auto"/>
            </w:tcBorders>
            <w:shd w:val="clear" w:color="auto" w:fill="auto"/>
            <w:vAlign w:val="center"/>
            <w:hideMark/>
          </w:tcPr>
          <w:p w14:paraId="61619F5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013</w:t>
            </w:r>
          </w:p>
        </w:tc>
        <w:tc>
          <w:tcPr>
            <w:tcW w:w="2260" w:type="dxa"/>
            <w:tcBorders>
              <w:top w:val="nil"/>
              <w:left w:val="nil"/>
              <w:bottom w:val="single" w:sz="8" w:space="0" w:color="auto"/>
              <w:right w:val="single" w:sz="8" w:space="0" w:color="auto"/>
            </w:tcBorders>
            <w:shd w:val="clear" w:color="auto" w:fill="auto"/>
            <w:hideMark/>
          </w:tcPr>
          <w:p w14:paraId="792BECF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378 773   </w:t>
            </w:r>
          </w:p>
        </w:tc>
        <w:tc>
          <w:tcPr>
            <w:tcW w:w="2320" w:type="dxa"/>
            <w:tcBorders>
              <w:top w:val="nil"/>
              <w:left w:val="nil"/>
              <w:bottom w:val="single" w:sz="8" w:space="0" w:color="auto"/>
              <w:right w:val="single" w:sz="8" w:space="0" w:color="auto"/>
            </w:tcBorders>
            <w:shd w:val="clear" w:color="auto" w:fill="auto"/>
            <w:hideMark/>
          </w:tcPr>
          <w:p w14:paraId="252F417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320 710   </w:t>
            </w:r>
          </w:p>
        </w:tc>
      </w:tr>
      <w:tr w:rsidR="006B6DE1" w:rsidRPr="006B6DE1" w14:paraId="3BA6C1B8"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31EDF7C"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Административные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427061D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014</w:t>
            </w:r>
          </w:p>
        </w:tc>
        <w:tc>
          <w:tcPr>
            <w:tcW w:w="2260" w:type="dxa"/>
            <w:tcBorders>
              <w:top w:val="nil"/>
              <w:left w:val="nil"/>
              <w:bottom w:val="single" w:sz="8" w:space="0" w:color="auto"/>
              <w:right w:val="single" w:sz="8" w:space="0" w:color="auto"/>
            </w:tcBorders>
            <w:shd w:val="clear" w:color="auto" w:fill="auto"/>
            <w:hideMark/>
          </w:tcPr>
          <w:p w14:paraId="6C66BEC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157 332   </w:t>
            </w:r>
          </w:p>
        </w:tc>
        <w:tc>
          <w:tcPr>
            <w:tcW w:w="2320" w:type="dxa"/>
            <w:tcBorders>
              <w:top w:val="nil"/>
              <w:left w:val="nil"/>
              <w:bottom w:val="single" w:sz="8" w:space="0" w:color="auto"/>
              <w:right w:val="single" w:sz="8" w:space="0" w:color="auto"/>
            </w:tcBorders>
            <w:shd w:val="clear" w:color="auto" w:fill="auto"/>
            <w:hideMark/>
          </w:tcPr>
          <w:p w14:paraId="3CB30A8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135 190   </w:t>
            </w:r>
          </w:p>
        </w:tc>
      </w:tr>
      <w:tr w:rsidR="006B6DE1" w:rsidRPr="006B6DE1" w14:paraId="1683165C" w14:textId="77777777" w:rsidTr="006B6DE1">
        <w:trPr>
          <w:divId w:val="1591573731"/>
          <w:trHeight w:val="79"/>
        </w:trPr>
        <w:tc>
          <w:tcPr>
            <w:tcW w:w="6520" w:type="dxa"/>
            <w:tcBorders>
              <w:top w:val="nil"/>
              <w:left w:val="single" w:sz="8" w:space="0" w:color="auto"/>
              <w:bottom w:val="nil"/>
              <w:right w:val="single" w:sz="8" w:space="0" w:color="auto"/>
            </w:tcBorders>
            <w:shd w:val="clear" w:color="auto" w:fill="auto"/>
            <w:vAlign w:val="center"/>
            <w:hideMark/>
          </w:tcPr>
          <w:p w14:paraId="076274EE"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Итого операционная прибыль</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72C941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020</w:t>
            </w:r>
          </w:p>
        </w:tc>
        <w:tc>
          <w:tcPr>
            <w:tcW w:w="2260" w:type="dxa"/>
            <w:vMerge w:val="restart"/>
            <w:tcBorders>
              <w:top w:val="nil"/>
              <w:left w:val="single" w:sz="8" w:space="0" w:color="auto"/>
              <w:bottom w:val="single" w:sz="8" w:space="0" w:color="000000"/>
              <w:right w:val="single" w:sz="8" w:space="0" w:color="auto"/>
            </w:tcBorders>
            <w:shd w:val="clear" w:color="auto" w:fill="auto"/>
            <w:hideMark/>
          </w:tcPr>
          <w:p w14:paraId="3439469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1 023 728   </w:t>
            </w:r>
          </w:p>
        </w:tc>
        <w:tc>
          <w:tcPr>
            <w:tcW w:w="2320" w:type="dxa"/>
            <w:vMerge w:val="restart"/>
            <w:tcBorders>
              <w:top w:val="nil"/>
              <w:left w:val="single" w:sz="8" w:space="0" w:color="auto"/>
              <w:bottom w:val="single" w:sz="8" w:space="0" w:color="000000"/>
              <w:right w:val="single" w:sz="8" w:space="0" w:color="auto"/>
            </w:tcBorders>
            <w:shd w:val="clear" w:color="auto" w:fill="auto"/>
            <w:hideMark/>
          </w:tcPr>
          <w:p w14:paraId="1454DBD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69 967   </w:t>
            </w:r>
          </w:p>
        </w:tc>
      </w:tr>
      <w:tr w:rsidR="006B6DE1" w:rsidRPr="006B6DE1" w14:paraId="22EC3770"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DFD8AEF"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(убыток) (+/- строки с 012 по 014)</w:t>
            </w:r>
          </w:p>
        </w:tc>
        <w:tc>
          <w:tcPr>
            <w:tcW w:w="960" w:type="dxa"/>
            <w:vMerge/>
            <w:tcBorders>
              <w:top w:val="nil"/>
              <w:left w:val="single" w:sz="8" w:space="0" w:color="auto"/>
              <w:bottom w:val="single" w:sz="8" w:space="0" w:color="000000"/>
              <w:right w:val="single" w:sz="8" w:space="0" w:color="auto"/>
            </w:tcBorders>
            <w:vAlign w:val="center"/>
            <w:hideMark/>
          </w:tcPr>
          <w:p w14:paraId="42C7BF8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p>
        </w:tc>
        <w:tc>
          <w:tcPr>
            <w:tcW w:w="2260" w:type="dxa"/>
            <w:vMerge/>
            <w:tcBorders>
              <w:top w:val="nil"/>
              <w:left w:val="single" w:sz="8" w:space="0" w:color="auto"/>
              <w:bottom w:val="single" w:sz="8" w:space="0" w:color="000000"/>
              <w:right w:val="single" w:sz="8" w:space="0" w:color="auto"/>
            </w:tcBorders>
            <w:vAlign w:val="center"/>
            <w:hideMark/>
          </w:tcPr>
          <w:p w14:paraId="040C5E1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c>
          <w:tcPr>
            <w:tcW w:w="2320" w:type="dxa"/>
            <w:vMerge/>
            <w:tcBorders>
              <w:top w:val="nil"/>
              <w:left w:val="single" w:sz="8" w:space="0" w:color="auto"/>
              <w:bottom w:val="single" w:sz="8" w:space="0" w:color="000000"/>
              <w:right w:val="single" w:sz="8" w:space="0" w:color="auto"/>
            </w:tcBorders>
            <w:vAlign w:val="center"/>
            <w:hideMark/>
          </w:tcPr>
          <w:p w14:paraId="69815D7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r>
      <w:tr w:rsidR="006B6DE1" w:rsidRPr="006B6DE1" w14:paraId="17FAD4B9"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5B1791E9"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Финансовые доходы</w:t>
            </w:r>
          </w:p>
        </w:tc>
        <w:tc>
          <w:tcPr>
            <w:tcW w:w="960" w:type="dxa"/>
            <w:tcBorders>
              <w:top w:val="nil"/>
              <w:left w:val="nil"/>
              <w:bottom w:val="single" w:sz="8" w:space="0" w:color="auto"/>
              <w:right w:val="single" w:sz="8" w:space="0" w:color="auto"/>
            </w:tcBorders>
            <w:shd w:val="clear" w:color="auto" w:fill="auto"/>
            <w:vAlign w:val="center"/>
            <w:hideMark/>
          </w:tcPr>
          <w:p w14:paraId="324589C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021</w:t>
            </w:r>
          </w:p>
        </w:tc>
        <w:tc>
          <w:tcPr>
            <w:tcW w:w="2260" w:type="dxa"/>
            <w:tcBorders>
              <w:top w:val="nil"/>
              <w:left w:val="nil"/>
              <w:bottom w:val="single" w:sz="8" w:space="0" w:color="auto"/>
              <w:right w:val="single" w:sz="8" w:space="0" w:color="auto"/>
            </w:tcBorders>
            <w:shd w:val="clear" w:color="auto" w:fill="auto"/>
            <w:hideMark/>
          </w:tcPr>
          <w:p w14:paraId="30C2C9D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6 488   </w:t>
            </w:r>
          </w:p>
        </w:tc>
        <w:tc>
          <w:tcPr>
            <w:tcW w:w="2320" w:type="dxa"/>
            <w:tcBorders>
              <w:top w:val="nil"/>
              <w:left w:val="nil"/>
              <w:bottom w:val="single" w:sz="8" w:space="0" w:color="auto"/>
              <w:right w:val="single" w:sz="8" w:space="0" w:color="auto"/>
            </w:tcBorders>
            <w:shd w:val="clear" w:color="auto" w:fill="auto"/>
            <w:hideMark/>
          </w:tcPr>
          <w:p w14:paraId="3BC537C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4 446   </w:t>
            </w:r>
          </w:p>
        </w:tc>
      </w:tr>
      <w:tr w:rsidR="006B6DE1" w:rsidRPr="006B6DE1" w14:paraId="712699E7"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CBF6C7E"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Финансовые расходы</w:t>
            </w:r>
          </w:p>
        </w:tc>
        <w:tc>
          <w:tcPr>
            <w:tcW w:w="960" w:type="dxa"/>
            <w:tcBorders>
              <w:top w:val="nil"/>
              <w:left w:val="nil"/>
              <w:bottom w:val="single" w:sz="8" w:space="0" w:color="auto"/>
              <w:right w:val="single" w:sz="8" w:space="0" w:color="auto"/>
            </w:tcBorders>
            <w:shd w:val="clear" w:color="auto" w:fill="auto"/>
            <w:vAlign w:val="center"/>
            <w:hideMark/>
          </w:tcPr>
          <w:p w14:paraId="26B1C27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022</w:t>
            </w:r>
          </w:p>
        </w:tc>
        <w:tc>
          <w:tcPr>
            <w:tcW w:w="2260" w:type="dxa"/>
            <w:tcBorders>
              <w:top w:val="nil"/>
              <w:left w:val="nil"/>
              <w:bottom w:val="single" w:sz="8" w:space="0" w:color="auto"/>
              <w:right w:val="single" w:sz="8" w:space="0" w:color="auto"/>
            </w:tcBorders>
            <w:shd w:val="clear" w:color="auto" w:fill="auto"/>
            <w:hideMark/>
          </w:tcPr>
          <w:p w14:paraId="0C7F0F6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017E9BA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65F30C4"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0EB2841"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Доля организации в прибыли (убытке) ассоциированных организаций и совместной деятельности, учитываемых по методу долевого участия</w:t>
            </w:r>
          </w:p>
        </w:tc>
        <w:tc>
          <w:tcPr>
            <w:tcW w:w="960" w:type="dxa"/>
            <w:tcBorders>
              <w:top w:val="nil"/>
              <w:left w:val="nil"/>
              <w:bottom w:val="single" w:sz="8" w:space="0" w:color="auto"/>
              <w:right w:val="single" w:sz="8" w:space="0" w:color="auto"/>
            </w:tcBorders>
            <w:shd w:val="clear" w:color="auto" w:fill="auto"/>
            <w:vAlign w:val="center"/>
            <w:hideMark/>
          </w:tcPr>
          <w:p w14:paraId="08743C3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023</w:t>
            </w:r>
          </w:p>
        </w:tc>
        <w:tc>
          <w:tcPr>
            <w:tcW w:w="2260" w:type="dxa"/>
            <w:tcBorders>
              <w:top w:val="nil"/>
              <w:left w:val="nil"/>
              <w:bottom w:val="single" w:sz="8" w:space="0" w:color="auto"/>
              <w:right w:val="single" w:sz="8" w:space="0" w:color="auto"/>
            </w:tcBorders>
            <w:shd w:val="clear" w:color="auto" w:fill="auto"/>
            <w:hideMark/>
          </w:tcPr>
          <w:p w14:paraId="6E374539"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596798D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22BDF1E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CDEC60A"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Прочие доходы</w:t>
            </w:r>
          </w:p>
        </w:tc>
        <w:tc>
          <w:tcPr>
            <w:tcW w:w="960" w:type="dxa"/>
            <w:tcBorders>
              <w:top w:val="nil"/>
              <w:left w:val="nil"/>
              <w:bottom w:val="single" w:sz="8" w:space="0" w:color="auto"/>
              <w:right w:val="single" w:sz="8" w:space="0" w:color="auto"/>
            </w:tcBorders>
            <w:shd w:val="clear" w:color="auto" w:fill="auto"/>
            <w:vAlign w:val="center"/>
            <w:hideMark/>
          </w:tcPr>
          <w:p w14:paraId="49604AC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024</w:t>
            </w:r>
          </w:p>
        </w:tc>
        <w:tc>
          <w:tcPr>
            <w:tcW w:w="2260" w:type="dxa"/>
            <w:tcBorders>
              <w:top w:val="nil"/>
              <w:left w:val="nil"/>
              <w:bottom w:val="single" w:sz="8" w:space="0" w:color="auto"/>
              <w:right w:val="single" w:sz="8" w:space="0" w:color="auto"/>
            </w:tcBorders>
            <w:shd w:val="clear" w:color="auto" w:fill="auto"/>
            <w:hideMark/>
          </w:tcPr>
          <w:p w14:paraId="0E2138F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163 780   </w:t>
            </w:r>
          </w:p>
        </w:tc>
        <w:tc>
          <w:tcPr>
            <w:tcW w:w="2320" w:type="dxa"/>
            <w:tcBorders>
              <w:top w:val="nil"/>
              <w:left w:val="nil"/>
              <w:bottom w:val="single" w:sz="8" w:space="0" w:color="auto"/>
              <w:right w:val="single" w:sz="8" w:space="0" w:color="auto"/>
            </w:tcBorders>
            <w:shd w:val="clear" w:color="auto" w:fill="auto"/>
            <w:hideMark/>
          </w:tcPr>
          <w:p w14:paraId="2B92331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159 956   </w:t>
            </w:r>
          </w:p>
        </w:tc>
      </w:tr>
      <w:tr w:rsidR="006B6DE1" w:rsidRPr="006B6DE1" w14:paraId="5C7B2268"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6BF55BB7"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Прочие расходы</w:t>
            </w:r>
          </w:p>
        </w:tc>
        <w:tc>
          <w:tcPr>
            <w:tcW w:w="960" w:type="dxa"/>
            <w:tcBorders>
              <w:top w:val="nil"/>
              <w:left w:val="nil"/>
              <w:bottom w:val="single" w:sz="8" w:space="0" w:color="auto"/>
              <w:right w:val="single" w:sz="8" w:space="0" w:color="auto"/>
            </w:tcBorders>
            <w:shd w:val="clear" w:color="auto" w:fill="auto"/>
            <w:vAlign w:val="center"/>
            <w:hideMark/>
          </w:tcPr>
          <w:p w14:paraId="3ECC7BE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025</w:t>
            </w:r>
          </w:p>
        </w:tc>
        <w:tc>
          <w:tcPr>
            <w:tcW w:w="2260" w:type="dxa"/>
            <w:tcBorders>
              <w:top w:val="nil"/>
              <w:left w:val="nil"/>
              <w:bottom w:val="single" w:sz="8" w:space="0" w:color="auto"/>
              <w:right w:val="single" w:sz="8" w:space="0" w:color="auto"/>
            </w:tcBorders>
            <w:shd w:val="clear" w:color="auto" w:fill="auto"/>
            <w:hideMark/>
          </w:tcPr>
          <w:p w14:paraId="45BA5A0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100 705   </w:t>
            </w:r>
          </w:p>
        </w:tc>
        <w:tc>
          <w:tcPr>
            <w:tcW w:w="2320" w:type="dxa"/>
            <w:tcBorders>
              <w:top w:val="nil"/>
              <w:left w:val="nil"/>
              <w:bottom w:val="single" w:sz="8" w:space="0" w:color="auto"/>
              <w:right w:val="single" w:sz="8" w:space="0" w:color="auto"/>
            </w:tcBorders>
            <w:shd w:val="clear" w:color="auto" w:fill="auto"/>
            <w:hideMark/>
          </w:tcPr>
          <w:p w14:paraId="191BD9B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72 690   </w:t>
            </w:r>
          </w:p>
        </w:tc>
      </w:tr>
      <w:tr w:rsidR="006B6DE1" w:rsidRPr="006B6DE1" w14:paraId="7353AA9C" w14:textId="77777777" w:rsidTr="006B6DE1">
        <w:trPr>
          <w:divId w:val="1591573731"/>
          <w:trHeight w:val="79"/>
        </w:trPr>
        <w:tc>
          <w:tcPr>
            <w:tcW w:w="6520" w:type="dxa"/>
            <w:tcBorders>
              <w:top w:val="nil"/>
              <w:left w:val="single" w:sz="8" w:space="0" w:color="auto"/>
              <w:bottom w:val="nil"/>
              <w:right w:val="single" w:sz="8" w:space="0" w:color="auto"/>
            </w:tcBorders>
            <w:shd w:val="clear" w:color="auto" w:fill="auto"/>
            <w:vAlign w:val="center"/>
            <w:hideMark/>
          </w:tcPr>
          <w:p w14:paraId="7AE3D814"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Прибыль (убыток) до налогообложения</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1E5717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100</w:t>
            </w:r>
          </w:p>
        </w:tc>
        <w:tc>
          <w:tcPr>
            <w:tcW w:w="2260" w:type="dxa"/>
            <w:vMerge w:val="restart"/>
            <w:tcBorders>
              <w:top w:val="nil"/>
              <w:left w:val="single" w:sz="8" w:space="0" w:color="auto"/>
              <w:bottom w:val="single" w:sz="8" w:space="0" w:color="000000"/>
              <w:right w:val="single" w:sz="8" w:space="0" w:color="auto"/>
            </w:tcBorders>
            <w:shd w:val="clear" w:color="auto" w:fill="auto"/>
            <w:hideMark/>
          </w:tcPr>
          <w:p w14:paraId="2A3F12B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1 093 291   </w:t>
            </w:r>
          </w:p>
        </w:tc>
        <w:tc>
          <w:tcPr>
            <w:tcW w:w="2320" w:type="dxa"/>
            <w:vMerge w:val="restart"/>
            <w:tcBorders>
              <w:top w:val="nil"/>
              <w:left w:val="single" w:sz="8" w:space="0" w:color="auto"/>
              <w:bottom w:val="single" w:sz="8" w:space="0" w:color="000000"/>
              <w:right w:val="single" w:sz="8" w:space="0" w:color="auto"/>
            </w:tcBorders>
            <w:shd w:val="clear" w:color="auto" w:fill="auto"/>
            <w:hideMark/>
          </w:tcPr>
          <w:p w14:paraId="50BCBAB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21 745   </w:t>
            </w:r>
          </w:p>
        </w:tc>
      </w:tr>
      <w:tr w:rsidR="006B6DE1" w:rsidRPr="006B6DE1" w14:paraId="792E6DE1"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6BC52259"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строки с 020 по 025)</w:t>
            </w:r>
          </w:p>
        </w:tc>
        <w:tc>
          <w:tcPr>
            <w:tcW w:w="960" w:type="dxa"/>
            <w:vMerge/>
            <w:tcBorders>
              <w:top w:val="nil"/>
              <w:left w:val="single" w:sz="8" w:space="0" w:color="auto"/>
              <w:bottom w:val="single" w:sz="8" w:space="0" w:color="000000"/>
              <w:right w:val="single" w:sz="8" w:space="0" w:color="auto"/>
            </w:tcBorders>
            <w:vAlign w:val="center"/>
            <w:hideMark/>
          </w:tcPr>
          <w:p w14:paraId="04C39DF5"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p>
        </w:tc>
        <w:tc>
          <w:tcPr>
            <w:tcW w:w="2260" w:type="dxa"/>
            <w:vMerge/>
            <w:tcBorders>
              <w:top w:val="nil"/>
              <w:left w:val="single" w:sz="8" w:space="0" w:color="auto"/>
              <w:bottom w:val="single" w:sz="8" w:space="0" w:color="000000"/>
              <w:right w:val="single" w:sz="8" w:space="0" w:color="auto"/>
            </w:tcBorders>
            <w:vAlign w:val="center"/>
            <w:hideMark/>
          </w:tcPr>
          <w:p w14:paraId="5F8F699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c>
          <w:tcPr>
            <w:tcW w:w="2320" w:type="dxa"/>
            <w:vMerge/>
            <w:tcBorders>
              <w:top w:val="nil"/>
              <w:left w:val="single" w:sz="8" w:space="0" w:color="auto"/>
              <w:bottom w:val="single" w:sz="8" w:space="0" w:color="000000"/>
              <w:right w:val="single" w:sz="8" w:space="0" w:color="auto"/>
            </w:tcBorders>
            <w:vAlign w:val="center"/>
            <w:hideMark/>
          </w:tcPr>
          <w:p w14:paraId="1BD2986E"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r>
      <w:tr w:rsidR="006B6DE1" w:rsidRPr="006B6DE1" w14:paraId="31C271A6"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53A3A3E"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Расходы (-) (доходы (+)) по подоходному налогу</w:t>
            </w:r>
          </w:p>
        </w:tc>
        <w:tc>
          <w:tcPr>
            <w:tcW w:w="960" w:type="dxa"/>
            <w:tcBorders>
              <w:top w:val="nil"/>
              <w:left w:val="nil"/>
              <w:bottom w:val="single" w:sz="8" w:space="0" w:color="auto"/>
              <w:right w:val="single" w:sz="8" w:space="0" w:color="auto"/>
            </w:tcBorders>
            <w:shd w:val="clear" w:color="auto" w:fill="auto"/>
            <w:vAlign w:val="center"/>
            <w:hideMark/>
          </w:tcPr>
          <w:p w14:paraId="25D90669"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101</w:t>
            </w:r>
          </w:p>
        </w:tc>
        <w:tc>
          <w:tcPr>
            <w:tcW w:w="2260" w:type="dxa"/>
            <w:tcBorders>
              <w:top w:val="nil"/>
              <w:left w:val="nil"/>
              <w:bottom w:val="single" w:sz="8" w:space="0" w:color="auto"/>
              <w:right w:val="single" w:sz="8" w:space="0" w:color="auto"/>
            </w:tcBorders>
            <w:shd w:val="clear" w:color="auto" w:fill="auto"/>
            <w:hideMark/>
          </w:tcPr>
          <w:p w14:paraId="11D7B23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182 940   </w:t>
            </w:r>
          </w:p>
        </w:tc>
        <w:tc>
          <w:tcPr>
            <w:tcW w:w="2320" w:type="dxa"/>
            <w:tcBorders>
              <w:top w:val="nil"/>
              <w:left w:val="nil"/>
              <w:bottom w:val="single" w:sz="8" w:space="0" w:color="auto"/>
              <w:right w:val="single" w:sz="8" w:space="0" w:color="auto"/>
            </w:tcBorders>
            <w:shd w:val="clear" w:color="auto" w:fill="auto"/>
            <w:hideMark/>
          </w:tcPr>
          <w:p w14:paraId="1ADD2AD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25 002   </w:t>
            </w:r>
          </w:p>
        </w:tc>
      </w:tr>
      <w:tr w:rsidR="006B6DE1" w:rsidRPr="006B6DE1" w14:paraId="429DCE2D"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B8EAF78"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Прибыль (убыток) после налогообложения от продолжающейся деятельности (строка 100 + строка 101)</w:t>
            </w:r>
          </w:p>
        </w:tc>
        <w:tc>
          <w:tcPr>
            <w:tcW w:w="960" w:type="dxa"/>
            <w:tcBorders>
              <w:top w:val="nil"/>
              <w:left w:val="nil"/>
              <w:bottom w:val="single" w:sz="8" w:space="0" w:color="auto"/>
              <w:right w:val="single" w:sz="8" w:space="0" w:color="auto"/>
            </w:tcBorders>
            <w:shd w:val="clear" w:color="auto" w:fill="auto"/>
            <w:vAlign w:val="center"/>
            <w:hideMark/>
          </w:tcPr>
          <w:p w14:paraId="7BEE50F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200</w:t>
            </w:r>
          </w:p>
        </w:tc>
        <w:tc>
          <w:tcPr>
            <w:tcW w:w="2260" w:type="dxa"/>
            <w:tcBorders>
              <w:top w:val="nil"/>
              <w:left w:val="nil"/>
              <w:bottom w:val="single" w:sz="8" w:space="0" w:color="auto"/>
              <w:right w:val="single" w:sz="8" w:space="0" w:color="auto"/>
            </w:tcBorders>
            <w:shd w:val="clear" w:color="auto" w:fill="auto"/>
            <w:hideMark/>
          </w:tcPr>
          <w:p w14:paraId="00A5847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910 351   </w:t>
            </w:r>
          </w:p>
        </w:tc>
        <w:tc>
          <w:tcPr>
            <w:tcW w:w="2320" w:type="dxa"/>
            <w:tcBorders>
              <w:top w:val="nil"/>
              <w:left w:val="nil"/>
              <w:bottom w:val="single" w:sz="8" w:space="0" w:color="auto"/>
              <w:right w:val="single" w:sz="8" w:space="0" w:color="auto"/>
            </w:tcBorders>
            <w:shd w:val="clear" w:color="auto" w:fill="auto"/>
            <w:hideMark/>
          </w:tcPr>
          <w:p w14:paraId="68D8075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3 257   </w:t>
            </w:r>
          </w:p>
        </w:tc>
      </w:tr>
      <w:tr w:rsidR="006B6DE1" w:rsidRPr="006B6DE1" w14:paraId="6E4F9B1F"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AFB5D2E"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Прибыль (убыток) после налогообложения от прекращенной деятельности</w:t>
            </w:r>
          </w:p>
        </w:tc>
        <w:tc>
          <w:tcPr>
            <w:tcW w:w="960" w:type="dxa"/>
            <w:tcBorders>
              <w:top w:val="nil"/>
              <w:left w:val="nil"/>
              <w:bottom w:val="single" w:sz="8" w:space="0" w:color="auto"/>
              <w:right w:val="single" w:sz="8" w:space="0" w:color="auto"/>
            </w:tcBorders>
            <w:shd w:val="clear" w:color="auto" w:fill="auto"/>
            <w:vAlign w:val="center"/>
            <w:hideMark/>
          </w:tcPr>
          <w:p w14:paraId="5832767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201</w:t>
            </w:r>
          </w:p>
        </w:tc>
        <w:tc>
          <w:tcPr>
            <w:tcW w:w="2260" w:type="dxa"/>
            <w:tcBorders>
              <w:top w:val="nil"/>
              <w:left w:val="nil"/>
              <w:bottom w:val="single" w:sz="8" w:space="0" w:color="auto"/>
              <w:right w:val="single" w:sz="8" w:space="0" w:color="auto"/>
            </w:tcBorders>
            <w:shd w:val="clear" w:color="auto" w:fill="auto"/>
            <w:hideMark/>
          </w:tcPr>
          <w:p w14:paraId="22F79B6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1010C48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A0C0C49"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EFEE3A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Прибыль за год (строка 200 + строка 201) относимая на:</w:t>
            </w:r>
          </w:p>
        </w:tc>
        <w:tc>
          <w:tcPr>
            <w:tcW w:w="960" w:type="dxa"/>
            <w:tcBorders>
              <w:top w:val="nil"/>
              <w:left w:val="nil"/>
              <w:bottom w:val="single" w:sz="8" w:space="0" w:color="auto"/>
              <w:right w:val="single" w:sz="8" w:space="0" w:color="auto"/>
            </w:tcBorders>
            <w:shd w:val="clear" w:color="auto" w:fill="auto"/>
            <w:vAlign w:val="center"/>
            <w:hideMark/>
          </w:tcPr>
          <w:p w14:paraId="137167F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300</w:t>
            </w:r>
          </w:p>
        </w:tc>
        <w:tc>
          <w:tcPr>
            <w:tcW w:w="2260" w:type="dxa"/>
            <w:tcBorders>
              <w:top w:val="nil"/>
              <w:left w:val="nil"/>
              <w:bottom w:val="single" w:sz="8" w:space="0" w:color="auto"/>
              <w:right w:val="single" w:sz="8" w:space="0" w:color="auto"/>
            </w:tcBorders>
            <w:shd w:val="clear" w:color="auto" w:fill="auto"/>
            <w:hideMark/>
          </w:tcPr>
          <w:p w14:paraId="00AD91C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910 351   </w:t>
            </w:r>
          </w:p>
        </w:tc>
        <w:tc>
          <w:tcPr>
            <w:tcW w:w="2320" w:type="dxa"/>
            <w:tcBorders>
              <w:top w:val="nil"/>
              <w:left w:val="nil"/>
              <w:bottom w:val="single" w:sz="8" w:space="0" w:color="auto"/>
              <w:right w:val="single" w:sz="8" w:space="0" w:color="auto"/>
            </w:tcBorders>
            <w:shd w:val="clear" w:color="auto" w:fill="auto"/>
            <w:hideMark/>
          </w:tcPr>
          <w:p w14:paraId="1DBD164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3 257   </w:t>
            </w:r>
          </w:p>
        </w:tc>
      </w:tr>
      <w:tr w:rsidR="006B6DE1" w:rsidRPr="006B6DE1" w14:paraId="29504E54"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B405334"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собственников материнской организации</w:t>
            </w:r>
          </w:p>
        </w:tc>
        <w:tc>
          <w:tcPr>
            <w:tcW w:w="960" w:type="dxa"/>
            <w:tcBorders>
              <w:top w:val="nil"/>
              <w:left w:val="nil"/>
              <w:bottom w:val="single" w:sz="8" w:space="0" w:color="auto"/>
              <w:right w:val="single" w:sz="8" w:space="0" w:color="auto"/>
            </w:tcBorders>
            <w:shd w:val="clear" w:color="auto" w:fill="auto"/>
            <w:hideMark/>
          </w:tcPr>
          <w:p w14:paraId="2DC4CBB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71C8969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374691B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41DEFF1"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8D9BF3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lastRenderedPageBreak/>
              <w:t>долю неконтролирующих собственников</w:t>
            </w:r>
          </w:p>
        </w:tc>
        <w:tc>
          <w:tcPr>
            <w:tcW w:w="960" w:type="dxa"/>
            <w:tcBorders>
              <w:top w:val="nil"/>
              <w:left w:val="nil"/>
              <w:bottom w:val="single" w:sz="8" w:space="0" w:color="auto"/>
              <w:right w:val="single" w:sz="8" w:space="0" w:color="auto"/>
            </w:tcBorders>
            <w:shd w:val="clear" w:color="auto" w:fill="auto"/>
            <w:hideMark/>
          </w:tcPr>
          <w:p w14:paraId="248A4F0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69062DB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2D14701E"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CD255F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B8A9724"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Прочий совокупный доход, всего (сумма 420 и 440):</w:t>
            </w:r>
          </w:p>
        </w:tc>
        <w:tc>
          <w:tcPr>
            <w:tcW w:w="960" w:type="dxa"/>
            <w:tcBorders>
              <w:top w:val="nil"/>
              <w:left w:val="nil"/>
              <w:bottom w:val="single" w:sz="8" w:space="0" w:color="auto"/>
              <w:right w:val="single" w:sz="8" w:space="0" w:color="auto"/>
            </w:tcBorders>
            <w:shd w:val="clear" w:color="auto" w:fill="auto"/>
            <w:vAlign w:val="center"/>
            <w:hideMark/>
          </w:tcPr>
          <w:p w14:paraId="5ED5087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400</w:t>
            </w:r>
          </w:p>
        </w:tc>
        <w:tc>
          <w:tcPr>
            <w:tcW w:w="2260" w:type="dxa"/>
            <w:tcBorders>
              <w:top w:val="nil"/>
              <w:left w:val="nil"/>
              <w:bottom w:val="single" w:sz="8" w:space="0" w:color="auto"/>
              <w:right w:val="single" w:sz="8" w:space="0" w:color="auto"/>
            </w:tcBorders>
            <w:shd w:val="clear" w:color="auto" w:fill="auto"/>
            <w:hideMark/>
          </w:tcPr>
          <w:p w14:paraId="2DB25C2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   </w:t>
            </w:r>
          </w:p>
        </w:tc>
        <w:tc>
          <w:tcPr>
            <w:tcW w:w="2320" w:type="dxa"/>
            <w:tcBorders>
              <w:top w:val="nil"/>
              <w:left w:val="nil"/>
              <w:bottom w:val="single" w:sz="8" w:space="0" w:color="auto"/>
              <w:right w:val="single" w:sz="8" w:space="0" w:color="auto"/>
            </w:tcBorders>
            <w:shd w:val="clear" w:color="auto" w:fill="auto"/>
            <w:hideMark/>
          </w:tcPr>
          <w:p w14:paraId="2E8704D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   </w:t>
            </w:r>
          </w:p>
        </w:tc>
      </w:tr>
      <w:tr w:rsidR="006B6DE1" w:rsidRPr="006B6DE1" w14:paraId="195A9C37"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C37FF93"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в том числе:</w:t>
            </w:r>
          </w:p>
        </w:tc>
        <w:tc>
          <w:tcPr>
            <w:tcW w:w="960" w:type="dxa"/>
            <w:tcBorders>
              <w:top w:val="nil"/>
              <w:left w:val="nil"/>
              <w:bottom w:val="single" w:sz="8" w:space="0" w:color="auto"/>
              <w:right w:val="single" w:sz="8" w:space="0" w:color="auto"/>
            </w:tcBorders>
            <w:shd w:val="clear" w:color="auto" w:fill="auto"/>
            <w:hideMark/>
          </w:tcPr>
          <w:p w14:paraId="0B54A25E"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48E59C4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2BA94F79"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6644C711"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427B9DB"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переоценка долговых финансовых инструментов, оцениваемых по справедливой стоимости через прочий совокупный доход</w:t>
            </w:r>
          </w:p>
        </w:tc>
        <w:tc>
          <w:tcPr>
            <w:tcW w:w="960" w:type="dxa"/>
            <w:tcBorders>
              <w:top w:val="nil"/>
              <w:left w:val="nil"/>
              <w:bottom w:val="single" w:sz="8" w:space="0" w:color="auto"/>
              <w:right w:val="single" w:sz="8" w:space="0" w:color="auto"/>
            </w:tcBorders>
            <w:shd w:val="clear" w:color="auto" w:fill="auto"/>
            <w:vAlign w:val="center"/>
            <w:hideMark/>
          </w:tcPr>
          <w:p w14:paraId="4311D229"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410</w:t>
            </w:r>
          </w:p>
        </w:tc>
        <w:tc>
          <w:tcPr>
            <w:tcW w:w="2260" w:type="dxa"/>
            <w:tcBorders>
              <w:top w:val="nil"/>
              <w:left w:val="nil"/>
              <w:bottom w:val="single" w:sz="8" w:space="0" w:color="auto"/>
              <w:right w:val="single" w:sz="8" w:space="0" w:color="auto"/>
            </w:tcBorders>
            <w:shd w:val="clear" w:color="auto" w:fill="auto"/>
            <w:hideMark/>
          </w:tcPr>
          <w:p w14:paraId="1DB8534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436073B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A2266FB"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795B3DC"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960" w:type="dxa"/>
            <w:tcBorders>
              <w:top w:val="nil"/>
              <w:left w:val="nil"/>
              <w:bottom w:val="single" w:sz="8" w:space="0" w:color="auto"/>
              <w:right w:val="single" w:sz="8" w:space="0" w:color="auto"/>
            </w:tcBorders>
            <w:shd w:val="clear" w:color="auto" w:fill="auto"/>
            <w:vAlign w:val="center"/>
            <w:hideMark/>
          </w:tcPr>
          <w:p w14:paraId="4521F33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411</w:t>
            </w:r>
          </w:p>
        </w:tc>
        <w:tc>
          <w:tcPr>
            <w:tcW w:w="2260" w:type="dxa"/>
            <w:tcBorders>
              <w:top w:val="nil"/>
              <w:left w:val="nil"/>
              <w:bottom w:val="single" w:sz="8" w:space="0" w:color="auto"/>
              <w:right w:val="single" w:sz="8" w:space="0" w:color="auto"/>
            </w:tcBorders>
            <w:shd w:val="clear" w:color="auto" w:fill="auto"/>
            <w:hideMark/>
          </w:tcPr>
          <w:p w14:paraId="427C34D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3204B86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81C7DB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14D5B428"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эффект изменения в ставке подоходного налога на отсроченный налог</w:t>
            </w:r>
          </w:p>
        </w:tc>
        <w:tc>
          <w:tcPr>
            <w:tcW w:w="960" w:type="dxa"/>
            <w:tcBorders>
              <w:top w:val="nil"/>
              <w:left w:val="nil"/>
              <w:bottom w:val="single" w:sz="8" w:space="0" w:color="auto"/>
              <w:right w:val="single" w:sz="8" w:space="0" w:color="auto"/>
            </w:tcBorders>
            <w:shd w:val="clear" w:color="auto" w:fill="auto"/>
            <w:vAlign w:val="center"/>
            <w:hideMark/>
          </w:tcPr>
          <w:p w14:paraId="656D178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412</w:t>
            </w:r>
          </w:p>
        </w:tc>
        <w:tc>
          <w:tcPr>
            <w:tcW w:w="2260" w:type="dxa"/>
            <w:tcBorders>
              <w:top w:val="nil"/>
              <w:left w:val="nil"/>
              <w:bottom w:val="single" w:sz="8" w:space="0" w:color="auto"/>
              <w:right w:val="single" w:sz="8" w:space="0" w:color="auto"/>
            </w:tcBorders>
            <w:shd w:val="clear" w:color="auto" w:fill="auto"/>
            <w:hideMark/>
          </w:tcPr>
          <w:p w14:paraId="252B99D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14B8944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E2E1F8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80EE7B6"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хеджирование денежных потоков</w:t>
            </w:r>
          </w:p>
        </w:tc>
        <w:tc>
          <w:tcPr>
            <w:tcW w:w="960" w:type="dxa"/>
            <w:tcBorders>
              <w:top w:val="nil"/>
              <w:left w:val="nil"/>
              <w:bottom w:val="single" w:sz="8" w:space="0" w:color="auto"/>
              <w:right w:val="single" w:sz="8" w:space="0" w:color="auto"/>
            </w:tcBorders>
            <w:shd w:val="clear" w:color="auto" w:fill="auto"/>
            <w:vAlign w:val="center"/>
            <w:hideMark/>
          </w:tcPr>
          <w:p w14:paraId="7EDC06F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413</w:t>
            </w:r>
          </w:p>
        </w:tc>
        <w:tc>
          <w:tcPr>
            <w:tcW w:w="2260" w:type="dxa"/>
            <w:tcBorders>
              <w:top w:val="nil"/>
              <w:left w:val="nil"/>
              <w:bottom w:val="single" w:sz="8" w:space="0" w:color="auto"/>
              <w:right w:val="single" w:sz="8" w:space="0" w:color="auto"/>
            </w:tcBorders>
            <w:shd w:val="clear" w:color="auto" w:fill="auto"/>
            <w:hideMark/>
          </w:tcPr>
          <w:p w14:paraId="5A04D18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05E71C1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49B28D60"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1A7BA70E"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курсовая разница по инвестициям в зарубежные организации</w:t>
            </w:r>
          </w:p>
        </w:tc>
        <w:tc>
          <w:tcPr>
            <w:tcW w:w="960" w:type="dxa"/>
            <w:tcBorders>
              <w:top w:val="nil"/>
              <w:left w:val="nil"/>
              <w:bottom w:val="single" w:sz="8" w:space="0" w:color="auto"/>
              <w:right w:val="single" w:sz="8" w:space="0" w:color="auto"/>
            </w:tcBorders>
            <w:shd w:val="clear" w:color="auto" w:fill="auto"/>
            <w:vAlign w:val="center"/>
            <w:hideMark/>
          </w:tcPr>
          <w:p w14:paraId="14C47BF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414</w:t>
            </w:r>
          </w:p>
        </w:tc>
        <w:tc>
          <w:tcPr>
            <w:tcW w:w="2260" w:type="dxa"/>
            <w:tcBorders>
              <w:top w:val="nil"/>
              <w:left w:val="nil"/>
              <w:bottom w:val="single" w:sz="8" w:space="0" w:color="auto"/>
              <w:right w:val="single" w:sz="8" w:space="0" w:color="auto"/>
            </w:tcBorders>
            <w:shd w:val="clear" w:color="auto" w:fill="auto"/>
            <w:hideMark/>
          </w:tcPr>
          <w:p w14:paraId="50D5395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1F06247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60F46C0F"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61E67E08"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хеджирование чистых инвестиций в зарубежные операции</w:t>
            </w:r>
          </w:p>
        </w:tc>
        <w:tc>
          <w:tcPr>
            <w:tcW w:w="960" w:type="dxa"/>
            <w:tcBorders>
              <w:top w:val="nil"/>
              <w:left w:val="nil"/>
              <w:bottom w:val="single" w:sz="8" w:space="0" w:color="auto"/>
              <w:right w:val="single" w:sz="8" w:space="0" w:color="auto"/>
            </w:tcBorders>
            <w:shd w:val="clear" w:color="auto" w:fill="auto"/>
            <w:vAlign w:val="center"/>
            <w:hideMark/>
          </w:tcPr>
          <w:p w14:paraId="627DD0C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415</w:t>
            </w:r>
          </w:p>
        </w:tc>
        <w:tc>
          <w:tcPr>
            <w:tcW w:w="2260" w:type="dxa"/>
            <w:tcBorders>
              <w:top w:val="nil"/>
              <w:left w:val="nil"/>
              <w:bottom w:val="single" w:sz="8" w:space="0" w:color="auto"/>
              <w:right w:val="single" w:sz="8" w:space="0" w:color="auto"/>
            </w:tcBorders>
            <w:shd w:val="clear" w:color="auto" w:fill="auto"/>
            <w:hideMark/>
          </w:tcPr>
          <w:p w14:paraId="0FBFFE6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539046AE"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4F51FCD"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1BE2560A"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прочие компоненты прочего совокупного дохода</w:t>
            </w:r>
          </w:p>
        </w:tc>
        <w:tc>
          <w:tcPr>
            <w:tcW w:w="960" w:type="dxa"/>
            <w:tcBorders>
              <w:top w:val="nil"/>
              <w:left w:val="nil"/>
              <w:bottom w:val="single" w:sz="8" w:space="0" w:color="auto"/>
              <w:right w:val="single" w:sz="8" w:space="0" w:color="auto"/>
            </w:tcBorders>
            <w:shd w:val="clear" w:color="auto" w:fill="auto"/>
            <w:vAlign w:val="center"/>
            <w:hideMark/>
          </w:tcPr>
          <w:p w14:paraId="550B884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416</w:t>
            </w:r>
          </w:p>
        </w:tc>
        <w:tc>
          <w:tcPr>
            <w:tcW w:w="2260" w:type="dxa"/>
            <w:tcBorders>
              <w:top w:val="nil"/>
              <w:left w:val="nil"/>
              <w:bottom w:val="single" w:sz="8" w:space="0" w:color="auto"/>
              <w:right w:val="single" w:sz="8" w:space="0" w:color="auto"/>
            </w:tcBorders>
            <w:shd w:val="clear" w:color="auto" w:fill="auto"/>
            <w:hideMark/>
          </w:tcPr>
          <w:p w14:paraId="367748E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1933D81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1ED05075"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AD1DF93"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корректировка при реклассификации в составе прибыли (убытка)</w:t>
            </w:r>
          </w:p>
        </w:tc>
        <w:tc>
          <w:tcPr>
            <w:tcW w:w="960" w:type="dxa"/>
            <w:tcBorders>
              <w:top w:val="nil"/>
              <w:left w:val="nil"/>
              <w:bottom w:val="single" w:sz="8" w:space="0" w:color="auto"/>
              <w:right w:val="single" w:sz="8" w:space="0" w:color="auto"/>
            </w:tcBorders>
            <w:shd w:val="clear" w:color="auto" w:fill="auto"/>
            <w:vAlign w:val="center"/>
            <w:hideMark/>
          </w:tcPr>
          <w:p w14:paraId="607AFE04"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417</w:t>
            </w:r>
          </w:p>
        </w:tc>
        <w:tc>
          <w:tcPr>
            <w:tcW w:w="2260" w:type="dxa"/>
            <w:tcBorders>
              <w:top w:val="nil"/>
              <w:left w:val="nil"/>
              <w:bottom w:val="single" w:sz="8" w:space="0" w:color="auto"/>
              <w:right w:val="single" w:sz="8" w:space="0" w:color="auto"/>
            </w:tcBorders>
            <w:shd w:val="clear" w:color="auto" w:fill="auto"/>
            <w:hideMark/>
          </w:tcPr>
          <w:p w14:paraId="696FC3C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7FB6B1C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35FBEE2A"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38AB4E87"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налоговый эффект компонентов прочего совокупного дохода</w:t>
            </w:r>
          </w:p>
        </w:tc>
        <w:tc>
          <w:tcPr>
            <w:tcW w:w="960" w:type="dxa"/>
            <w:tcBorders>
              <w:top w:val="nil"/>
              <w:left w:val="nil"/>
              <w:bottom w:val="single" w:sz="8" w:space="0" w:color="auto"/>
              <w:right w:val="single" w:sz="8" w:space="0" w:color="auto"/>
            </w:tcBorders>
            <w:shd w:val="clear" w:color="auto" w:fill="auto"/>
            <w:vAlign w:val="center"/>
            <w:hideMark/>
          </w:tcPr>
          <w:p w14:paraId="1EF0697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418</w:t>
            </w:r>
          </w:p>
        </w:tc>
        <w:tc>
          <w:tcPr>
            <w:tcW w:w="2260" w:type="dxa"/>
            <w:tcBorders>
              <w:top w:val="nil"/>
              <w:left w:val="nil"/>
              <w:bottom w:val="single" w:sz="8" w:space="0" w:color="auto"/>
              <w:right w:val="single" w:sz="8" w:space="0" w:color="auto"/>
            </w:tcBorders>
            <w:shd w:val="clear" w:color="auto" w:fill="auto"/>
            <w:hideMark/>
          </w:tcPr>
          <w:p w14:paraId="080A943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18E5766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5199E65"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1CEC8332"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Итого прочий совокупный доход, подлежащий реклассификации в доходы или расходы в последующие периоды (за вычетом налога на прибыль) (сумма строк с 410 по 418)</w:t>
            </w:r>
          </w:p>
        </w:tc>
        <w:tc>
          <w:tcPr>
            <w:tcW w:w="960" w:type="dxa"/>
            <w:tcBorders>
              <w:top w:val="nil"/>
              <w:left w:val="nil"/>
              <w:bottom w:val="single" w:sz="8" w:space="0" w:color="auto"/>
              <w:right w:val="single" w:sz="8" w:space="0" w:color="auto"/>
            </w:tcBorders>
            <w:shd w:val="clear" w:color="auto" w:fill="auto"/>
            <w:vAlign w:val="center"/>
            <w:hideMark/>
          </w:tcPr>
          <w:p w14:paraId="3871E90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420</w:t>
            </w:r>
          </w:p>
        </w:tc>
        <w:tc>
          <w:tcPr>
            <w:tcW w:w="2260" w:type="dxa"/>
            <w:tcBorders>
              <w:top w:val="nil"/>
              <w:left w:val="nil"/>
              <w:bottom w:val="single" w:sz="8" w:space="0" w:color="auto"/>
              <w:right w:val="single" w:sz="8" w:space="0" w:color="auto"/>
            </w:tcBorders>
            <w:shd w:val="clear" w:color="auto" w:fill="auto"/>
            <w:hideMark/>
          </w:tcPr>
          <w:p w14:paraId="0504D56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   </w:t>
            </w:r>
          </w:p>
        </w:tc>
        <w:tc>
          <w:tcPr>
            <w:tcW w:w="2320" w:type="dxa"/>
            <w:tcBorders>
              <w:top w:val="nil"/>
              <w:left w:val="nil"/>
              <w:bottom w:val="single" w:sz="8" w:space="0" w:color="auto"/>
              <w:right w:val="single" w:sz="8" w:space="0" w:color="auto"/>
            </w:tcBorders>
            <w:shd w:val="clear" w:color="auto" w:fill="auto"/>
            <w:hideMark/>
          </w:tcPr>
          <w:p w14:paraId="257ADA6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   </w:t>
            </w:r>
          </w:p>
        </w:tc>
      </w:tr>
      <w:tr w:rsidR="006B6DE1" w:rsidRPr="006B6DE1" w14:paraId="1A3ED65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2DE87FE"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переоценка основных средств и нематериальных активов</w:t>
            </w:r>
          </w:p>
        </w:tc>
        <w:tc>
          <w:tcPr>
            <w:tcW w:w="960" w:type="dxa"/>
            <w:tcBorders>
              <w:top w:val="nil"/>
              <w:left w:val="nil"/>
              <w:bottom w:val="single" w:sz="8" w:space="0" w:color="auto"/>
              <w:right w:val="single" w:sz="8" w:space="0" w:color="auto"/>
            </w:tcBorders>
            <w:shd w:val="clear" w:color="auto" w:fill="auto"/>
            <w:vAlign w:val="center"/>
            <w:hideMark/>
          </w:tcPr>
          <w:p w14:paraId="5E140C7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431</w:t>
            </w:r>
          </w:p>
        </w:tc>
        <w:tc>
          <w:tcPr>
            <w:tcW w:w="2260" w:type="dxa"/>
            <w:tcBorders>
              <w:top w:val="nil"/>
              <w:left w:val="nil"/>
              <w:bottom w:val="single" w:sz="8" w:space="0" w:color="auto"/>
              <w:right w:val="single" w:sz="8" w:space="0" w:color="auto"/>
            </w:tcBorders>
            <w:shd w:val="clear" w:color="auto" w:fill="auto"/>
            <w:hideMark/>
          </w:tcPr>
          <w:p w14:paraId="423002E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46ED576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140B8B67"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7B0E1B3"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960" w:type="dxa"/>
            <w:tcBorders>
              <w:top w:val="nil"/>
              <w:left w:val="nil"/>
              <w:bottom w:val="single" w:sz="8" w:space="0" w:color="auto"/>
              <w:right w:val="single" w:sz="8" w:space="0" w:color="auto"/>
            </w:tcBorders>
            <w:shd w:val="clear" w:color="auto" w:fill="auto"/>
            <w:vAlign w:val="center"/>
            <w:hideMark/>
          </w:tcPr>
          <w:p w14:paraId="57CF8F0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432</w:t>
            </w:r>
          </w:p>
        </w:tc>
        <w:tc>
          <w:tcPr>
            <w:tcW w:w="2260" w:type="dxa"/>
            <w:tcBorders>
              <w:top w:val="nil"/>
              <w:left w:val="nil"/>
              <w:bottom w:val="single" w:sz="8" w:space="0" w:color="auto"/>
              <w:right w:val="single" w:sz="8" w:space="0" w:color="auto"/>
            </w:tcBorders>
            <w:shd w:val="clear" w:color="auto" w:fill="auto"/>
            <w:hideMark/>
          </w:tcPr>
          <w:p w14:paraId="50AEFB4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63E99BD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580A91C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19EFA62B"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актуарные прибыли (убытки) по пенсионным обязательствам</w:t>
            </w:r>
          </w:p>
        </w:tc>
        <w:tc>
          <w:tcPr>
            <w:tcW w:w="960" w:type="dxa"/>
            <w:tcBorders>
              <w:top w:val="nil"/>
              <w:left w:val="nil"/>
              <w:bottom w:val="single" w:sz="8" w:space="0" w:color="auto"/>
              <w:right w:val="single" w:sz="8" w:space="0" w:color="auto"/>
            </w:tcBorders>
            <w:shd w:val="clear" w:color="auto" w:fill="auto"/>
            <w:vAlign w:val="center"/>
            <w:hideMark/>
          </w:tcPr>
          <w:p w14:paraId="19C6787F"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433</w:t>
            </w:r>
          </w:p>
        </w:tc>
        <w:tc>
          <w:tcPr>
            <w:tcW w:w="2260" w:type="dxa"/>
            <w:tcBorders>
              <w:top w:val="nil"/>
              <w:left w:val="nil"/>
              <w:bottom w:val="single" w:sz="8" w:space="0" w:color="auto"/>
              <w:right w:val="single" w:sz="8" w:space="0" w:color="auto"/>
            </w:tcBorders>
            <w:shd w:val="clear" w:color="auto" w:fill="auto"/>
            <w:hideMark/>
          </w:tcPr>
          <w:p w14:paraId="6E094E7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761328A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48CEFADE"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2886C79F"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налоговый эффект компонентов прочего совокупного дохода</w:t>
            </w:r>
          </w:p>
        </w:tc>
        <w:tc>
          <w:tcPr>
            <w:tcW w:w="960" w:type="dxa"/>
            <w:tcBorders>
              <w:top w:val="nil"/>
              <w:left w:val="nil"/>
              <w:bottom w:val="single" w:sz="8" w:space="0" w:color="auto"/>
              <w:right w:val="single" w:sz="8" w:space="0" w:color="auto"/>
            </w:tcBorders>
            <w:shd w:val="clear" w:color="auto" w:fill="auto"/>
            <w:vAlign w:val="center"/>
            <w:hideMark/>
          </w:tcPr>
          <w:p w14:paraId="55A4FA2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434</w:t>
            </w:r>
          </w:p>
        </w:tc>
        <w:tc>
          <w:tcPr>
            <w:tcW w:w="2260" w:type="dxa"/>
            <w:tcBorders>
              <w:top w:val="nil"/>
              <w:left w:val="nil"/>
              <w:bottom w:val="single" w:sz="8" w:space="0" w:color="auto"/>
              <w:right w:val="single" w:sz="8" w:space="0" w:color="auto"/>
            </w:tcBorders>
            <w:shd w:val="clear" w:color="auto" w:fill="auto"/>
            <w:hideMark/>
          </w:tcPr>
          <w:p w14:paraId="351E5AE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68921F7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FB5E709"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77AE52C"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переоценка долевых финансовых инструментов, оцениваемых по справедливой стоимости через прочий совокупный доход</w:t>
            </w:r>
          </w:p>
        </w:tc>
        <w:tc>
          <w:tcPr>
            <w:tcW w:w="960" w:type="dxa"/>
            <w:tcBorders>
              <w:top w:val="nil"/>
              <w:left w:val="nil"/>
              <w:bottom w:val="single" w:sz="8" w:space="0" w:color="auto"/>
              <w:right w:val="single" w:sz="8" w:space="0" w:color="auto"/>
            </w:tcBorders>
            <w:shd w:val="clear" w:color="auto" w:fill="auto"/>
            <w:vAlign w:val="center"/>
            <w:hideMark/>
          </w:tcPr>
          <w:p w14:paraId="50B6B09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435</w:t>
            </w:r>
          </w:p>
        </w:tc>
        <w:tc>
          <w:tcPr>
            <w:tcW w:w="2260" w:type="dxa"/>
            <w:tcBorders>
              <w:top w:val="nil"/>
              <w:left w:val="nil"/>
              <w:bottom w:val="single" w:sz="8" w:space="0" w:color="auto"/>
              <w:right w:val="single" w:sz="8" w:space="0" w:color="auto"/>
            </w:tcBorders>
            <w:shd w:val="clear" w:color="auto" w:fill="auto"/>
            <w:hideMark/>
          </w:tcPr>
          <w:p w14:paraId="0BA2328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6879476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56C3DCB"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506CEDDB"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Итого прочий совокупный доход, не подлежащий реклассификации в доходы или расходы в последующие периоды (за вычетом налога на прибыль) (сумма строк с 431 по 435)</w:t>
            </w:r>
          </w:p>
        </w:tc>
        <w:tc>
          <w:tcPr>
            <w:tcW w:w="960" w:type="dxa"/>
            <w:tcBorders>
              <w:top w:val="nil"/>
              <w:left w:val="nil"/>
              <w:bottom w:val="single" w:sz="8" w:space="0" w:color="auto"/>
              <w:right w:val="single" w:sz="8" w:space="0" w:color="auto"/>
            </w:tcBorders>
            <w:shd w:val="clear" w:color="auto" w:fill="auto"/>
            <w:vAlign w:val="center"/>
            <w:hideMark/>
          </w:tcPr>
          <w:p w14:paraId="7DEDBD2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440</w:t>
            </w:r>
          </w:p>
        </w:tc>
        <w:tc>
          <w:tcPr>
            <w:tcW w:w="2260" w:type="dxa"/>
            <w:tcBorders>
              <w:top w:val="nil"/>
              <w:left w:val="nil"/>
              <w:bottom w:val="single" w:sz="8" w:space="0" w:color="auto"/>
              <w:right w:val="single" w:sz="8" w:space="0" w:color="auto"/>
            </w:tcBorders>
            <w:shd w:val="clear" w:color="auto" w:fill="auto"/>
            <w:hideMark/>
          </w:tcPr>
          <w:p w14:paraId="247D7B4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   </w:t>
            </w:r>
          </w:p>
        </w:tc>
        <w:tc>
          <w:tcPr>
            <w:tcW w:w="2320" w:type="dxa"/>
            <w:tcBorders>
              <w:top w:val="nil"/>
              <w:left w:val="nil"/>
              <w:bottom w:val="single" w:sz="8" w:space="0" w:color="auto"/>
              <w:right w:val="single" w:sz="8" w:space="0" w:color="auto"/>
            </w:tcBorders>
            <w:shd w:val="clear" w:color="auto" w:fill="auto"/>
            <w:hideMark/>
          </w:tcPr>
          <w:p w14:paraId="7CEEEFA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   </w:t>
            </w:r>
          </w:p>
        </w:tc>
      </w:tr>
      <w:tr w:rsidR="006B6DE1" w:rsidRPr="006B6DE1" w14:paraId="22ED568B" w14:textId="77777777" w:rsidTr="006B6DE1">
        <w:trPr>
          <w:divId w:val="1591573731"/>
          <w:trHeight w:val="79"/>
        </w:trPr>
        <w:tc>
          <w:tcPr>
            <w:tcW w:w="6520" w:type="dxa"/>
            <w:tcBorders>
              <w:top w:val="nil"/>
              <w:left w:val="single" w:sz="8" w:space="0" w:color="auto"/>
              <w:bottom w:val="nil"/>
              <w:right w:val="single" w:sz="8" w:space="0" w:color="auto"/>
            </w:tcBorders>
            <w:shd w:val="clear" w:color="auto" w:fill="auto"/>
            <w:vAlign w:val="center"/>
            <w:hideMark/>
          </w:tcPr>
          <w:p w14:paraId="548B7F12"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Общий совокупный доход</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696A5C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500</w:t>
            </w:r>
          </w:p>
        </w:tc>
        <w:tc>
          <w:tcPr>
            <w:tcW w:w="2260" w:type="dxa"/>
            <w:vMerge w:val="restart"/>
            <w:tcBorders>
              <w:top w:val="nil"/>
              <w:left w:val="single" w:sz="8" w:space="0" w:color="auto"/>
              <w:bottom w:val="single" w:sz="8" w:space="0" w:color="000000"/>
              <w:right w:val="single" w:sz="8" w:space="0" w:color="auto"/>
            </w:tcBorders>
            <w:shd w:val="clear" w:color="auto" w:fill="auto"/>
            <w:hideMark/>
          </w:tcPr>
          <w:p w14:paraId="5C62FE7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910 351   </w:t>
            </w:r>
          </w:p>
        </w:tc>
        <w:tc>
          <w:tcPr>
            <w:tcW w:w="2320" w:type="dxa"/>
            <w:vMerge w:val="restart"/>
            <w:tcBorders>
              <w:top w:val="nil"/>
              <w:left w:val="single" w:sz="8" w:space="0" w:color="auto"/>
              <w:bottom w:val="single" w:sz="8" w:space="0" w:color="000000"/>
              <w:right w:val="single" w:sz="8" w:space="0" w:color="auto"/>
            </w:tcBorders>
            <w:shd w:val="clear" w:color="auto" w:fill="auto"/>
            <w:hideMark/>
          </w:tcPr>
          <w:p w14:paraId="5CC8EB0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xml:space="preserve">-                                    3 257   </w:t>
            </w:r>
          </w:p>
        </w:tc>
      </w:tr>
      <w:tr w:rsidR="006B6DE1" w:rsidRPr="006B6DE1" w14:paraId="400F024E"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61DD4A9"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(строка 300 + строка 400)</w:t>
            </w:r>
          </w:p>
        </w:tc>
        <w:tc>
          <w:tcPr>
            <w:tcW w:w="960" w:type="dxa"/>
            <w:vMerge/>
            <w:tcBorders>
              <w:top w:val="nil"/>
              <w:left w:val="single" w:sz="8" w:space="0" w:color="auto"/>
              <w:bottom w:val="single" w:sz="8" w:space="0" w:color="000000"/>
              <w:right w:val="single" w:sz="8" w:space="0" w:color="auto"/>
            </w:tcBorders>
            <w:vAlign w:val="center"/>
            <w:hideMark/>
          </w:tcPr>
          <w:p w14:paraId="417419C8"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p>
        </w:tc>
        <w:tc>
          <w:tcPr>
            <w:tcW w:w="2260" w:type="dxa"/>
            <w:vMerge/>
            <w:tcBorders>
              <w:top w:val="nil"/>
              <w:left w:val="single" w:sz="8" w:space="0" w:color="auto"/>
              <w:bottom w:val="single" w:sz="8" w:space="0" w:color="000000"/>
              <w:right w:val="single" w:sz="8" w:space="0" w:color="auto"/>
            </w:tcBorders>
            <w:vAlign w:val="center"/>
            <w:hideMark/>
          </w:tcPr>
          <w:p w14:paraId="1E0DE4F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c>
          <w:tcPr>
            <w:tcW w:w="2320" w:type="dxa"/>
            <w:vMerge/>
            <w:tcBorders>
              <w:top w:val="nil"/>
              <w:left w:val="single" w:sz="8" w:space="0" w:color="auto"/>
              <w:bottom w:val="single" w:sz="8" w:space="0" w:color="000000"/>
              <w:right w:val="single" w:sz="8" w:space="0" w:color="auto"/>
            </w:tcBorders>
            <w:vAlign w:val="center"/>
            <w:hideMark/>
          </w:tcPr>
          <w:p w14:paraId="1615093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p>
        </w:tc>
      </w:tr>
      <w:tr w:rsidR="006B6DE1" w:rsidRPr="006B6DE1" w14:paraId="39EF6470"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1AD85230"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Общий совокупный доход, относимый на:</w:t>
            </w:r>
          </w:p>
        </w:tc>
        <w:tc>
          <w:tcPr>
            <w:tcW w:w="960" w:type="dxa"/>
            <w:tcBorders>
              <w:top w:val="nil"/>
              <w:left w:val="nil"/>
              <w:bottom w:val="single" w:sz="8" w:space="0" w:color="auto"/>
              <w:right w:val="single" w:sz="8" w:space="0" w:color="auto"/>
            </w:tcBorders>
            <w:shd w:val="clear" w:color="auto" w:fill="auto"/>
            <w:hideMark/>
          </w:tcPr>
          <w:p w14:paraId="77D5CBD5"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5FF9A6C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077F4E6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786FB38C"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2FECFE2C"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собственников материнской организации</w:t>
            </w:r>
          </w:p>
        </w:tc>
        <w:tc>
          <w:tcPr>
            <w:tcW w:w="960" w:type="dxa"/>
            <w:tcBorders>
              <w:top w:val="nil"/>
              <w:left w:val="nil"/>
              <w:bottom w:val="single" w:sz="8" w:space="0" w:color="auto"/>
              <w:right w:val="single" w:sz="8" w:space="0" w:color="auto"/>
            </w:tcBorders>
            <w:shd w:val="clear" w:color="auto" w:fill="auto"/>
            <w:hideMark/>
          </w:tcPr>
          <w:p w14:paraId="31DF9D8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6AAAF8B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3C1478EB"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B19BEFB"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047FC70"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доля неконтролирующих собственников</w:t>
            </w:r>
          </w:p>
        </w:tc>
        <w:tc>
          <w:tcPr>
            <w:tcW w:w="960" w:type="dxa"/>
            <w:tcBorders>
              <w:top w:val="nil"/>
              <w:left w:val="nil"/>
              <w:bottom w:val="single" w:sz="8" w:space="0" w:color="auto"/>
              <w:right w:val="single" w:sz="8" w:space="0" w:color="auto"/>
            </w:tcBorders>
            <w:shd w:val="clear" w:color="auto" w:fill="auto"/>
            <w:hideMark/>
          </w:tcPr>
          <w:p w14:paraId="14AC5B3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3332F5B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4509269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2D24E585"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5C05409"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Прибыль на акцию</w:t>
            </w:r>
          </w:p>
        </w:tc>
        <w:tc>
          <w:tcPr>
            <w:tcW w:w="960" w:type="dxa"/>
            <w:tcBorders>
              <w:top w:val="nil"/>
              <w:left w:val="nil"/>
              <w:bottom w:val="single" w:sz="8" w:space="0" w:color="auto"/>
              <w:right w:val="single" w:sz="8" w:space="0" w:color="auto"/>
            </w:tcBorders>
            <w:shd w:val="clear" w:color="auto" w:fill="auto"/>
            <w:vAlign w:val="center"/>
            <w:hideMark/>
          </w:tcPr>
          <w:p w14:paraId="6E64C797"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600</w:t>
            </w:r>
          </w:p>
        </w:tc>
        <w:tc>
          <w:tcPr>
            <w:tcW w:w="2260" w:type="dxa"/>
            <w:tcBorders>
              <w:top w:val="nil"/>
              <w:left w:val="nil"/>
              <w:bottom w:val="single" w:sz="8" w:space="0" w:color="auto"/>
              <w:right w:val="single" w:sz="8" w:space="0" w:color="auto"/>
            </w:tcBorders>
            <w:shd w:val="clear" w:color="auto" w:fill="auto"/>
            <w:hideMark/>
          </w:tcPr>
          <w:p w14:paraId="2B49E27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4C81DDC0"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189775A3"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B85DFD4"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в том числе:</w:t>
            </w:r>
          </w:p>
        </w:tc>
        <w:tc>
          <w:tcPr>
            <w:tcW w:w="960" w:type="dxa"/>
            <w:tcBorders>
              <w:top w:val="nil"/>
              <w:left w:val="nil"/>
              <w:bottom w:val="single" w:sz="8" w:space="0" w:color="auto"/>
              <w:right w:val="single" w:sz="8" w:space="0" w:color="auto"/>
            </w:tcBorders>
            <w:shd w:val="clear" w:color="auto" w:fill="auto"/>
            <w:hideMark/>
          </w:tcPr>
          <w:p w14:paraId="59E8B0E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4ED7E63C"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4BA874D9"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2CFCC485"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588A8AA"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Базовая прибыль на акцию:</w:t>
            </w:r>
          </w:p>
        </w:tc>
        <w:tc>
          <w:tcPr>
            <w:tcW w:w="960" w:type="dxa"/>
            <w:tcBorders>
              <w:top w:val="nil"/>
              <w:left w:val="nil"/>
              <w:bottom w:val="single" w:sz="8" w:space="0" w:color="auto"/>
              <w:right w:val="single" w:sz="8" w:space="0" w:color="auto"/>
            </w:tcBorders>
            <w:shd w:val="clear" w:color="auto" w:fill="auto"/>
            <w:hideMark/>
          </w:tcPr>
          <w:p w14:paraId="66BB28F1"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351EA5AE"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73C6CEE9"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059A5C0C"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780BF02A"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 продолжающейся деятельности</w:t>
            </w:r>
          </w:p>
        </w:tc>
        <w:tc>
          <w:tcPr>
            <w:tcW w:w="960" w:type="dxa"/>
            <w:tcBorders>
              <w:top w:val="nil"/>
              <w:left w:val="nil"/>
              <w:bottom w:val="single" w:sz="8" w:space="0" w:color="auto"/>
              <w:right w:val="single" w:sz="8" w:space="0" w:color="auto"/>
            </w:tcBorders>
            <w:shd w:val="clear" w:color="auto" w:fill="auto"/>
            <w:hideMark/>
          </w:tcPr>
          <w:p w14:paraId="7D0970E4"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6E3CE1EC"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30B407C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35A2C50D"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0DC9DF2D"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 прекращенной деятельности</w:t>
            </w:r>
          </w:p>
        </w:tc>
        <w:tc>
          <w:tcPr>
            <w:tcW w:w="960" w:type="dxa"/>
            <w:tcBorders>
              <w:top w:val="nil"/>
              <w:left w:val="nil"/>
              <w:bottom w:val="single" w:sz="8" w:space="0" w:color="auto"/>
              <w:right w:val="single" w:sz="8" w:space="0" w:color="auto"/>
            </w:tcBorders>
            <w:shd w:val="clear" w:color="auto" w:fill="auto"/>
            <w:hideMark/>
          </w:tcPr>
          <w:p w14:paraId="1483784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12A9CE61"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175F1484"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4A558FF9"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06E46EF"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Разводненная прибыль на акцию:</w:t>
            </w:r>
          </w:p>
        </w:tc>
        <w:tc>
          <w:tcPr>
            <w:tcW w:w="960" w:type="dxa"/>
            <w:tcBorders>
              <w:top w:val="nil"/>
              <w:left w:val="nil"/>
              <w:bottom w:val="single" w:sz="8" w:space="0" w:color="auto"/>
              <w:right w:val="single" w:sz="8" w:space="0" w:color="auto"/>
            </w:tcBorders>
            <w:shd w:val="clear" w:color="auto" w:fill="auto"/>
            <w:hideMark/>
          </w:tcPr>
          <w:p w14:paraId="61A4160A"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6EEE67F4"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4B16F22D"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3040D23A"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F812550"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 продолжающейся деятельности</w:t>
            </w:r>
          </w:p>
        </w:tc>
        <w:tc>
          <w:tcPr>
            <w:tcW w:w="960" w:type="dxa"/>
            <w:tcBorders>
              <w:top w:val="nil"/>
              <w:left w:val="nil"/>
              <w:bottom w:val="single" w:sz="8" w:space="0" w:color="auto"/>
              <w:right w:val="single" w:sz="8" w:space="0" w:color="auto"/>
            </w:tcBorders>
            <w:shd w:val="clear" w:color="auto" w:fill="auto"/>
            <w:hideMark/>
          </w:tcPr>
          <w:p w14:paraId="28815072"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03F7EBDA"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591FB3C8"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r w:rsidR="006B6DE1" w:rsidRPr="006B6DE1" w14:paraId="4DB139A7" w14:textId="77777777" w:rsidTr="006B6DE1">
        <w:trPr>
          <w:divId w:val="1591573731"/>
          <w:trHeight w:val="79"/>
        </w:trPr>
        <w:tc>
          <w:tcPr>
            <w:tcW w:w="6520" w:type="dxa"/>
            <w:tcBorders>
              <w:top w:val="nil"/>
              <w:left w:val="single" w:sz="8" w:space="0" w:color="auto"/>
              <w:bottom w:val="single" w:sz="8" w:space="0" w:color="auto"/>
              <w:right w:val="single" w:sz="8" w:space="0" w:color="auto"/>
            </w:tcBorders>
            <w:shd w:val="clear" w:color="auto" w:fill="auto"/>
            <w:vAlign w:val="center"/>
            <w:hideMark/>
          </w:tcPr>
          <w:p w14:paraId="41CDDB5A"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от прекращенной деятельности</w:t>
            </w:r>
          </w:p>
        </w:tc>
        <w:tc>
          <w:tcPr>
            <w:tcW w:w="960" w:type="dxa"/>
            <w:tcBorders>
              <w:top w:val="nil"/>
              <w:left w:val="nil"/>
              <w:bottom w:val="single" w:sz="8" w:space="0" w:color="auto"/>
              <w:right w:val="single" w:sz="8" w:space="0" w:color="auto"/>
            </w:tcBorders>
            <w:shd w:val="clear" w:color="auto" w:fill="auto"/>
            <w:hideMark/>
          </w:tcPr>
          <w:p w14:paraId="1164F533"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auto" w:fill="auto"/>
            <w:hideMark/>
          </w:tcPr>
          <w:p w14:paraId="691F4F69" w14:textId="77777777" w:rsidR="006B6DE1" w:rsidRPr="006B6DE1" w:rsidRDefault="006B6DE1" w:rsidP="006B6DE1">
            <w:pPr>
              <w:spacing w:after="0" w:line="240" w:lineRule="auto"/>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c>
          <w:tcPr>
            <w:tcW w:w="2320" w:type="dxa"/>
            <w:tcBorders>
              <w:top w:val="nil"/>
              <w:left w:val="nil"/>
              <w:bottom w:val="single" w:sz="8" w:space="0" w:color="auto"/>
              <w:right w:val="single" w:sz="8" w:space="0" w:color="auto"/>
            </w:tcBorders>
            <w:shd w:val="clear" w:color="auto" w:fill="auto"/>
            <w:hideMark/>
          </w:tcPr>
          <w:p w14:paraId="71365D96" w14:textId="77777777" w:rsidR="006B6DE1" w:rsidRPr="006B6DE1" w:rsidRDefault="006B6DE1" w:rsidP="006B6DE1">
            <w:pPr>
              <w:spacing w:after="0" w:line="240" w:lineRule="auto"/>
              <w:jc w:val="center"/>
              <w:rPr>
                <w:rFonts w:ascii="Times New Roman" w:eastAsia="Times New Roman" w:hAnsi="Times New Roman" w:cs="Times New Roman"/>
                <w:color w:val="000000"/>
                <w:sz w:val="20"/>
                <w:szCs w:val="20"/>
                <w:lang w:eastAsia="ru-RU"/>
              </w:rPr>
            </w:pPr>
            <w:r w:rsidRPr="006B6DE1">
              <w:rPr>
                <w:rFonts w:ascii="Times New Roman" w:eastAsia="Times New Roman" w:hAnsi="Times New Roman" w:cs="Times New Roman"/>
                <w:color w:val="000000"/>
                <w:sz w:val="20"/>
                <w:szCs w:val="20"/>
                <w:lang w:eastAsia="ru-RU"/>
              </w:rPr>
              <w:t> </w:t>
            </w:r>
          </w:p>
        </w:tc>
      </w:tr>
    </w:tbl>
    <w:p w14:paraId="718061CE" w14:textId="7C6A1497" w:rsidR="009246AD" w:rsidRDefault="006D426E" w:rsidP="007A3E6A">
      <w:pPr>
        <w:spacing w:after="0" w:line="240" w:lineRule="auto"/>
        <w:contextualSpacing/>
        <w:jc w:val="both"/>
        <w:rPr>
          <w:rFonts w:ascii="Times New Roman" w:hAnsi="Times New Roman"/>
          <w:b/>
          <w:bCs/>
          <w:i/>
          <w:sz w:val="18"/>
          <w:szCs w:val="18"/>
          <w:shd w:val="clear" w:color="auto" w:fill="FFFFFF"/>
        </w:rPr>
      </w:pPr>
      <w:r>
        <w:rPr>
          <w:rFonts w:ascii="Times New Roman" w:hAnsi="Times New Roman"/>
          <w:b/>
          <w:bCs/>
          <w:i/>
          <w:sz w:val="18"/>
          <w:szCs w:val="18"/>
          <w:shd w:val="clear" w:color="auto" w:fill="FFFFFF"/>
        </w:rPr>
        <w:fldChar w:fldCharType="end"/>
      </w:r>
    </w:p>
    <w:p w14:paraId="3EDDFBB2" w14:textId="650DBE6B"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5B4EF825" w14:textId="7F928525"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330AD740" w14:textId="71AC5534"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4291B32B" w14:textId="6A934E1D"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4371DC25" w14:textId="02174FA3"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5356CBAC" w14:textId="77777777"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3245FBD0" w14:textId="77777777" w:rsidR="00395C52" w:rsidRPr="00D03BEF" w:rsidRDefault="00395C52" w:rsidP="00395C52">
      <w:pPr>
        <w:spacing w:after="0" w:line="240" w:lineRule="auto"/>
        <w:contextualSpacing/>
        <w:jc w:val="both"/>
        <w:rPr>
          <w:rFonts w:ascii="Times New Roman" w:hAnsi="Times New Roman"/>
          <w:b/>
          <w:bCs/>
          <w:i/>
          <w:sz w:val="18"/>
          <w:szCs w:val="18"/>
          <w:shd w:val="clear" w:color="auto" w:fill="FFFFFF"/>
        </w:rPr>
      </w:pPr>
      <w:r w:rsidRPr="00D03BEF">
        <w:rPr>
          <w:rFonts w:ascii="Times New Roman" w:hAnsi="Times New Roman"/>
          <w:b/>
          <w:bCs/>
          <w:i/>
          <w:sz w:val="18"/>
          <w:szCs w:val="18"/>
          <w:shd w:val="clear" w:color="auto" w:fill="FFFFFF"/>
        </w:rPr>
        <w:t xml:space="preserve">Планово-экономический отдел </w:t>
      </w:r>
    </w:p>
    <w:p w14:paraId="41DA329A" w14:textId="77777777" w:rsidR="00395C52" w:rsidRPr="00D03BEF" w:rsidRDefault="00395C52" w:rsidP="00395C52">
      <w:pPr>
        <w:spacing w:after="0" w:line="240" w:lineRule="auto"/>
        <w:contextualSpacing/>
        <w:jc w:val="both"/>
        <w:rPr>
          <w:rFonts w:ascii="Times New Roman" w:hAnsi="Times New Roman"/>
          <w:b/>
          <w:bCs/>
          <w:i/>
          <w:sz w:val="18"/>
          <w:szCs w:val="18"/>
          <w:shd w:val="clear" w:color="auto" w:fill="FFFFFF"/>
        </w:rPr>
      </w:pPr>
      <w:r w:rsidRPr="00D03BEF">
        <w:rPr>
          <w:rFonts w:ascii="Times New Roman" w:hAnsi="Times New Roman"/>
          <w:b/>
          <w:bCs/>
          <w:i/>
          <w:sz w:val="18"/>
          <w:szCs w:val="18"/>
          <w:shd w:val="clear" w:color="auto" w:fill="FFFFFF"/>
        </w:rPr>
        <w:t>ТОО «Севказэнергосбыт»</w:t>
      </w:r>
    </w:p>
    <w:p w14:paraId="6AD42831" w14:textId="77777777" w:rsidR="00395C52" w:rsidRDefault="00395C52" w:rsidP="00395C52">
      <w:pPr>
        <w:spacing w:after="0" w:line="240" w:lineRule="auto"/>
        <w:contextualSpacing/>
        <w:jc w:val="both"/>
        <w:rPr>
          <w:rFonts w:ascii="Times New Roman" w:hAnsi="Times New Roman"/>
          <w:b/>
          <w:bCs/>
          <w:i/>
          <w:sz w:val="18"/>
          <w:szCs w:val="18"/>
          <w:shd w:val="clear" w:color="auto" w:fill="FFFFFF"/>
        </w:rPr>
      </w:pPr>
      <w:r w:rsidRPr="00D03BEF">
        <w:rPr>
          <w:rFonts w:ascii="Times New Roman" w:hAnsi="Times New Roman"/>
          <w:b/>
          <w:bCs/>
          <w:i/>
          <w:sz w:val="18"/>
          <w:szCs w:val="18"/>
          <w:shd w:val="clear" w:color="auto" w:fill="FFFFFF"/>
        </w:rPr>
        <w:t xml:space="preserve">Тел.: +7(7152) 41-28-29 </w:t>
      </w:r>
    </w:p>
    <w:p w14:paraId="4FC777A6" w14:textId="77777777" w:rsidR="00395C52" w:rsidRPr="00395C52" w:rsidRDefault="00395C52" w:rsidP="007A3E6A">
      <w:pPr>
        <w:spacing w:after="0" w:line="240" w:lineRule="auto"/>
        <w:contextualSpacing/>
        <w:jc w:val="both"/>
        <w:rPr>
          <w:rFonts w:ascii="Times New Roman" w:hAnsi="Times New Roman"/>
          <w:b/>
          <w:bCs/>
          <w:i/>
          <w:sz w:val="18"/>
          <w:szCs w:val="18"/>
          <w:shd w:val="clear" w:color="auto" w:fill="FFFFFF"/>
        </w:rPr>
      </w:pPr>
    </w:p>
    <w:sectPr w:rsidR="00395C52" w:rsidRPr="00395C52" w:rsidSect="00395C52">
      <w:pgSz w:w="11906" w:h="16838"/>
      <w:pgMar w:top="289" w:right="567" w:bottom="29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DFE8" w14:textId="77777777" w:rsidR="00981DA3" w:rsidRDefault="00981DA3">
      <w:pPr>
        <w:spacing w:after="0" w:line="240" w:lineRule="auto"/>
      </w:pPr>
      <w:r>
        <w:separator/>
      </w:r>
    </w:p>
  </w:endnote>
  <w:endnote w:type="continuationSeparator" w:id="0">
    <w:p w14:paraId="5FE9150A" w14:textId="77777777" w:rsidR="00981DA3" w:rsidRDefault="009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14F1" w14:textId="77777777" w:rsidR="007042AE" w:rsidRDefault="007042AE">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8B84C2D" w14:textId="77777777" w:rsidR="007042AE" w:rsidRDefault="007042A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89C6" w14:textId="77777777" w:rsidR="007042AE" w:rsidRDefault="007042AE">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04A51BDE" w14:textId="77777777" w:rsidR="007042AE" w:rsidRDefault="007042AE">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9A63" w14:textId="77777777" w:rsidR="00981DA3" w:rsidRDefault="00981DA3">
      <w:pPr>
        <w:spacing w:after="0" w:line="240" w:lineRule="auto"/>
      </w:pPr>
      <w:r>
        <w:separator/>
      </w:r>
    </w:p>
  </w:footnote>
  <w:footnote w:type="continuationSeparator" w:id="0">
    <w:p w14:paraId="469CCF22" w14:textId="77777777" w:rsidR="00981DA3" w:rsidRDefault="00981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4DF"/>
    <w:multiLevelType w:val="hybridMultilevel"/>
    <w:tmpl w:val="F7FE8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736BEC"/>
    <w:multiLevelType w:val="hybridMultilevel"/>
    <w:tmpl w:val="188E7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36C78"/>
    <w:multiLevelType w:val="hybridMultilevel"/>
    <w:tmpl w:val="08A2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47696C"/>
    <w:multiLevelType w:val="hybridMultilevel"/>
    <w:tmpl w:val="2CDAEF0E"/>
    <w:lvl w:ilvl="0" w:tplc="815415CE">
      <w:start w:val="1"/>
      <w:numFmt w:val="bullet"/>
      <w:lvlText w:val="•"/>
      <w:lvlJc w:val="left"/>
      <w:pPr>
        <w:tabs>
          <w:tab w:val="num" w:pos="720"/>
        </w:tabs>
        <w:ind w:left="720" w:hanging="360"/>
      </w:pPr>
      <w:rPr>
        <w:rFonts w:ascii="Arial" w:hAnsi="Arial" w:hint="default"/>
      </w:rPr>
    </w:lvl>
    <w:lvl w:ilvl="1" w:tplc="C9C2B3E6" w:tentative="1">
      <w:start w:val="1"/>
      <w:numFmt w:val="bullet"/>
      <w:lvlText w:val="•"/>
      <w:lvlJc w:val="left"/>
      <w:pPr>
        <w:tabs>
          <w:tab w:val="num" w:pos="1440"/>
        </w:tabs>
        <w:ind w:left="1440" w:hanging="360"/>
      </w:pPr>
      <w:rPr>
        <w:rFonts w:ascii="Arial" w:hAnsi="Arial" w:hint="default"/>
      </w:rPr>
    </w:lvl>
    <w:lvl w:ilvl="2" w:tplc="F4C8373A" w:tentative="1">
      <w:start w:val="1"/>
      <w:numFmt w:val="bullet"/>
      <w:lvlText w:val="•"/>
      <w:lvlJc w:val="left"/>
      <w:pPr>
        <w:tabs>
          <w:tab w:val="num" w:pos="2160"/>
        </w:tabs>
        <w:ind w:left="2160" w:hanging="360"/>
      </w:pPr>
      <w:rPr>
        <w:rFonts w:ascii="Arial" w:hAnsi="Arial" w:hint="default"/>
      </w:rPr>
    </w:lvl>
    <w:lvl w:ilvl="3" w:tplc="0928AE48" w:tentative="1">
      <w:start w:val="1"/>
      <w:numFmt w:val="bullet"/>
      <w:lvlText w:val="•"/>
      <w:lvlJc w:val="left"/>
      <w:pPr>
        <w:tabs>
          <w:tab w:val="num" w:pos="2880"/>
        </w:tabs>
        <w:ind w:left="2880" w:hanging="360"/>
      </w:pPr>
      <w:rPr>
        <w:rFonts w:ascii="Arial" w:hAnsi="Arial" w:hint="default"/>
      </w:rPr>
    </w:lvl>
    <w:lvl w:ilvl="4" w:tplc="A666188C" w:tentative="1">
      <w:start w:val="1"/>
      <w:numFmt w:val="bullet"/>
      <w:lvlText w:val="•"/>
      <w:lvlJc w:val="left"/>
      <w:pPr>
        <w:tabs>
          <w:tab w:val="num" w:pos="3600"/>
        </w:tabs>
        <w:ind w:left="3600" w:hanging="360"/>
      </w:pPr>
      <w:rPr>
        <w:rFonts w:ascii="Arial" w:hAnsi="Arial" w:hint="default"/>
      </w:rPr>
    </w:lvl>
    <w:lvl w:ilvl="5" w:tplc="0DCC8562" w:tentative="1">
      <w:start w:val="1"/>
      <w:numFmt w:val="bullet"/>
      <w:lvlText w:val="•"/>
      <w:lvlJc w:val="left"/>
      <w:pPr>
        <w:tabs>
          <w:tab w:val="num" w:pos="4320"/>
        </w:tabs>
        <w:ind w:left="4320" w:hanging="360"/>
      </w:pPr>
      <w:rPr>
        <w:rFonts w:ascii="Arial" w:hAnsi="Arial" w:hint="default"/>
      </w:rPr>
    </w:lvl>
    <w:lvl w:ilvl="6" w:tplc="6C7C34E8" w:tentative="1">
      <w:start w:val="1"/>
      <w:numFmt w:val="bullet"/>
      <w:lvlText w:val="•"/>
      <w:lvlJc w:val="left"/>
      <w:pPr>
        <w:tabs>
          <w:tab w:val="num" w:pos="5040"/>
        </w:tabs>
        <w:ind w:left="5040" w:hanging="360"/>
      </w:pPr>
      <w:rPr>
        <w:rFonts w:ascii="Arial" w:hAnsi="Arial" w:hint="default"/>
      </w:rPr>
    </w:lvl>
    <w:lvl w:ilvl="7" w:tplc="1E307F3E" w:tentative="1">
      <w:start w:val="1"/>
      <w:numFmt w:val="bullet"/>
      <w:lvlText w:val="•"/>
      <w:lvlJc w:val="left"/>
      <w:pPr>
        <w:tabs>
          <w:tab w:val="num" w:pos="5760"/>
        </w:tabs>
        <w:ind w:left="5760" w:hanging="360"/>
      </w:pPr>
      <w:rPr>
        <w:rFonts w:ascii="Arial" w:hAnsi="Arial" w:hint="default"/>
      </w:rPr>
    </w:lvl>
    <w:lvl w:ilvl="8" w:tplc="F37A31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6169B1"/>
    <w:multiLevelType w:val="hybridMultilevel"/>
    <w:tmpl w:val="2460ED6A"/>
    <w:lvl w:ilvl="0" w:tplc="F9F844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BCC783E"/>
    <w:multiLevelType w:val="hybridMultilevel"/>
    <w:tmpl w:val="8AE27B0A"/>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B1047"/>
    <w:multiLevelType w:val="hybridMultilevel"/>
    <w:tmpl w:val="D394760C"/>
    <w:lvl w:ilvl="0" w:tplc="6C10F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7F4177F"/>
    <w:multiLevelType w:val="hybridMultilevel"/>
    <w:tmpl w:val="277C3814"/>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10622"/>
    <w:multiLevelType w:val="hybridMultilevel"/>
    <w:tmpl w:val="720A6346"/>
    <w:lvl w:ilvl="0" w:tplc="12F22C72">
      <w:numFmt w:val="bullet"/>
      <w:lvlText w:val="-"/>
      <w:lvlJc w:val="left"/>
      <w:pPr>
        <w:ind w:left="1069" w:hanging="360"/>
      </w:pPr>
      <w:rPr>
        <w:rFonts w:ascii="Calibri" w:eastAsia="Times New Roman"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49E044F"/>
    <w:multiLevelType w:val="hybridMultilevel"/>
    <w:tmpl w:val="DB0CE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FD74D3"/>
    <w:multiLevelType w:val="hybridMultilevel"/>
    <w:tmpl w:val="B5483C8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03B75"/>
    <w:multiLevelType w:val="hybridMultilevel"/>
    <w:tmpl w:val="3332776E"/>
    <w:lvl w:ilvl="0" w:tplc="477CC60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5302F68"/>
    <w:multiLevelType w:val="multilevel"/>
    <w:tmpl w:val="A6FA6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9779DB"/>
    <w:multiLevelType w:val="hybridMultilevel"/>
    <w:tmpl w:val="460E06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0B6D03"/>
    <w:multiLevelType w:val="hybridMultilevel"/>
    <w:tmpl w:val="D52A6E76"/>
    <w:lvl w:ilvl="0" w:tplc="8DDA4EC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434A62"/>
    <w:multiLevelType w:val="hybridMultilevel"/>
    <w:tmpl w:val="E99C9F62"/>
    <w:lvl w:ilvl="0" w:tplc="628E80DC">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7"/>
  </w:num>
  <w:num w:numId="3">
    <w:abstractNumId w:val="12"/>
  </w:num>
  <w:num w:numId="4">
    <w:abstractNumId w:val="6"/>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5"/>
  </w:num>
  <w:num w:numId="10">
    <w:abstractNumId w:val="11"/>
  </w:num>
  <w:num w:numId="11">
    <w:abstractNumId w:val="2"/>
  </w:num>
  <w:num w:numId="12">
    <w:abstractNumId w:val="10"/>
  </w:num>
  <w:num w:numId="13">
    <w:abstractNumId w:val="0"/>
  </w:num>
  <w:num w:numId="14">
    <w:abstractNumId w:val="16"/>
  </w:num>
  <w:num w:numId="15">
    <w:abstractNumId w:val="3"/>
  </w:num>
  <w:num w:numId="16">
    <w:abstractNumId w:val="13"/>
  </w:num>
  <w:num w:numId="17">
    <w:abstractNumId w:val="4"/>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73"/>
    <w:rsid w:val="00002FD7"/>
    <w:rsid w:val="00034278"/>
    <w:rsid w:val="00056EC2"/>
    <w:rsid w:val="00070CBE"/>
    <w:rsid w:val="000803DE"/>
    <w:rsid w:val="000D60E7"/>
    <w:rsid w:val="000E7CBD"/>
    <w:rsid w:val="0010557B"/>
    <w:rsid w:val="00117BE8"/>
    <w:rsid w:val="0012235A"/>
    <w:rsid w:val="001830BE"/>
    <w:rsid w:val="001C6573"/>
    <w:rsid w:val="00232979"/>
    <w:rsid w:val="00254394"/>
    <w:rsid w:val="00285D91"/>
    <w:rsid w:val="003169D9"/>
    <w:rsid w:val="003431E9"/>
    <w:rsid w:val="00361BCE"/>
    <w:rsid w:val="00376930"/>
    <w:rsid w:val="00395C52"/>
    <w:rsid w:val="003A3F50"/>
    <w:rsid w:val="003C7A70"/>
    <w:rsid w:val="003F2565"/>
    <w:rsid w:val="0041397E"/>
    <w:rsid w:val="00415B64"/>
    <w:rsid w:val="0042435B"/>
    <w:rsid w:val="0044509A"/>
    <w:rsid w:val="00496745"/>
    <w:rsid w:val="004A2AD9"/>
    <w:rsid w:val="004B7A98"/>
    <w:rsid w:val="004C1E71"/>
    <w:rsid w:val="004C4386"/>
    <w:rsid w:val="004D449C"/>
    <w:rsid w:val="004D44CF"/>
    <w:rsid w:val="004D6441"/>
    <w:rsid w:val="004D6F91"/>
    <w:rsid w:val="005967F1"/>
    <w:rsid w:val="005A2F08"/>
    <w:rsid w:val="005C5074"/>
    <w:rsid w:val="005D6E20"/>
    <w:rsid w:val="005E25FB"/>
    <w:rsid w:val="0061379D"/>
    <w:rsid w:val="00636E6C"/>
    <w:rsid w:val="00642B7B"/>
    <w:rsid w:val="00644E05"/>
    <w:rsid w:val="00683161"/>
    <w:rsid w:val="00684236"/>
    <w:rsid w:val="006878D3"/>
    <w:rsid w:val="00690789"/>
    <w:rsid w:val="0069285E"/>
    <w:rsid w:val="006B6DE1"/>
    <w:rsid w:val="006D426E"/>
    <w:rsid w:val="006E4BDA"/>
    <w:rsid w:val="006F079B"/>
    <w:rsid w:val="006F1D30"/>
    <w:rsid w:val="006F63FB"/>
    <w:rsid w:val="007042AE"/>
    <w:rsid w:val="007342A3"/>
    <w:rsid w:val="00737991"/>
    <w:rsid w:val="00752902"/>
    <w:rsid w:val="007817AB"/>
    <w:rsid w:val="007843BB"/>
    <w:rsid w:val="007A3E6A"/>
    <w:rsid w:val="007C5323"/>
    <w:rsid w:val="007E1407"/>
    <w:rsid w:val="00805CE1"/>
    <w:rsid w:val="008275ED"/>
    <w:rsid w:val="00865926"/>
    <w:rsid w:val="008C71B1"/>
    <w:rsid w:val="008E7938"/>
    <w:rsid w:val="00913276"/>
    <w:rsid w:val="0091506F"/>
    <w:rsid w:val="009246AD"/>
    <w:rsid w:val="00943A31"/>
    <w:rsid w:val="00981DA3"/>
    <w:rsid w:val="00993150"/>
    <w:rsid w:val="00995964"/>
    <w:rsid w:val="009A18B8"/>
    <w:rsid w:val="009C3E6E"/>
    <w:rsid w:val="009C64B0"/>
    <w:rsid w:val="009D4093"/>
    <w:rsid w:val="009E5C95"/>
    <w:rsid w:val="00A8180C"/>
    <w:rsid w:val="00A844C1"/>
    <w:rsid w:val="00AA419F"/>
    <w:rsid w:val="00B1184D"/>
    <w:rsid w:val="00B206FB"/>
    <w:rsid w:val="00B46E52"/>
    <w:rsid w:val="00B474E7"/>
    <w:rsid w:val="00B977DD"/>
    <w:rsid w:val="00BB263F"/>
    <w:rsid w:val="00BD6EA8"/>
    <w:rsid w:val="00BE4B25"/>
    <w:rsid w:val="00BE59C7"/>
    <w:rsid w:val="00BF072C"/>
    <w:rsid w:val="00C03A39"/>
    <w:rsid w:val="00C07490"/>
    <w:rsid w:val="00C07A34"/>
    <w:rsid w:val="00C22B82"/>
    <w:rsid w:val="00C5336E"/>
    <w:rsid w:val="00C559D9"/>
    <w:rsid w:val="00C8074F"/>
    <w:rsid w:val="00CD374B"/>
    <w:rsid w:val="00D0373F"/>
    <w:rsid w:val="00D03BEF"/>
    <w:rsid w:val="00D942D0"/>
    <w:rsid w:val="00DC2173"/>
    <w:rsid w:val="00DC606F"/>
    <w:rsid w:val="00DF4748"/>
    <w:rsid w:val="00E25F09"/>
    <w:rsid w:val="00E43B6C"/>
    <w:rsid w:val="00E9094F"/>
    <w:rsid w:val="00E94886"/>
    <w:rsid w:val="00ED26D4"/>
    <w:rsid w:val="00EE031C"/>
    <w:rsid w:val="00F47370"/>
    <w:rsid w:val="00F74C97"/>
    <w:rsid w:val="00F86412"/>
    <w:rsid w:val="00FD19B8"/>
    <w:rsid w:val="00FD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F4FCC5"/>
  <w15:docId w15:val="{150D8D8C-DF1E-44A9-B7AE-49FCFB0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30"/>
  </w:style>
  <w:style w:type="paragraph" w:styleId="1">
    <w:name w:val="heading 1"/>
    <w:basedOn w:val="a"/>
    <w:next w:val="a"/>
    <w:link w:val="10"/>
    <w:uiPriority w:val="9"/>
    <w:qFormat/>
    <w:rsid w:val="006F1D30"/>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6F1D30"/>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6F1D30"/>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6F1D30"/>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6F1D30"/>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6">
    <w:name w:val="heading 6"/>
    <w:basedOn w:val="a"/>
    <w:next w:val="a"/>
    <w:link w:val="60"/>
    <w:uiPriority w:val="9"/>
    <w:semiHidden/>
    <w:unhideWhenUsed/>
    <w:qFormat/>
    <w:rsid w:val="006F1D30"/>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6F1D30"/>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F1D30"/>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F1D30"/>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E7938"/>
    <w:pPr>
      <w:spacing w:after="0" w:line="240" w:lineRule="auto"/>
    </w:pPr>
    <w:rPr>
      <w:rFonts w:ascii="Tahoma" w:hAnsi="Tahoma" w:cs="Tahoma"/>
      <w:sz w:val="16"/>
      <w:szCs w:val="16"/>
    </w:rPr>
  </w:style>
  <w:style w:type="character" w:customStyle="1" w:styleId="a4">
    <w:name w:val="Текст выноски Знак"/>
    <w:basedOn w:val="a0"/>
    <w:link w:val="a3"/>
    <w:rsid w:val="008E7938"/>
    <w:rPr>
      <w:rFonts w:ascii="Tahoma" w:eastAsia="Times New Roman" w:hAnsi="Tahoma" w:cs="Tahoma"/>
      <w:sz w:val="16"/>
      <w:szCs w:val="16"/>
    </w:rPr>
  </w:style>
  <w:style w:type="character" w:customStyle="1" w:styleId="s0">
    <w:name w:val="s0"/>
    <w:rsid w:val="009A18B8"/>
    <w:rPr>
      <w:rFonts w:ascii="Times New Roman" w:hAnsi="Times New Roman" w:cs="Times New Roman" w:hint="default"/>
      <w:b w:val="0"/>
      <w:bCs w:val="0"/>
      <w:i w:val="0"/>
      <w:iCs w:val="0"/>
      <w:strike w:val="0"/>
      <w:dstrike w:val="0"/>
      <w:color w:val="000000"/>
      <w:sz w:val="18"/>
      <w:szCs w:val="18"/>
      <w:u w:val="none"/>
      <w:effect w:val="none"/>
    </w:rPr>
  </w:style>
  <w:style w:type="paragraph" w:customStyle="1" w:styleId="a5">
    <w:name w:val="Знак Знак Знак Знак Знак Знак Знак Знак"/>
    <w:basedOn w:val="a"/>
    <w:autoRedefine/>
    <w:rsid w:val="009A18B8"/>
    <w:pPr>
      <w:spacing w:line="240" w:lineRule="exact"/>
    </w:pPr>
    <w:rPr>
      <w:rFonts w:ascii="Times New Roman" w:eastAsia="SimSun" w:hAnsi="Times New Roman"/>
      <w:b/>
      <w:sz w:val="28"/>
      <w:szCs w:val="24"/>
      <w:lang w:val="en-US"/>
    </w:rPr>
  </w:style>
  <w:style w:type="paragraph" w:customStyle="1" w:styleId="bodytext2">
    <w:name w:val="bodytext2"/>
    <w:basedOn w:val="a"/>
    <w:rsid w:val="009A18B8"/>
    <w:pPr>
      <w:autoSpaceDE w:val="0"/>
      <w:autoSpaceDN w:val="0"/>
      <w:spacing w:after="0" w:line="240" w:lineRule="auto"/>
      <w:ind w:firstLine="1134"/>
      <w:jc w:val="both"/>
    </w:pPr>
    <w:rPr>
      <w:rFonts w:ascii="Times New Roman" w:eastAsia="Calibri" w:hAnsi="Times New Roman"/>
      <w:sz w:val="20"/>
      <w:szCs w:val="20"/>
      <w:lang w:eastAsia="ru-RU"/>
    </w:rPr>
  </w:style>
  <w:style w:type="paragraph" w:styleId="a6">
    <w:name w:val="List Paragraph"/>
    <w:basedOn w:val="a"/>
    <w:uiPriority w:val="34"/>
    <w:qFormat/>
    <w:rsid w:val="009A18B8"/>
    <w:pPr>
      <w:ind w:left="720"/>
      <w:contextualSpacing/>
    </w:pPr>
  </w:style>
  <w:style w:type="paragraph" w:customStyle="1" w:styleId="21">
    <w:name w:val="Основной текст 21"/>
    <w:basedOn w:val="a"/>
    <w:rsid w:val="00D0373F"/>
    <w:pPr>
      <w:overflowPunct w:val="0"/>
      <w:autoSpaceDE w:val="0"/>
      <w:autoSpaceDN w:val="0"/>
      <w:adjustRightInd w:val="0"/>
      <w:spacing w:after="0" w:line="240" w:lineRule="auto"/>
      <w:ind w:firstLine="1134"/>
      <w:jc w:val="both"/>
      <w:textAlignment w:val="baseline"/>
    </w:pPr>
    <w:rPr>
      <w:rFonts w:ascii="Times New Roman" w:hAnsi="Times New Roman"/>
      <w:sz w:val="20"/>
      <w:szCs w:val="20"/>
      <w:lang w:eastAsia="ru-RU"/>
    </w:rPr>
  </w:style>
  <w:style w:type="paragraph" w:customStyle="1" w:styleId="a7">
    <w:name w:val="Знак Знак Знак Знак Знак Знак Знак Знак"/>
    <w:basedOn w:val="a"/>
    <w:autoRedefine/>
    <w:rsid w:val="00D0373F"/>
    <w:pPr>
      <w:spacing w:line="240" w:lineRule="exact"/>
    </w:pPr>
    <w:rPr>
      <w:rFonts w:ascii="Times New Roman" w:eastAsia="SimSun" w:hAnsi="Times New Roman"/>
      <w:b/>
      <w:sz w:val="28"/>
      <w:szCs w:val="24"/>
      <w:lang w:val="en-US"/>
    </w:rPr>
  </w:style>
  <w:style w:type="paragraph" w:customStyle="1" w:styleId="a8">
    <w:name w:val="Знак Знак Знак Знак Знак Знак Знак Знак"/>
    <w:basedOn w:val="a"/>
    <w:autoRedefine/>
    <w:rsid w:val="005C5074"/>
    <w:pPr>
      <w:spacing w:line="240" w:lineRule="exact"/>
    </w:pPr>
    <w:rPr>
      <w:rFonts w:ascii="Times New Roman" w:eastAsia="SimSun" w:hAnsi="Times New Roman"/>
      <w:b/>
      <w:sz w:val="28"/>
      <w:szCs w:val="24"/>
      <w:lang w:val="en-US"/>
    </w:rPr>
  </w:style>
  <w:style w:type="table" w:styleId="a9">
    <w:name w:val="Table Grid"/>
    <w:basedOn w:val="a1"/>
    <w:rsid w:val="00BD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F47370"/>
    <w:pPr>
      <w:spacing w:after="0" w:line="240" w:lineRule="auto"/>
      <w:jc w:val="both"/>
    </w:pPr>
    <w:rPr>
      <w:rFonts w:ascii="Times New Roman" w:hAnsi="Times New Roman"/>
      <w:sz w:val="24"/>
      <w:szCs w:val="24"/>
      <w:lang w:eastAsia="ru-RU"/>
    </w:rPr>
  </w:style>
  <w:style w:type="character" w:customStyle="1" w:styleId="ab">
    <w:name w:val="Основной текст Знак"/>
    <w:basedOn w:val="a0"/>
    <w:link w:val="aa"/>
    <w:rsid w:val="00F47370"/>
    <w:rPr>
      <w:rFonts w:ascii="Times New Roman" w:eastAsia="Times New Roman" w:hAnsi="Times New Roman" w:cs="Times New Roman"/>
      <w:sz w:val="24"/>
      <w:szCs w:val="24"/>
      <w:lang w:eastAsia="ru-RU"/>
    </w:rPr>
  </w:style>
  <w:style w:type="paragraph" w:customStyle="1" w:styleId="ac">
    <w:name w:val="Знак Знак Знак Знак Знак Знак Знак Знак"/>
    <w:basedOn w:val="a"/>
    <w:autoRedefine/>
    <w:rsid w:val="00913276"/>
    <w:pPr>
      <w:spacing w:line="240" w:lineRule="exact"/>
    </w:pPr>
    <w:rPr>
      <w:rFonts w:ascii="Times New Roman" w:eastAsia="SimSun" w:hAnsi="Times New Roman"/>
      <w:b/>
      <w:sz w:val="28"/>
      <w:szCs w:val="24"/>
      <w:lang w:val="en-US"/>
    </w:rPr>
  </w:style>
  <w:style w:type="paragraph" w:customStyle="1" w:styleId="ad">
    <w:name w:val="Знак Знак Знак Знак Знак Знак Знак Знак"/>
    <w:basedOn w:val="a"/>
    <w:autoRedefine/>
    <w:rsid w:val="00B1184D"/>
    <w:pPr>
      <w:spacing w:line="240" w:lineRule="exact"/>
    </w:pPr>
    <w:rPr>
      <w:rFonts w:ascii="Times New Roman" w:eastAsia="SimSun" w:hAnsi="Times New Roman"/>
      <w:b/>
      <w:sz w:val="28"/>
      <w:szCs w:val="24"/>
      <w:lang w:val="en-US"/>
    </w:rPr>
  </w:style>
  <w:style w:type="paragraph" w:styleId="22">
    <w:name w:val="Body Text Indent 2"/>
    <w:basedOn w:val="a"/>
    <w:link w:val="23"/>
    <w:unhideWhenUsed/>
    <w:rsid w:val="00361BCE"/>
    <w:pPr>
      <w:spacing w:after="120" w:line="480" w:lineRule="auto"/>
      <w:ind w:left="283"/>
    </w:pPr>
  </w:style>
  <w:style w:type="character" w:customStyle="1" w:styleId="23">
    <w:name w:val="Основной текст с отступом 2 Знак"/>
    <w:basedOn w:val="a0"/>
    <w:link w:val="22"/>
    <w:uiPriority w:val="99"/>
    <w:semiHidden/>
    <w:rsid w:val="00361BCE"/>
    <w:rPr>
      <w:rFonts w:ascii="Calibri" w:eastAsia="Times New Roman" w:hAnsi="Calibri" w:cs="Times New Roman"/>
    </w:rPr>
  </w:style>
  <w:style w:type="paragraph" w:customStyle="1" w:styleId="ae">
    <w:name w:val="Знак Знак Знак Знак Знак Знак Знак Знак"/>
    <w:basedOn w:val="a"/>
    <w:autoRedefine/>
    <w:rsid w:val="00361BCE"/>
    <w:pPr>
      <w:spacing w:line="240" w:lineRule="exact"/>
    </w:pPr>
    <w:rPr>
      <w:rFonts w:ascii="Times New Roman" w:eastAsia="SimSun" w:hAnsi="Times New Roman"/>
      <w:b/>
      <w:sz w:val="28"/>
      <w:szCs w:val="24"/>
      <w:lang w:val="en-US"/>
    </w:rPr>
  </w:style>
  <w:style w:type="paragraph" w:customStyle="1" w:styleId="af">
    <w:name w:val="Знак Знак Знак Знак Знак Знак Знак Знак"/>
    <w:basedOn w:val="a"/>
    <w:autoRedefine/>
    <w:rsid w:val="00BB263F"/>
    <w:pPr>
      <w:spacing w:line="240" w:lineRule="exact"/>
    </w:pPr>
    <w:rPr>
      <w:rFonts w:ascii="Times New Roman" w:eastAsia="SimSun" w:hAnsi="Times New Roman"/>
      <w:b/>
      <w:sz w:val="28"/>
      <w:szCs w:val="24"/>
      <w:lang w:val="en-US"/>
    </w:rPr>
  </w:style>
  <w:style w:type="paragraph" w:customStyle="1" w:styleId="af0">
    <w:name w:val="Знак Знак Знак Знак Знак Знак Знак Знак"/>
    <w:basedOn w:val="a"/>
    <w:autoRedefine/>
    <w:rsid w:val="00B206FB"/>
    <w:pPr>
      <w:spacing w:line="240" w:lineRule="exact"/>
    </w:pPr>
    <w:rPr>
      <w:rFonts w:ascii="Times New Roman" w:eastAsia="SimSun" w:hAnsi="Times New Roman"/>
      <w:b/>
      <w:sz w:val="28"/>
      <w:szCs w:val="24"/>
      <w:lang w:val="en-US"/>
    </w:rPr>
  </w:style>
  <w:style w:type="paragraph" w:styleId="af1">
    <w:name w:val="footer"/>
    <w:basedOn w:val="a"/>
    <w:link w:val="af2"/>
    <w:rsid w:val="00070CBE"/>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070CBE"/>
    <w:rPr>
      <w:rFonts w:ascii="Times New Roman" w:eastAsia="Times New Roman" w:hAnsi="Times New Roman" w:cs="Times New Roman"/>
      <w:sz w:val="24"/>
      <w:szCs w:val="24"/>
      <w:lang w:eastAsia="ru-RU"/>
    </w:rPr>
  </w:style>
  <w:style w:type="character" w:styleId="af3">
    <w:name w:val="page number"/>
    <w:basedOn w:val="a0"/>
    <w:rsid w:val="00070CBE"/>
  </w:style>
  <w:style w:type="character" w:customStyle="1" w:styleId="s1">
    <w:name w:val="s1"/>
    <w:rsid w:val="00070CBE"/>
    <w:rPr>
      <w:rFonts w:ascii="Times New Roman" w:hAnsi="Times New Roman" w:cs="Times New Roman" w:hint="default"/>
      <w:b/>
      <w:bCs/>
      <w:i w:val="0"/>
      <w:iCs w:val="0"/>
      <w:strike w:val="0"/>
      <w:dstrike w:val="0"/>
      <w:color w:val="000000"/>
      <w:sz w:val="20"/>
      <w:szCs w:val="20"/>
      <w:u w:val="none"/>
      <w:effect w:val="none"/>
    </w:rPr>
  </w:style>
  <w:style w:type="paragraph" w:customStyle="1" w:styleId="220">
    <w:name w:val="Основной текст 22"/>
    <w:basedOn w:val="a"/>
    <w:rsid w:val="00070CBE"/>
    <w:pPr>
      <w:overflowPunct w:val="0"/>
      <w:autoSpaceDE w:val="0"/>
      <w:autoSpaceDN w:val="0"/>
      <w:adjustRightInd w:val="0"/>
      <w:spacing w:after="0" w:line="240" w:lineRule="auto"/>
      <w:ind w:firstLine="1134"/>
      <w:jc w:val="both"/>
      <w:textAlignment w:val="baseline"/>
    </w:pPr>
    <w:rPr>
      <w:rFonts w:ascii="Times New Roman" w:hAnsi="Times New Roman"/>
      <w:sz w:val="20"/>
      <w:szCs w:val="20"/>
      <w:lang w:eastAsia="ru-RU"/>
    </w:rPr>
  </w:style>
  <w:style w:type="paragraph" w:customStyle="1" w:styleId="af4">
    <w:name w:val="Знак Знак Знак Знак Знак Знак Знак Знак"/>
    <w:basedOn w:val="a"/>
    <w:autoRedefine/>
    <w:rsid w:val="00070CBE"/>
    <w:pPr>
      <w:spacing w:line="240" w:lineRule="exact"/>
    </w:pPr>
    <w:rPr>
      <w:rFonts w:ascii="Times New Roman" w:eastAsia="SimSun" w:hAnsi="Times New Roman"/>
      <w:b/>
      <w:sz w:val="28"/>
      <w:szCs w:val="24"/>
      <w:lang w:val="en-US"/>
    </w:rPr>
  </w:style>
  <w:style w:type="paragraph" w:customStyle="1" w:styleId="af5">
    <w:name w:val="Название документа"/>
    <w:next w:val="a"/>
    <w:rsid w:val="00070CBE"/>
    <w:pPr>
      <w:spacing w:before="140" w:after="540" w:line="600" w:lineRule="atLeast"/>
      <w:ind w:left="840"/>
    </w:pPr>
    <w:rPr>
      <w:rFonts w:ascii="Times New Roman" w:eastAsia="Times New Roman" w:hAnsi="Times New Roman" w:cs="Times New Roman"/>
      <w:spacing w:val="-38"/>
      <w:sz w:val="60"/>
      <w:szCs w:val="20"/>
    </w:rPr>
  </w:style>
  <w:style w:type="paragraph" w:styleId="af6">
    <w:name w:val="Message Header"/>
    <w:basedOn w:val="aa"/>
    <w:link w:val="af7"/>
    <w:rsid w:val="00070CBE"/>
    <w:pPr>
      <w:keepLines/>
      <w:spacing w:line="415" w:lineRule="atLeast"/>
      <w:ind w:left="1560" w:hanging="720"/>
      <w:jc w:val="left"/>
    </w:pPr>
    <w:rPr>
      <w:sz w:val="20"/>
      <w:szCs w:val="20"/>
      <w:lang w:eastAsia="en-US"/>
    </w:rPr>
  </w:style>
  <w:style w:type="character" w:customStyle="1" w:styleId="af7">
    <w:name w:val="Шапка Знак"/>
    <w:basedOn w:val="a0"/>
    <w:link w:val="af6"/>
    <w:rsid w:val="00070CBE"/>
    <w:rPr>
      <w:rFonts w:ascii="Times New Roman" w:eastAsia="Times New Roman" w:hAnsi="Times New Roman" w:cs="Times New Roman"/>
      <w:sz w:val="20"/>
      <w:szCs w:val="20"/>
    </w:rPr>
  </w:style>
  <w:style w:type="character" w:customStyle="1" w:styleId="af8">
    <w:name w:val="Заголовок сообщения (текст)"/>
    <w:rsid w:val="00070CBE"/>
    <w:rPr>
      <w:rFonts w:ascii="Arial" w:hAnsi="Arial"/>
      <w:b/>
      <w:spacing w:val="-4"/>
      <w:sz w:val="18"/>
      <w:vertAlign w:val="baseline"/>
      <w:lang w:bidi="ar-SA"/>
    </w:rPr>
  </w:style>
  <w:style w:type="paragraph" w:styleId="af9">
    <w:name w:val="Body Text Indent"/>
    <w:basedOn w:val="a"/>
    <w:link w:val="afa"/>
    <w:rsid w:val="00070CBE"/>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basedOn w:val="a0"/>
    <w:link w:val="af9"/>
    <w:rsid w:val="00070CBE"/>
    <w:rPr>
      <w:rFonts w:ascii="Times New Roman" w:eastAsia="Times New Roman" w:hAnsi="Times New Roman" w:cs="Times New Roman"/>
      <w:sz w:val="24"/>
      <w:szCs w:val="24"/>
      <w:lang w:eastAsia="ru-RU"/>
    </w:rPr>
  </w:style>
  <w:style w:type="character" w:styleId="afb">
    <w:name w:val="Hyperlink"/>
    <w:uiPriority w:val="99"/>
    <w:unhideWhenUsed/>
    <w:rsid w:val="00070CBE"/>
    <w:rPr>
      <w:color w:val="0000FF"/>
      <w:u w:val="single"/>
    </w:rPr>
  </w:style>
  <w:style w:type="paragraph" w:styleId="afc">
    <w:name w:val="header"/>
    <w:basedOn w:val="a"/>
    <w:link w:val="afd"/>
    <w:rsid w:val="00070CBE"/>
    <w:pPr>
      <w:tabs>
        <w:tab w:val="center" w:pos="4677"/>
        <w:tab w:val="right" w:pos="9355"/>
      </w:tabs>
      <w:spacing w:after="0" w:line="240" w:lineRule="auto"/>
    </w:pPr>
    <w:rPr>
      <w:rFonts w:ascii="Times New Roman" w:hAnsi="Times New Roman"/>
      <w:sz w:val="24"/>
      <w:szCs w:val="24"/>
      <w:lang w:eastAsia="ru-RU"/>
    </w:rPr>
  </w:style>
  <w:style w:type="character" w:customStyle="1" w:styleId="afd">
    <w:name w:val="Верхний колонтитул Знак"/>
    <w:basedOn w:val="a0"/>
    <w:link w:val="afc"/>
    <w:rsid w:val="00070CBE"/>
    <w:rPr>
      <w:rFonts w:ascii="Times New Roman" w:eastAsia="Times New Roman" w:hAnsi="Times New Roman" w:cs="Times New Roman"/>
      <w:sz w:val="24"/>
      <w:szCs w:val="24"/>
      <w:lang w:eastAsia="ru-RU"/>
    </w:rPr>
  </w:style>
  <w:style w:type="character" w:styleId="afe">
    <w:name w:val="annotation reference"/>
    <w:rsid w:val="00070CBE"/>
    <w:rPr>
      <w:sz w:val="16"/>
      <w:szCs w:val="16"/>
    </w:rPr>
  </w:style>
  <w:style w:type="paragraph" w:styleId="aff">
    <w:name w:val="annotation text"/>
    <w:basedOn w:val="a"/>
    <w:link w:val="aff0"/>
    <w:rsid w:val="00070CBE"/>
    <w:pPr>
      <w:spacing w:after="0" w:line="240" w:lineRule="auto"/>
    </w:pPr>
    <w:rPr>
      <w:rFonts w:ascii="Times New Roman" w:hAnsi="Times New Roman"/>
      <w:sz w:val="20"/>
      <w:szCs w:val="20"/>
      <w:lang w:eastAsia="ru-RU"/>
    </w:rPr>
  </w:style>
  <w:style w:type="character" w:customStyle="1" w:styleId="aff0">
    <w:name w:val="Текст примечания Знак"/>
    <w:basedOn w:val="a0"/>
    <w:link w:val="aff"/>
    <w:rsid w:val="00070CBE"/>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070CBE"/>
    <w:rPr>
      <w:b/>
      <w:bCs/>
    </w:rPr>
  </w:style>
  <w:style w:type="character" w:customStyle="1" w:styleId="aff2">
    <w:name w:val="Тема примечания Знак"/>
    <w:basedOn w:val="aff0"/>
    <w:link w:val="aff1"/>
    <w:rsid w:val="00070CBE"/>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6F1D30"/>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6F1D30"/>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6F1D30"/>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6F1D30"/>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6F1D30"/>
    <w:rPr>
      <w:rFonts w:asciiTheme="majorHAnsi" w:eastAsiaTheme="majorEastAsia" w:hAnsiTheme="majorHAnsi" w:cstheme="majorBidi"/>
      <w:color w:val="17365D" w:themeColor="text2" w:themeShade="BF"/>
    </w:rPr>
  </w:style>
  <w:style w:type="character" w:customStyle="1" w:styleId="60">
    <w:name w:val="Заголовок 6 Знак"/>
    <w:basedOn w:val="a0"/>
    <w:link w:val="6"/>
    <w:uiPriority w:val="9"/>
    <w:semiHidden/>
    <w:rsid w:val="006F1D30"/>
    <w:rPr>
      <w:rFonts w:asciiTheme="majorHAnsi" w:eastAsiaTheme="majorEastAsia" w:hAnsiTheme="majorHAnsi" w:cstheme="majorBidi"/>
      <w:i/>
      <w:iCs/>
      <w:color w:val="17365D" w:themeColor="text2" w:themeShade="BF"/>
    </w:rPr>
  </w:style>
  <w:style w:type="character" w:customStyle="1" w:styleId="70">
    <w:name w:val="Заголовок 7 Знак"/>
    <w:basedOn w:val="a0"/>
    <w:link w:val="7"/>
    <w:uiPriority w:val="9"/>
    <w:semiHidden/>
    <w:rsid w:val="006F1D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F1D3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F1D30"/>
    <w:rPr>
      <w:rFonts w:asciiTheme="majorHAnsi" w:eastAsiaTheme="majorEastAsia" w:hAnsiTheme="majorHAnsi" w:cstheme="majorBidi"/>
      <w:i/>
      <w:iCs/>
      <w:color w:val="404040" w:themeColor="text1" w:themeTint="BF"/>
      <w:sz w:val="20"/>
      <w:szCs w:val="20"/>
    </w:rPr>
  </w:style>
  <w:style w:type="paragraph" w:styleId="aff3">
    <w:name w:val="caption"/>
    <w:basedOn w:val="a"/>
    <w:next w:val="a"/>
    <w:uiPriority w:val="35"/>
    <w:semiHidden/>
    <w:unhideWhenUsed/>
    <w:qFormat/>
    <w:rsid w:val="006F1D30"/>
    <w:pPr>
      <w:spacing w:after="200" w:line="240" w:lineRule="auto"/>
    </w:pPr>
    <w:rPr>
      <w:i/>
      <w:iCs/>
      <w:color w:val="1F497D" w:themeColor="text2"/>
      <w:sz w:val="18"/>
      <w:szCs w:val="18"/>
    </w:rPr>
  </w:style>
  <w:style w:type="paragraph" w:styleId="aff4">
    <w:name w:val="Title"/>
    <w:basedOn w:val="a"/>
    <w:next w:val="a"/>
    <w:link w:val="aff5"/>
    <w:uiPriority w:val="10"/>
    <w:qFormat/>
    <w:rsid w:val="006F1D3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f5">
    <w:name w:val="Заголовок Знак"/>
    <w:basedOn w:val="a0"/>
    <w:link w:val="aff4"/>
    <w:uiPriority w:val="10"/>
    <w:rsid w:val="006F1D30"/>
    <w:rPr>
      <w:rFonts w:asciiTheme="majorHAnsi" w:eastAsiaTheme="majorEastAsia" w:hAnsiTheme="majorHAnsi" w:cstheme="majorBidi"/>
      <w:color w:val="000000" w:themeColor="text1"/>
      <w:sz w:val="56"/>
      <w:szCs w:val="56"/>
    </w:rPr>
  </w:style>
  <w:style w:type="paragraph" w:styleId="aff6">
    <w:name w:val="Subtitle"/>
    <w:basedOn w:val="a"/>
    <w:next w:val="a"/>
    <w:link w:val="aff7"/>
    <w:uiPriority w:val="11"/>
    <w:qFormat/>
    <w:rsid w:val="006F1D30"/>
    <w:pPr>
      <w:numPr>
        <w:ilvl w:val="1"/>
      </w:numPr>
    </w:pPr>
    <w:rPr>
      <w:color w:val="5A5A5A" w:themeColor="text1" w:themeTint="A5"/>
      <w:spacing w:val="10"/>
    </w:rPr>
  </w:style>
  <w:style w:type="character" w:customStyle="1" w:styleId="aff7">
    <w:name w:val="Подзаголовок Знак"/>
    <w:basedOn w:val="a0"/>
    <w:link w:val="aff6"/>
    <w:uiPriority w:val="11"/>
    <w:rsid w:val="006F1D30"/>
    <w:rPr>
      <w:color w:val="5A5A5A" w:themeColor="text1" w:themeTint="A5"/>
      <w:spacing w:val="10"/>
    </w:rPr>
  </w:style>
  <w:style w:type="character" w:styleId="aff8">
    <w:name w:val="Strong"/>
    <w:basedOn w:val="a0"/>
    <w:uiPriority w:val="22"/>
    <w:qFormat/>
    <w:rsid w:val="006F1D30"/>
    <w:rPr>
      <w:b/>
      <w:bCs/>
      <w:color w:val="000000" w:themeColor="text1"/>
    </w:rPr>
  </w:style>
  <w:style w:type="character" w:styleId="aff9">
    <w:name w:val="Emphasis"/>
    <w:basedOn w:val="a0"/>
    <w:uiPriority w:val="20"/>
    <w:qFormat/>
    <w:rsid w:val="006F1D30"/>
    <w:rPr>
      <w:i/>
      <w:iCs/>
      <w:color w:val="auto"/>
    </w:rPr>
  </w:style>
  <w:style w:type="paragraph" w:styleId="affa">
    <w:name w:val="No Spacing"/>
    <w:uiPriority w:val="1"/>
    <w:qFormat/>
    <w:rsid w:val="006F1D30"/>
    <w:pPr>
      <w:spacing w:after="0" w:line="240" w:lineRule="auto"/>
    </w:pPr>
  </w:style>
  <w:style w:type="paragraph" w:styleId="24">
    <w:name w:val="Quote"/>
    <w:basedOn w:val="a"/>
    <w:next w:val="a"/>
    <w:link w:val="25"/>
    <w:uiPriority w:val="29"/>
    <w:qFormat/>
    <w:rsid w:val="006F1D30"/>
    <w:pPr>
      <w:spacing w:before="160"/>
      <w:ind w:left="720" w:right="720"/>
    </w:pPr>
    <w:rPr>
      <w:i/>
      <w:iCs/>
      <w:color w:val="000000" w:themeColor="text1"/>
    </w:rPr>
  </w:style>
  <w:style w:type="character" w:customStyle="1" w:styleId="25">
    <w:name w:val="Цитата 2 Знак"/>
    <w:basedOn w:val="a0"/>
    <w:link w:val="24"/>
    <w:uiPriority w:val="29"/>
    <w:rsid w:val="006F1D30"/>
    <w:rPr>
      <w:i/>
      <w:iCs/>
      <w:color w:val="000000" w:themeColor="text1"/>
    </w:rPr>
  </w:style>
  <w:style w:type="paragraph" w:styleId="affb">
    <w:name w:val="Intense Quote"/>
    <w:basedOn w:val="a"/>
    <w:next w:val="a"/>
    <w:link w:val="affc"/>
    <w:uiPriority w:val="30"/>
    <w:qFormat/>
    <w:rsid w:val="006F1D3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fc">
    <w:name w:val="Выделенная цитата Знак"/>
    <w:basedOn w:val="a0"/>
    <w:link w:val="affb"/>
    <w:uiPriority w:val="30"/>
    <w:rsid w:val="006F1D30"/>
    <w:rPr>
      <w:color w:val="000000" w:themeColor="text1"/>
      <w:shd w:val="clear" w:color="auto" w:fill="F2F2F2" w:themeFill="background1" w:themeFillShade="F2"/>
    </w:rPr>
  </w:style>
  <w:style w:type="character" w:styleId="affd">
    <w:name w:val="Subtle Emphasis"/>
    <w:basedOn w:val="a0"/>
    <w:uiPriority w:val="19"/>
    <w:qFormat/>
    <w:rsid w:val="006F1D30"/>
    <w:rPr>
      <w:i/>
      <w:iCs/>
      <w:color w:val="404040" w:themeColor="text1" w:themeTint="BF"/>
    </w:rPr>
  </w:style>
  <w:style w:type="character" w:styleId="affe">
    <w:name w:val="Intense Emphasis"/>
    <w:basedOn w:val="a0"/>
    <w:uiPriority w:val="21"/>
    <w:qFormat/>
    <w:rsid w:val="006F1D30"/>
    <w:rPr>
      <w:b/>
      <w:bCs/>
      <w:i/>
      <w:iCs/>
      <w:caps/>
    </w:rPr>
  </w:style>
  <w:style w:type="character" w:styleId="afff">
    <w:name w:val="Subtle Reference"/>
    <w:basedOn w:val="a0"/>
    <w:uiPriority w:val="31"/>
    <w:qFormat/>
    <w:rsid w:val="006F1D30"/>
    <w:rPr>
      <w:smallCaps/>
      <w:color w:val="404040" w:themeColor="text1" w:themeTint="BF"/>
      <w:u w:val="single" w:color="7F7F7F" w:themeColor="text1" w:themeTint="80"/>
    </w:rPr>
  </w:style>
  <w:style w:type="character" w:styleId="afff0">
    <w:name w:val="Intense Reference"/>
    <w:basedOn w:val="a0"/>
    <w:uiPriority w:val="32"/>
    <w:qFormat/>
    <w:rsid w:val="006F1D30"/>
    <w:rPr>
      <w:b/>
      <w:bCs/>
      <w:smallCaps/>
      <w:u w:val="single"/>
    </w:rPr>
  </w:style>
  <w:style w:type="character" w:styleId="afff1">
    <w:name w:val="Book Title"/>
    <w:basedOn w:val="a0"/>
    <w:uiPriority w:val="33"/>
    <w:qFormat/>
    <w:rsid w:val="006F1D30"/>
    <w:rPr>
      <w:b w:val="0"/>
      <w:bCs w:val="0"/>
      <w:smallCaps/>
      <w:spacing w:val="5"/>
    </w:rPr>
  </w:style>
  <w:style w:type="paragraph" w:styleId="afff2">
    <w:name w:val="TOC Heading"/>
    <w:basedOn w:val="1"/>
    <w:next w:val="a"/>
    <w:uiPriority w:val="39"/>
    <w:semiHidden/>
    <w:unhideWhenUsed/>
    <w:qFormat/>
    <w:rsid w:val="006F1D30"/>
    <w:pPr>
      <w:outlineLvl w:val="9"/>
    </w:pPr>
  </w:style>
  <w:style w:type="paragraph" w:customStyle="1" w:styleId="afff3">
    <w:name w:val="Знак Знак Знак Знак Знак Знак Знак Знак"/>
    <w:basedOn w:val="a"/>
    <w:autoRedefine/>
    <w:rsid w:val="00993150"/>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144">
      <w:bodyDiv w:val="1"/>
      <w:marLeft w:val="0"/>
      <w:marRight w:val="0"/>
      <w:marTop w:val="0"/>
      <w:marBottom w:val="0"/>
      <w:divBdr>
        <w:top w:val="none" w:sz="0" w:space="0" w:color="auto"/>
        <w:left w:val="none" w:sz="0" w:space="0" w:color="auto"/>
        <w:bottom w:val="none" w:sz="0" w:space="0" w:color="auto"/>
        <w:right w:val="none" w:sz="0" w:space="0" w:color="auto"/>
      </w:divBdr>
    </w:div>
    <w:div w:id="48499928">
      <w:bodyDiv w:val="1"/>
      <w:marLeft w:val="0"/>
      <w:marRight w:val="0"/>
      <w:marTop w:val="0"/>
      <w:marBottom w:val="0"/>
      <w:divBdr>
        <w:top w:val="none" w:sz="0" w:space="0" w:color="auto"/>
        <w:left w:val="none" w:sz="0" w:space="0" w:color="auto"/>
        <w:bottom w:val="none" w:sz="0" w:space="0" w:color="auto"/>
        <w:right w:val="none" w:sz="0" w:space="0" w:color="auto"/>
      </w:divBdr>
    </w:div>
    <w:div w:id="155268578">
      <w:bodyDiv w:val="1"/>
      <w:marLeft w:val="0"/>
      <w:marRight w:val="0"/>
      <w:marTop w:val="0"/>
      <w:marBottom w:val="0"/>
      <w:divBdr>
        <w:top w:val="none" w:sz="0" w:space="0" w:color="auto"/>
        <w:left w:val="none" w:sz="0" w:space="0" w:color="auto"/>
        <w:bottom w:val="none" w:sz="0" w:space="0" w:color="auto"/>
        <w:right w:val="none" w:sz="0" w:space="0" w:color="auto"/>
      </w:divBdr>
    </w:div>
    <w:div w:id="290481443">
      <w:bodyDiv w:val="1"/>
      <w:marLeft w:val="0"/>
      <w:marRight w:val="0"/>
      <w:marTop w:val="0"/>
      <w:marBottom w:val="0"/>
      <w:divBdr>
        <w:top w:val="none" w:sz="0" w:space="0" w:color="auto"/>
        <w:left w:val="none" w:sz="0" w:space="0" w:color="auto"/>
        <w:bottom w:val="none" w:sz="0" w:space="0" w:color="auto"/>
        <w:right w:val="none" w:sz="0" w:space="0" w:color="auto"/>
      </w:divBdr>
    </w:div>
    <w:div w:id="315303340">
      <w:bodyDiv w:val="1"/>
      <w:marLeft w:val="0"/>
      <w:marRight w:val="0"/>
      <w:marTop w:val="0"/>
      <w:marBottom w:val="0"/>
      <w:divBdr>
        <w:top w:val="none" w:sz="0" w:space="0" w:color="auto"/>
        <w:left w:val="none" w:sz="0" w:space="0" w:color="auto"/>
        <w:bottom w:val="none" w:sz="0" w:space="0" w:color="auto"/>
        <w:right w:val="none" w:sz="0" w:space="0" w:color="auto"/>
      </w:divBdr>
    </w:div>
    <w:div w:id="351759451">
      <w:bodyDiv w:val="1"/>
      <w:marLeft w:val="0"/>
      <w:marRight w:val="0"/>
      <w:marTop w:val="0"/>
      <w:marBottom w:val="0"/>
      <w:divBdr>
        <w:top w:val="none" w:sz="0" w:space="0" w:color="auto"/>
        <w:left w:val="none" w:sz="0" w:space="0" w:color="auto"/>
        <w:bottom w:val="none" w:sz="0" w:space="0" w:color="auto"/>
        <w:right w:val="none" w:sz="0" w:space="0" w:color="auto"/>
      </w:divBdr>
    </w:div>
    <w:div w:id="455177550">
      <w:bodyDiv w:val="1"/>
      <w:marLeft w:val="0"/>
      <w:marRight w:val="0"/>
      <w:marTop w:val="0"/>
      <w:marBottom w:val="0"/>
      <w:divBdr>
        <w:top w:val="none" w:sz="0" w:space="0" w:color="auto"/>
        <w:left w:val="none" w:sz="0" w:space="0" w:color="auto"/>
        <w:bottom w:val="none" w:sz="0" w:space="0" w:color="auto"/>
        <w:right w:val="none" w:sz="0" w:space="0" w:color="auto"/>
      </w:divBdr>
    </w:div>
    <w:div w:id="474185235">
      <w:bodyDiv w:val="1"/>
      <w:marLeft w:val="0"/>
      <w:marRight w:val="0"/>
      <w:marTop w:val="0"/>
      <w:marBottom w:val="0"/>
      <w:divBdr>
        <w:top w:val="none" w:sz="0" w:space="0" w:color="auto"/>
        <w:left w:val="none" w:sz="0" w:space="0" w:color="auto"/>
        <w:bottom w:val="none" w:sz="0" w:space="0" w:color="auto"/>
        <w:right w:val="none" w:sz="0" w:space="0" w:color="auto"/>
      </w:divBdr>
    </w:div>
    <w:div w:id="478032297">
      <w:bodyDiv w:val="1"/>
      <w:marLeft w:val="0"/>
      <w:marRight w:val="0"/>
      <w:marTop w:val="0"/>
      <w:marBottom w:val="0"/>
      <w:divBdr>
        <w:top w:val="none" w:sz="0" w:space="0" w:color="auto"/>
        <w:left w:val="none" w:sz="0" w:space="0" w:color="auto"/>
        <w:bottom w:val="none" w:sz="0" w:space="0" w:color="auto"/>
        <w:right w:val="none" w:sz="0" w:space="0" w:color="auto"/>
      </w:divBdr>
    </w:div>
    <w:div w:id="502399967">
      <w:bodyDiv w:val="1"/>
      <w:marLeft w:val="0"/>
      <w:marRight w:val="0"/>
      <w:marTop w:val="0"/>
      <w:marBottom w:val="0"/>
      <w:divBdr>
        <w:top w:val="none" w:sz="0" w:space="0" w:color="auto"/>
        <w:left w:val="none" w:sz="0" w:space="0" w:color="auto"/>
        <w:bottom w:val="none" w:sz="0" w:space="0" w:color="auto"/>
        <w:right w:val="none" w:sz="0" w:space="0" w:color="auto"/>
      </w:divBdr>
    </w:div>
    <w:div w:id="531573644">
      <w:bodyDiv w:val="1"/>
      <w:marLeft w:val="0"/>
      <w:marRight w:val="0"/>
      <w:marTop w:val="0"/>
      <w:marBottom w:val="0"/>
      <w:divBdr>
        <w:top w:val="none" w:sz="0" w:space="0" w:color="auto"/>
        <w:left w:val="none" w:sz="0" w:space="0" w:color="auto"/>
        <w:bottom w:val="none" w:sz="0" w:space="0" w:color="auto"/>
        <w:right w:val="none" w:sz="0" w:space="0" w:color="auto"/>
      </w:divBdr>
    </w:div>
    <w:div w:id="567232089">
      <w:bodyDiv w:val="1"/>
      <w:marLeft w:val="0"/>
      <w:marRight w:val="0"/>
      <w:marTop w:val="0"/>
      <w:marBottom w:val="0"/>
      <w:divBdr>
        <w:top w:val="none" w:sz="0" w:space="0" w:color="auto"/>
        <w:left w:val="none" w:sz="0" w:space="0" w:color="auto"/>
        <w:bottom w:val="none" w:sz="0" w:space="0" w:color="auto"/>
        <w:right w:val="none" w:sz="0" w:space="0" w:color="auto"/>
      </w:divBdr>
    </w:div>
    <w:div w:id="584537059">
      <w:bodyDiv w:val="1"/>
      <w:marLeft w:val="0"/>
      <w:marRight w:val="0"/>
      <w:marTop w:val="0"/>
      <w:marBottom w:val="0"/>
      <w:divBdr>
        <w:top w:val="none" w:sz="0" w:space="0" w:color="auto"/>
        <w:left w:val="none" w:sz="0" w:space="0" w:color="auto"/>
        <w:bottom w:val="none" w:sz="0" w:space="0" w:color="auto"/>
        <w:right w:val="none" w:sz="0" w:space="0" w:color="auto"/>
      </w:divBdr>
    </w:div>
    <w:div w:id="646083866">
      <w:bodyDiv w:val="1"/>
      <w:marLeft w:val="0"/>
      <w:marRight w:val="0"/>
      <w:marTop w:val="0"/>
      <w:marBottom w:val="0"/>
      <w:divBdr>
        <w:top w:val="none" w:sz="0" w:space="0" w:color="auto"/>
        <w:left w:val="none" w:sz="0" w:space="0" w:color="auto"/>
        <w:bottom w:val="none" w:sz="0" w:space="0" w:color="auto"/>
        <w:right w:val="none" w:sz="0" w:space="0" w:color="auto"/>
      </w:divBdr>
    </w:div>
    <w:div w:id="750589892">
      <w:bodyDiv w:val="1"/>
      <w:marLeft w:val="0"/>
      <w:marRight w:val="0"/>
      <w:marTop w:val="0"/>
      <w:marBottom w:val="0"/>
      <w:divBdr>
        <w:top w:val="none" w:sz="0" w:space="0" w:color="auto"/>
        <w:left w:val="none" w:sz="0" w:space="0" w:color="auto"/>
        <w:bottom w:val="none" w:sz="0" w:space="0" w:color="auto"/>
        <w:right w:val="none" w:sz="0" w:space="0" w:color="auto"/>
      </w:divBdr>
    </w:div>
    <w:div w:id="782654530">
      <w:bodyDiv w:val="1"/>
      <w:marLeft w:val="0"/>
      <w:marRight w:val="0"/>
      <w:marTop w:val="0"/>
      <w:marBottom w:val="0"/>
      <w:divBdr>
        <w:top w:val="none" w:sz="0" w:space="0" w:color="auto"/>
        <w:left w:val="none" w:sz="0" w:space="0" w:color="auto"/>
        <w:bottom w:val="none" w:sz="0" w:space="0" w:color="auto"/>
        <w:right w:val="none" w:sz="0" w:space="0" w:color="auto"/>
      </w:divBdr>
    </w:div>
    <w:div w:id="809328998">
      <w:bodyDiv w:val="1"/>
      <w:marLeft w:val="0"/>
      <w:marRight w:val="0"/>
      <w:marTop w:val="0"/>
      <w:marBottom w:val="0"/>
      <w:divBdr>
        <w:top w:val="none" w:sz="0" w:space="0" w:color="auto"/>
        <w:left w:val="none" w:sz="0" w:space="0" w:color="auto"/>
        <w:bottom w:val="none" w:sz="0" w:space="0" w:color="auto"/>
        <w:right w:val="none" w:sz="0" w:space="0" w:color="auto"/>
      </w:divBdr>
    </w:div>
    <w:div w:id="814294698">
      <w:bodyDiv w:val="1"/>
      <w:marLeft w:val="0"/>
      <w:marRight w:val="0"/>
      <w:marTop w:val="0"/>
      <w:marBottom w:val="0"/>
      <w:divBdr>
        <w:top w:val="none" w:sz="0" w:space="0" w:color="auto"/>
        <w:left w:val="none" w:sz="0" w:space="0" w:color="auto"/>
        <w:bottom w:val="none" w:sz="0" w:space="0" w:color="auto"/>
        <w:right w:val="none" w:sz="0" w:space="0" w:color="auto"/>
      </w:divBdr>
    </w:div>
    <w:div w:id="885869725">
      <w:bodyDiv w:val="1"/>
      <w:marLeft w:val="0"/>
      <w:marRight w:val="0"/>
      <w:marTop w:val="0"/>
      <w:marBottom w:val="0"/>
      <w:divBdr>
        <w:top w:val="none" w:sz="0" w:space="0" w:color="auto"/>
        <w:left w:val="none" w:sz="0" w:space="0" w:color="auto"/>
        <w:bottom w:val="none" w:sz="0" w:space="0" w:color="auto"/>
        <w:right w:val="none" w:sz="0" w:space="0" w:color="auto"/>
      </w:divBdr>
    </w:div>
    <w:div w:id="949050497">
      <w:bodyDiv w:val="1"/>
      <w:marLeft w:val="0"/>
      <w:marRight w:val="0"/>
      <w:marTop w:val="0"/>
      <w:marBottom w:val="0"/>
      <w:divBdr>
        <w:top w:val="none" w:sz="0" w:space="0" w:color="auto"/>
        <w:left w:val="none" w:sz="0" w:space="0" w:color="auto"/>
        <w:bottom w:val="none" w:sz="0" w:space="0" w:color="auto"/>
        <w:right w:val="none" w:sz="0" w:space="0" w:color="auto"/>
      </w:divBdr>
    </w:div>
    <w:div w:id="1178544247">
      <w:bodyDiv w:val="1"/>
      <w:marLeft w:val="0"/>
      <w:marRight w:val="0"/>
      <w:marTop w:val="0"/>
      <w:marBottom w:val="0"/>
      <w:divBdr>
        <w:top w:val="none" w:sz="0" w:space="0" w:color="auto"/>
        <w:left w:val="none" w:sz="0" w:space="0" w:color="auto"/>
        <w:bottom w:val="none" w:sz="0" w:space="0" w:color="auto"/>
        <w:right w:val="none" w:sz="0" w:space="0" w:color="auto"/>
      </w:divBdr>
    </w:div>
    <w:div w:id="1344281305">
      <w:bodyDiv w:val="1"/>
      <w:marLeft w:val="0"/>
      <w:marRight w:val="0"/>
      <w:marTop w:val="0"/>
      <w:marBottom w:val="0"/>
      <w:divBdr>
        <w:top w:val="none" w:sz="0" w:space="0" w:color="auto"/>
        <w:left w:val="none" w:sz="0" w:space="0" w:color="auto"/>
        <w:bottom w:val="none" w:sz="0" w:space="0" w:color="auto"/>
        <w:right w:val="none" w:sz="0" w:space="0" w:color="auto"/>
      </w:divBdr>
    </w:div>
    <w:div w:id="1440904820">
      <w:bodyDiv w:val="1"/>
      <w:marLeft w:val="0"/>
      <w:marRight w:val="0"/>
      <w:marTop w:val="0"/>
      <w:marBottom w:val="0"/>
      <w:divBdr>
        <w:top w:val="none" w:sz="0" w:space="0" w:color="auto"/>
        <w:left w:val="none" w:sz="0" w:space="0" w:color="auto"/>
        <w:bottom w:val="none" w:sz="0" w:space="0" w:color="auto"/>
        <w:right w:val="none" w:sz="0" w:space="0" w:color="auto"/>
      </w:divBdr>
    </w:div>
    <w:div w:id="1466267985">
      <w:bodyDiv w:val="1"/>
      <w:marLeft w:val="0"/>
      <w:marRight w:val="0"/>
      <w:marTop w:val="0"/>
      <w:marBottom w:val="0"/>
      <w:divBdr>
        <w:top w:val="none" w:sz="0" w:space="0" w:color="auto"/>
        <w:left w:val="none" w:sz="0" w:space="0" w:color="auto"/>
        <w:bottom w:val="none" w:sz="0" w:space="0" w:color="auto"/>
        <w:right w:val="none" w:sz="0" w:space="0" w:color="auto"/>
      </w:divBdr>
    </w:div>
    <w:div w:id="1480415304">
      <w:bodyDiv w:val="1"/>
      <w:marLeft w:val="0"/>
      <w:marRight w:val="0"/>
      <w:marTop w:val="0"/>
      <w:marBottom w:val="0"/>
      <w:divBdr>
        <w:top w:val="none" w:sz="0" w:space="0" w:color="auto"/>
        <w:left w:val="none" w:sz="0" w:space="0" w:color="auto"/>
        <w:bottom w:val="none" w:sz="0" w:space="0" w:color="auto"/>
        <w:right w:val="none" w:sz="0" w:space="0" w:color="auto"/>
      </w:divBdr>
    </w:div>
    <w:div w:id="1591573731">
      <w:bodyDiv w:val="1"/>
      <w:marLeft w:val="0"/>
      <w:marRight w:val="0"/>
      <w:marTop w:val="0"/>
      <w:marBottom w:val="0"/>
      <w:divBdr>
        <w:top w:val="none" w:sz="0" w:space="0" w:color="auto"/>
        <w:left w:val="none" w:sz="0" w:space="0" w:color="auto"/>
        <w:bottom w:val="none" w:sz="0" w:space="0" w:color="auto"/>
        <w:right w:val="none" w:sz="0" w:space="0" w:color="auto"/>
      </w:divBdr>
    </w:div>
    <w:div w:id="1877696857">
      <w:bodyDiv w:val="1"/>
      <w:marLeft w:val="0"/>
      <w:marRight w:val="0"/>
      <w:marTop w:val="0"/>
      <w:marBottom w:val="0"/>
      <w:divBdr>
        <w:top w:val="none" w:sz="0" w:space="0" w:color="auto"/>
        <w:left w:val="none" w:sz="0" w:space="0" w:color="auto"/>
        <w:bottom w:val="none" w:sz="0" w:space="0" w:color="auto"/>
        <w:right w:val="none" w:sz="0" w:space="0" w:color="auto"/>
      </w:divBdr>
    </w:div>
    <w:div w:id="2110813114">
      <w:bodyDiv w:val="1"/>
      <w:marLeft w:val="0"/>
      <w:marRight w:val="0"/>
      <w:marTop w:val="0"/>
      <w:marBottom w:val="0"/>
      <w:divBdr>
        <w:top w:val="none" w:sz="0" w:space="0" w:color="auto"/>
        <w:left w:val="none" w:sz="0" w:space="0" w:color="auto"/>
        <w:bottom w:val="none" w:sz="0" w:space="0" w:color="auto"/>
        <w:right w:val="none" w:sz="0" w:space="0" w:color="auto"/>
      </w:divBdr>
    </w:div>
    <w:div w:id="2138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Borisenkov\AppData\Local\Microsoft\Windows\INetCache\Content.MSO\1C6A11C2.x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0D98-606D-433C-9C00-533BF2B8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Сибатрова Ирина Викторовна</dc:creator>
  <cp:lastModifiedBy>Борисенков Никита Юрьевич</cp:lastModifiedBy>
  <cp:revision>7</cp:revision>
  <cp:lastPrinted>2017-03-27T02:46:00Z</cp:lastPrinted>
  <dcterms:created xsi:type="dcterms:W3CDTF">2022-04-12T13:47:00Z</dcterms:created>
  <dcterms:modified xsi:type="dcterms:W3CDTF">2022-04-15T04:55:00Z</dcterms:modified>
</cp:coreProperties>
</file>