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80" w:type="dxa"/>
        <w:tblInd w:w="-1115" w:type="dxa"/>
        <w:tblLook w:val="01E0" w:firstRow="1" w:lastRow="1" w:firstColumn="1" w:lastColumn="1" w:noHBand="0" w:noVBand="0"/>
      </w:tblPr>
      <w:tblGrid>
        <w:gridCol w:w="11880"/>
      </w:tblGrid>
      <w:tr w:rsidR="00FD7A80" w:rsidRPr="00153F22" w:rsidTr="00FD7A80">
        <w:tc>
          <w:tcPr>
            <w:tcW w:w="11880" w:type="dxa"/>
            <w:shd w:val="clear" w:color="auto" w:fill="0039B0"/>
          </w:tcPr>
          <w:p w:rsidR="00FD7A80" w:rsidRDefault="00FD7A80" w:rsidP="00FD7A80">
            <w:pPr>
              <w:spacing w:after="0" w:line="240" w:lineRule="auto"/>
              <w:ind w:firstLine="425"/>
              <w:jc w:val="center"/>
              <w:rPr>
                <w:rFonts w:ascii="FreeSet-Bold" w:hAnsi="FreeSet-Bold" w:cs="Times New Roman"/>
                <w:b/>
                <w:sz w:val="24"/>
              </w:rPr>
            </w:pPr>
          </w:p>
          <w:p w:rsidR="00270EAC" w:rsidRDefault="00270EAC" w:rsidP="00270EAC">
            <w:pPr>
              <w:spacing w:after="0" w:line="240" w:lineRule="auto"/>
              <w:ind w:firstLine="425"/>
              <w:jc w:val="center"/>
              <w:rPr>
                <w:rFonts w:ascii="FreeSet-Bold" w:hAnsi="FreeSet-Bold" w:cs="Times New Roman"/>
                <w:b/>
                <w:sz w:val="28"/>
              </w:rPr>
            </w:pPr>
            <w:r w:rsidRPr="00FD7A80">
              <w:rPr>
                <w:rFonts w:ascii="FreeSet-Bold" w:hAnsi="FreeSet-Bold" w:cs="Times New Roman"/>
                <w:b/>
                <w:sz w:val="28"/>
              </w:rPr>
              <w:t>Порядок расчетов за потребленную электрическую энергию</w:t>
            </w:r>
          </w:p>
          <w:p w:rsidR="00270EAC" w:rsidRPr="00FD7A80" w:rsidRDefault="00270EAC" w:rsidP="00FD7A80">
            <w:pPr>
              <w:spacing w:after="0" w:line="240" w:lineRule="auto"/>
              <w:ind w:firstLine="425"/>
              <w:jc w:val="center"/>
              <w:rPr>
                <w:rFonts w:ascii="FreeSet-Bold" w:hAnsi="FreeSet-Bold" w:cs="Times New Roman"/>
                <w:b/>
                <w:sz w:val="24"/>
              </w:rPr>
            </w:pPr>
          </w:p>
        </w:tc>
      </w:tr>
    </w:tbl>
    <w:p w:rsidR="00FD7A80" w:rsidRDefault="00FD7A80" w:rsidP="00AF5D3B">
      <w:pPr>
        <w:spacing w:after="0" w:line="240" w:lineRule="auto"/>
        <w:ind w:firstLine="425"/>
        <w:jc w:val="center"/>
        <w:rPr>
          <w:rFonts w:ascii="FreeSet-Bold" w:hAnsi="FreeSet-Bold" w:cs="Times New Roman"/>
          <w:b/>
          <w:sz w:val="24"/>
        </w:rPr>
      </w:pPr>
    </w:p>
    <w:p w:rsidR="00E84A1E" w:rsidRPr="00AF5D3B" w:rsidRDefault="00E84A1E" w:rsidP="00E84A1E">
      <w:pPr>
        <w:ind w:firstLine="426"/>
        <w:jc w:val="both"/>
        <w:rPr>
          <w:rFonts w:ascii="FreeSet-Bold" w:hAnsi="FreeSet-Bold" w:cs="Times New Roman"/>
          <w:sz w:val="24"/>
        </w:rPr>
      </w:pPr>
      <w:r w:rsidRPr="00AF5D3B">
        <w:rPr>
          <w:rFonts w:ascii="FreeSet-Bold" w:hAnsi="FreeSet-Bold" w:cs="Times New Roman"/>
          <w:sz w:val="24"/>
        </w:rPr>
        <w:t xml:space="preserve">Порядок расчётов за потребленную электрическую энергию физическими и юридическими лицами осуществляется в соответствии с положениями «Правил пользования электрической энергией» (ППЭЭ), утверждённых приказом министра энергетики Республики Казахстан от 25 февраля 2015 г. № 143, «Типовыми Правилами предоставления коммунальных услуг», утверждённых приказом </w:t>
      </w:r>
      <w:proofErr w:type="spellStart"/>
      <w:r w:rsidRPr="00AF5D3B">
        <w:rPr>
          <w:rFonts w:ascii="FreeSet-Bold" w:hAnsi="FreeSet-Bold" w:cs="Times New Roman"/>
          <w:sz w:val="24"/>
        </w:rPr>
        <w:t>и.о.Министра</w:t>
      </w:r>
      <w:proofErr w:type="spellEnd"/>
      <w:r w:rsidRPr="00AF5D3B">
        <w:rPr>
          <w:rFonts w:ascii="FreeSet-Bold" w:hAnsi="FreeSet-Bold" w:cs="Times New Roman"/>
          <w:sz w:val="24"/>
        </w:rPr>
        <w:t xml:space="preserve"> индустрии и инфраструктурного развития Республики Казахстан от 29 апреля 2020 </w:t>
      </w:r>
      <w:bookmarkStart w:id="0" w:name="_GoBack"/>
      <w:bookmarkEnd w:id="0"/>
      <w:r w:rsidRPr="00AF5D3B">
        <w:rPr>
          <w:rFonts w:ascii="FreeSet-Bold" w:hAnsi="FreeSet-Bold" w:cs="Times New Roman"/>
          <w:sz w:val="24"/>
        </w:rPr>
        <w:t>года № 249, а также в соответствии с условиями заключённых с энергоснабжающей организацией договоров энергоснабжения/электроснабжения.</w:t>
      </w:r>
    </w:p>
    <w:p w:rsidR="00E84A1E" w:rsidRPr="00AF5D3B" w:rsidRDefault="00E84A1E" w:rsidP="00E84A1E">
      <w:pPr>
        <w:ind w:firstLine="426"/>
        <w:jc w:val="both"/>
        <w:rPr>
          <w:rFonts w:ascii="FreeSet-Bold" w:hAnsi="FreeSet-Bold" w:cs="Times New Roman"/>
          <w:sz w:val="24"/>
        </w:rPr>
      </w:pPr>
      <w:r w:rsidRPr="00AF5D3B">
        <w:rPr>
          <w:rFonts w:ascii="FreeSet-Bold" w:hAnsi="FreeSet-Bold" w:cs="Times New Roman"/>
          <w:sz w:val="24"/>
        </w:rPr>
        <w:t>В соответствии с пунктом 58 ППЭЭ расчёты за потребленную электрическую энергию Потребителем производятся на основании фактических показателей приборов коммерческого учёта электрической энергии или иного расчёта потребления согласно условиям договора электроснабжения и настоящими Правилами по платёжному документу, выписанному энергоснабжающей организацией, на бумажном носителе (в том числе в составе единого платежного документа), либо по средствам размещения на интернет- ресурсе энергоснабжающей организации или единой расчетной организации, с соблюдением защиты конфиденциальности персональных данных в соответствии с Законом Республики Казахстан «О персональных данных и их защите».</w:t>
      </w:r>
    </w:p>
    <w:p w:rsidR="00E84A1E" w:rsidRPr="00AF5D3B" w:rsidRDefault="00E84A1E" w:rsidP="00E84A1E">
      <w:pPr>
        <w:spacing w:after="0" w:line="240" w:lineRule="auto"/>
        <w:ind w:firstLine="425"/>
        <w:jc w:val="both"/>
        <w:rPr>
          <w:rFonts w:ascii="FreeSet-Bold" w:hAnsi="FreeSet-Bold" w:cs="Times New Roman"/>
          <w:sz w:val="24"/>
        </w:rPr>
      </w:pPr>
      <w:r w:rsidRPr="00AF5D3B">
        <w:rPr>
          <w:rFonts w:ascii="FreeSet-Bold" w:hAnsi="FreeSet-Bold" w:cs="Times New Roman"/>
          <w:sz w:val="24"/>
        </w:rPr>
        <w:t xml:space="preserve">При невозможности снятия показаний приборов коммерческого учёта электрической энергии, </w:t>
      </w:r>
      <w:proofErr w:type="gramStart"/>
      <w:r w:rsidRPr="00AF5D3B">
        <w:rPr>
          <w:rFonts w:ascii="FreeSet-Bold" w:hAnsi="FreeSet-Bold" w:cs="Times New Roman"/>
          <w:sz w:val="24"/>
        </w:rPr>
        <w:t>и</w:t>
      </w:r>
      <w:proofErr w:type="gramEnd"/>
      <w:r w:rsidRPr="00AF5D3B">
        <w:rPr>
          <w:rFonts w:ascii="FreeSet-Bold" w:hAnsi="FreeSet-Bold" w:cs="Times New Roman"/>
          <w:sz w:val="24"/>
        </w:rPr>
        <w:t xml:space="preserve"> если при этом потребитель самостоятельно не предоставит сведения о количестве использованной им электрической энергии, расчёт потребления производится по среднесуточному расходу электрической энергии за предыдущий период.</w:t>
      </w:r>
    </w:p>
    <w:p w:rsidR="00E84A1E" w:rsidRPr="00AF5D3B" w:rsidRDefault="00E84A1E" w:rsidP="00E84A1E">
      <w:pPr>
        <w:spacing w:after="0" w:line="240" w:lineRule="auto"/>
        <w:ind w:firstLine="425"/>
        <w:jc w:val="both"/>
        <w:rPr>
          <w:rFonts w:ascii="FreeSet-Bold" w:hAnsi="FreeSet-Bold" w:cs="Times New Roman"/>
          <w:sz w:val="24"/>
        </w:rPr>
      </w:pPr>
      <w:r w:rsidRPr="00AF5D3B">
        <w:rPr>
          <w:rFonts w:ascii="FreeSet-Bold" w:hAnsi="FreeSet-Bold" w:cs="Times New Roman"/>
          <w:sz w:val="24"/>
        </w:rPr>
        <w:t>При этом период расчёта по среднесуточному расходу электрической энергии не превышает трех расчётных периодов, по истечении которых подача электрической энергии прекращается. (ППЭЭ п. 64).</w:t>
      </w:r>
    </w:p>
    <w:p w:rsidR="00E84A1E" w:rsidRPr="00AF5D3B" w:rsidRDefault="00E84A1E" w:rsidP="00E84A1E">
      <w:pPr>
        <w:ind w:firstLine="426"/>
        <w:jc w:val="both"/>
        <w:rPr>
          <w:rFonts w:ascii="FreeSet-Bold" w:hAnsi="FreeSet-Bold" w:cs="Times New Roman"/>
          <w:sz w:val="24"/>
        </w:rPr>
      </w:pPr>
      <w:r w:rsidRPr="00AF5D3B">
        <w:rPr>
          <w:rFonts w:ascii="FreeSet-Bold" w:hAnsi="FreeSet-Bold" w:cs="Times New Roman"/>
          <w:sz w:val="24"/>
        </w:rPr>
        <w:t>В соответствии с п. 61 ППЭЭ при обнаружении нарушения коммерческого учёта не по вине потребителя (в случае целостности и соответствия пломб указанным в предыдущем акте установки или инструментальной проверки прибора учёта) расчёт потребления производится энергопередающей организацией по среднесуточному расходу предыдущего или последующего расчётного периода, в котором средства и схема учёта электрической энергии были исправны. Период расчёта составляет срок со дня обнаружения нарушения до дня восстановления коммерческого учёта, но не более 30 календарных дней.</w:t>
      </w:r>
    </w:p>
    <w:p w:rsidR="00E84A1E" w:rsidRPr="00AF5D3B" w:rsidRDefault="00E84A1E" w:rsidP="00E84A1E">
      <w:pPr>
        <w:ind w:firstLine="426"/>
        <w:jc w:val="both"/>
        <w:rPr>
          <w:rFonts w:ascii="FreeSet-Bold" w:hAnsi="FreeSet-Bold" w:cs="Times New Roman"/>
          <w:sz w:val="24"/>
        </w:rPr>
      </w:pPr>
      <w:r w:rsidRPr="00AF5D3B">
        <w:rPr>
          <w:rFonts w:ascii="FreeSet-Bold" w:hAnsi="FreeSet-Bold" w:cs="Times New Roman"/>
          <w:sz w:val="24"/>
        </w:rPr>
        <w:t>Коммерческий учёт восстанавливается потребителем в течение 30 (тридцати) календарных дней со дня обнаружения нарушения.</w:t>
      </w:r>
    </w:p>
    <w:p w:rsidR="00E84A1E" w:rsidRPr="00AF5D3B" w:rsidRDefault="00E84A1E" w:rsidP="00E84A1E">
      <w:pPr>
        <w:ind w:firstLine="426"/>
        <w:jc w:val="both"/>
        <w:rPr>
          <w:rFonts w:ascii="FreeSet-Bold" w:hAnsi="FreeSet-Bold" w:cs="Times New Roman"/>
          <w:sz w:val="24"/>
        </w:rPr>
      </w:pPr>
      <w:r w:rsidRPr="00AF5D3B">
        <w:rPr>
          <w:rFonts w:ascii="FreeSet-Bold" w:hAnsi="FreeSet-Bold" w:cs="Times New Roman"/>
          <w:sz w:val="24"/>
        </w:rPr>
        <w:t>По истечении тридцати календарных дней со дня обнаружения нарушения, если коммерческий учёт не восстановлен, расчёт производится по разрешённой мощности согласно техническим условиям, а при отсутствии технических условий — по номинальному току вводного коммутационного аппарата с учётом часов использования — 24 часа в сутки.</w:t>
      </w:r>
    </w:p>
    <w:sectPr w:rsidR="00E84A1E" w:rsidRPr="00AF5D3B" w:rsidSect="00E84A1E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-B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18"/>
    <w:rsid w:val="000B423A"/>
    <w:rsid w:val="00270EAC"/>
    <w:rsid w:val="00354D33"/>
    <w:rsid w:val="00706F8E"/>
    <w:rsid w:val="007C740A"/>
    <w:rsid w:val="00836690"/>
    <w:rsid w:val="00A72C18"/>
    <w:rsid w:val="00AF5D3B"/>
    <w:rsid w:val="00B11F0C"/>
    <w:rsid w:val="00E84A1E"/>
    <w:rsid w:val="00FC4333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AF02"/>
  <w15:chartTrackingRefBased/>
  <w15:docId w15:val="{90A27BD6-39C0-4F7A-8978-59C93347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Морхова Оксана Михайловна</dc:creator>
  <cp:keywords/>
  <dc:description/>
  <cp:lastModifiedBy>Морхова Оксана Михайловна</cp:lastModifiedBy>
  <cp:revision>5</cp:revision>
  <dcterms:created xsi:type="dcterms:W3CDTF">2021-07-27T03:40:00Z</dcterms:created>
  <dcterms:modified xsi:type="dcterms:W3CDTF">2021-08-06T06:52:00Z</dcterms:modified>
</cp:coreProperties>
</file>