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856" w:type="dxa"/>
        <w:tblInd w:w="-567" w:type="dxa"/>
        <w:tblLook w:val="01E0" w:firstRow="1" w:lastRow="1" w:firstColumn="1" w:lastColumn="1" w:noHBand="0" w:noVBand="0"/>
      </w:tblPr>
      <w:tblGrid>
        <w:gridCol w:w="16856"/>
      </w:tblGrid>
      <w:tr w:rsidR="007C76AB" w:rsidRPr="00153F22" w14:paraId="516F9029" w14:textId="77777777" w:rsidTr="007C76AB">
        <w:trPr>
          <w:trHeight w:val="745"/>
        </w:trPr>
        <w:tc>
          <w:tcPr>
            <w:tcW w:w="16856" w:type="dxa"/>
            <w:shd w:val="clear" w:color="auto" w:fill="0039B0"/>
          </w:tcPr>
          <w:p w14:paraId="66661808" w14:textId="74EF7BEF" w:rsidR="007C76AB" w:rsidRPr="007C76AB" w:rsidRDefault="007C76AB" w:rsidP="007C76AB">
            <w:pPr>
              <w:ind w:firstLine="360"/>
              <w:jc w:val="center"/>
              <w:rPr>
                <w:rFonts w:ascii="FreeSet-Bold" w:hAnsi="FreeSet-Bold"/>
                <w:b/>
                <w:color w:val="FFFFFF" w:themeColor="background1"/>
                <w:sz w:val="28"/>
                <w:szCs w:val="24"/>
              </w:rPr>
            </w:pPr>
          </w:p>
          <w:p w14:paraId="3CAFD130" w14:textId="22727085" w:rsidR="007C76AB" w:rsidRDefault="004F3EC5" w:rsidP="0002007F">
            <w:pPr>
              <w:jc w:val="center"/>
              <w:rPr>
                <w:rFonts w:ascii="FreeSet-Bold" w:hAnsi="FreeSet-Bold"/>
                <w:b/>
                <w:sz w:val="27"/>
                <w:szCs w:val="27"/>
              </w:rPr>
            </w:pPr>
            <w:r w:rsidRPr="007C76AB">
              <w:rPr>
                <w:rFonts w:ascii="FreeSet-Bold" w:hAnsi="FreeSet-Bold"/>
                <w:b/>
                <w:color w:val="FFFFFF" w:themeColor="background1"/>
                <w:sz w:val="28"/>
                <w:szCs w:val="24"/>
              </w:rPr>
              <w:t>Требования к установке приборов коммерческого учёта и к электропроводке</w:t>
            </w:r>
          </w:p>
          <w:p w14:paraId="4226469B" w14:textId="35DEBAC4" w:rsidR="004F3EC5" w:rsidRPr="00CE7FB8" w:rsidRDefault="004F3EC5" w:rsidP="0002007F">
            <w:pPr>
              <w:jc w:val="center"/>
              <w:rPr>
                <w:rFonts w:ascii="FreeSet-Bold" w:hAnsi="FreeSet-Bold"/>
                <w:b/>
                <w:sz w:val="27"/>
                <w:szCs w:val="27"/>
              </w:rPr>
            </w:pPr>
          </w:p>
        </w:tc>
      </w:tr>
    </w:tbl>
    <w:p w14:paraId="2D8A3AC2" w14:textId="77777777" w:rsidR="007C76AB" w:rsidRDefault="007C76AB" w:rsidP="00FB2EF9">
      <w:pPr>
        <w:ind w:firstLine="360"/>
        <w:jc w:val="center"/>
        <w:rPr>
          <w:rFonts w:ascii="FreeSet-Bold" w:hAnsi="FreeSet-Bold"/>
          <w:b/>
          <w:color w:val="000000"/>
          <w:szCs w:val="24"/>
        </w:rPr>
      </w:pPr>
    </w:p>
    <w:p w14:paraId="61ACB60A" w14:textId="77777777" w:rsidR="00900555" w:rsidRPr="00FB2EF9" w:rsidRDefault="00900555" w:rsidP="00FB2EF9">
      <w:pPr>
        <w:ind w:firstLine="360"/>
        <w:jc w:val="center"/>
        <w:rPr>
          <w:rFonts w:ascii="FreeSet-Bold" w:hAnsi="FreeSet-Bold"/>
          <w:b/>
          <w:color w:val="000000"/>
          <w:szCs w:val="24"/>
        </w:rPr>
      </w:pPr>
    </w:p>
    <w:tbl>
      <w:tblPr>
        <w:tblStyle w:val="a4"/>
        <w:tblW w:w="15764" w:type="dxa"/>
        <w:tblInd w:w="-34" w:type="dxa"/>
        <w:tblLook w:val="04A0" w:firstRow="1" w:lastRow="0" w:firstColumn="1" w:lastColumn="0" w:noHBand="0" w:noVBand="1"/>
      </w:tblPr>
      <w:tblGrid>
        <w:gridCol w:w="851"/>
        <w:gridCol w:w="1700"/>
        <w:gridCol w:w="14"/>
        <w:gridCol w:w="13199"/>
      </w:tblGrid>
      <w:tr w:rsidR="00F63FD6" w:rsidRPr="00FB2EF9" w14:paraId="3996325F" w14:textId="77777777" w:rsidTr="002B6C1A">
        <w:tc>
          <w:tcPr>
            <w:tcW w:w="851" w:type="dxa"/>
          </w:tcPr>
          <w:p w14:paraId="781F17C7" w14:textId="77777777" w:rsidR="00F63FD6" w:rsidRPr="00FB2EF9" w:rsidRDefault="00F63FD6" w:rsidP="00FB2EF9">
            <w:pPr>
              <w:jc w:val="both"/>
              <w:rPr>
                <w:rFonts w:ascii="FreeSet-Bold" w:hAnsi="FreeSet-Bold"/>
                <w:color w:val="000000"/>
                <w:szCs w:val="24"/>
              </w:rPr>
            </w:pPr>
            <w:r w:rsidRPr="00FB2EF9">
              <w:rPr>
                <w:rFonts w:ascii="FreeSet-Bold" w:hAnsi="FreeSet-Bold"/>
                <w:color w:val="000000"/>
                <w:szCs w:val="24"/>
              </w:rPr>
              <w:t>№ п/п</w:t>
            </w:r>
          </w:p>
        </w:tc>
        <w:tc>
          <w:tcPr>
            <w:tcW w:w="1714" w:type="dxa"/>
            <w:gridSpan w:val="2"/>
          </w:tcPr>
          <w:p w14:paraId="5BE02819" w14:textId="77777777" w:rsidR="00F63FD6" w:rsidRPr="00FB2EF9" w:rsidRDefault="00F63FD6" w:rsidP="00FB2EF9">
            <w:pPr>
              <w:jc w:val="both"/>
              <w:rPr>
                <w:rFonts w:ascii="FreeSet-Bold" w:hAnsi="FreeSet-Bold"/>
                <w:color w:val="000000"/>
                <w:szCs w:val="24"/>
              </w:rPr>
            </w:pPr>
            <w:r w:rsidRPr="00FB2EF9">
              <w:rPr>
                <w:rFonts w:ascii="FreeSet-Bold" w:hAnsi="FreeSet-Bold"/>
                <w:color w:val="000000"/>
                <w:szCs w:val="24"/>
              </w:rPr>
              <w:t>Пункт НПА</w:t>
            </w:r>
          </w:p>
        </w:tc>
        <w:tc>
          <w:tcPr>
            <w:tcW w:w="13199" w:type="dxa"/>
          </w:tcPr>
          <w:p w14:paraId="416F3C32" w14:textId="77777777" w:rsidR="00F63FD6" w:rsidRPr="00FB2EF9" w:rsidRDefault="00F63FD6" w:rsidP="00FB2EF9">
            <w:pPr>
              <w:ind w:firstLine="360"/>
              <w:jc w:val="center"/>
              <w:rPr>
                <w:rFonts w:ascii="FreeSet-Bold" w:hAnsi="FreeSet-Bold"/>
                <w:color w:val="000000"/>
                <w:szCs w:val="24"/>
              </w:rPr>
            </w:pPr>
            <w:r w:rsidRPr="00FB2EF9">
              <w:rPr>
                <w:rFonts w:ascii="FreeSet-Bold" w:hAnsi="FreeSet-Bold"/>
                <w:color w:val="000000"/>
                <w:szCs w:val="24"/>
              </w:rPr>
              <w:t>Требования согласно пункта НПА</w:t>
            </w:r>
          </w:p>
        </w:tc>
      </w:tr>
      <w:tr w:rsidR="00F63FD6" w:rsidRPr="00FB2EF9" w14:paraId="6E4F1FA1" w14:textId="77777777" w:rsidTr="002B6C1A">
        <w:tc>
          <w:tcPr>
            <w:tcW w:w="15764" w:type="dxa"/>
            <w:gridSpan w:val="4"/>
          </w:tcPr>
          <w:p w14:paraId="732904DA" w14:textId="0B676399" w:rsidR="00F63FD6" w:rsidRPr="00FB2EF9" w:rsidRDefault="00F63FD6" w:rsidP="00FB2EF9">
            <w:pPr>
              <w:ind w:firstLine="360"/>
              <w:jc w:val="center"/>
              <w:rPr>
                <w:rFonts w:ascii="FreeSet-Bold" w:hAnsi="FreeSet-Bold"/>
                <w:b/>
                <w:color w:val="000000"/>
                <w:szCs w:val="24"/>
              </w:rPr>
            </w:pPr>
            <w:r w:rsidRPr="00FB2EF9">
              <w:rPr>
                <w:rFonts w:ascii="FreeSet-Bold" w:hAnsi="FreeSet-Bold"/>
                <w:b/>
                <w:color w:val="000000"/>
                <w:szCs w:val="24"/>
              </w:rPr>
              <w:t>Правила пользования электрической энергией (ППЭЭ), утверждены Приказом Министра энергетики Республики Казахстан от 25 февраля 2015г. №143</w:t>
            </w:r>
          </w:p>
        </w:tc>
      </w:tr>
      <w:tr w:rsidR="00F63FD6" w:rsidRPr="00FB2EF9" w14:paraId="2C9D3DBE" w14:textId="77777777" w:rsidTr="002B6C1A">
        <w:tc>
          <w:tcPr>
            <w:tcW w:w="851" w:type="dxa"/>
            <w:vAlign w:val="center"/>
          </w:tcPr>
          <w:p w14:paraId="068A3785" w14:textId="77777777" w:rsidR="00F63FD6" w:rsidRPr="00FB2EF9" w:rsidRDefault="00F63FD6" w:rsidP="00FB2EF9">
            <w:pPr>
              <w:ind w:firstLine="360"/>
              <w:jc w:val="both"/>
              <w:rPr>
                <w:rFonts w:ascii="FreeSet-Bold" w:hAnsi="FreeSet-Bold"/>
                <w:color w:val="000000"/>
                <w:szCs w:val="24"/>
              </w:rPr>
            </w:pPr>
            <w:r w:rsidRPr="00FB2EF9">
              <w:rPr>
                <w:rFonts w:ascii="FreeSet-Bold" w:hAnsi="FreeSet-Bold"/>
                <w:color w:val="000000"/>
                <w:szCs w:val="24"/>
              </w:rPr>
              <w:t>1</w:t>
            </w:r>
          </w:p>
        </w:tc>
        <w:tc>
          <w:tcPr>
            <w:tcW w:w="1714" w:type="dxa"/>
            <w:gridSpan w:val="2"/>
            <w:vAlign w:val="center"/>
          </w:tcPr>
          <w:p w14:paraId="7F8094C5" w14:textId="689B4EE2" w:rsidR="00F63FD6" w:rsidRPr="00FB2EF9" w:rsidRDefault="00F63FD6" w:rsidP="00FB2EF9">
            <w:pPr>
              <w:jc w:val="both"/>
              <w:rPr>
                <w:rFonts w:ascii="FreeSet-Bold" w:hAnsi="FreeSet-Bold"/>
                <w:color w:val="000000"/>
                <w:szCs w:val="24"/>
              </w:rPr>
            </w:pPr>
            <w:r w:rsidRPr="00FB2EF9">
              <w:rPr>
                <w:rFonts w:ascii="FreeSet-Bold" w:hAnsi="FreeSet-Bold"/>
                <w:color w:val="000000"/>
                <w:szCs w:val="24"/>
              </w:rPr>
              <w:t>Правила пользования электрической энергией   п. 38</w:t>
            </w:r>
          </w:p>
        </w:tc>
        <w:tc>
          <w:tcPr>
            <w:tcW w:w="13199" w:type="dxa"/>
            <w:vAlign w:val="center"/>
          </w:tcPr>
          <w:p w14:paraId="6F146458" w14:textId="77777777" w:rsidR="00F63FD6" w:rsidRPr="00FB2EF9" w:rsidRDefault="00F63FD6" w:rsidP="00724537">
            <w:pPr>
              <w:ind w:firstLine="360"/>
              <w:jc w:val="both"/>
              <w:rPr>
                <w:rFonts w:ascii="FreeSet-Bold" w:hAnsi="FreeSet-Bold"/>
                <w:szCs w:val="24"/>
              </w:rPr>
            </w:pPr>
            <w:r w:rsidRPr="00FB2EF9">
              <w:rPr>
                <w:rFonts w:ascii="FreeSet-Bold" w:hAnsi="FreeSet-Bold"/>
                <w:szCs w:val="24"/>
              </w:rPr>
              <w:t>Электроустановки потребителей электрической энергии обеспечиваются необходимыми приборами коммерческого учета для расчетов за потребленную электроэнергию с энергоснабжающей организацией. Для учета электрической энергии используются приборы коммерческого учета электрической энергии, типы которых внесены в Реестр государственной системы обеспечения единс</w:t>
            </w:r>
            <w:bookmarkStart w:id="0" w:name="_GoBack"/>
            <w:bookmarkEnd w:id="0"/>
            <w:r w:rsidRPr="00FB2EF9">
              <w:rPr>
                <w:rFonts w:ascii="FreeSet-Bold" w:hAnsi="FreeSet-Bold"/>
                <w:szCs w:val="24"/>
              </w:rPr>
              <w:t>тва измерений и поддерживающие, при наличии автоматизированного парка приборов коммерческого учета электрической энергии у энергопередающей (</w:t>
            </w:r>
            <w:proofErr w:type="spellStart"/>
            <w:r w:rsidRPr="00FB2EF9">
              <w:rPr>
                <w:rFonts w:ascii="FreeSet-Bold" w:hAnsi="FreeSet-Bold"/>
                <w:szCs w:val="24"/>
              </w:rPr>
              <w:t>энергопроизводящей</w:t>
            </w:r>
            <w:proofErr w:type="spellEnd"/>
            <w:r w:rsidRPr="00FB2EF9">
              <w:rPr>
                <w:rFonts w:ascii="FreeSet-Bold" w:hAnsi="FreeSet-Bold"/>
                <w:szCs w:val="24"/>
              </w:rPr>
              <w:t>) организации, рабочие параметры ранее установленного и настроенного на удаленную связь оборудования с полным соответствием к рабочим параметрам АСКУЭ.</w:t>
            </w:r>
          </w:p>
          <w:p w14:paraId="156A0966" w14:textId="77777777" w:rsidR="00F63FD6" w:rsidRPr="00FB2EF9" w:rsidRDefault="00F63FD6" w:rsidP="00B63267">
            <w:pPr>
              <w:ind w:firstLine="360"/>
              <w:jc w:val="both"/>
              <w:rPr>
                <w:rFonts w:ascii="FreeSet-Bold" w:hAnsi="FreeSet-Bold"/>
                <w:szCs w:val="24"/>
              </w:rPr>
            </w:pPr>
            <w:r w:rsidRPr="00FB2EF9">
              <w:rPr>
                <w:rFonts w:ascii="FreeSet-Bold" w:hAnsi="FreeSet-Bold"/>
                <w:szCs w:val="24"/>
              </w:rPr>
              <w:t>Потребителям с фиксированной поставкой электрической энергии, имеющие договорную мощность электропотребления более 100 кВт, устанавливаются счетчики коммерческого учета активной и реактивной энергии с долговременной памятью хранения данных о потребленной электроэнергии, мощности и почасового графика нагрузок.</w:t>
            </w:r>
          </w:p>
          <w:p w14:paraId="1FF74461" w14:textId="77777777" w:rsidR="00F63FD6" w:rsidRPr="00FB2EF9" w:rsidRDefault="00F63FD6" w:rsidP="00B63267">
            <w:pPr>
              <w:ind w:firstLine="360"/>
              <w:jc w:val="both"/>
              <w:rPr>
                <w:rFonts w:ascii="FreeSet-Bold" w:hAnsi="FreeSet-Bold"/>
                <w:szCs w:val="24"/>
              </w:rPr>
            </w:pPr>
            <w:r w:rsidRPr="00FB2EF9">
              <w:rPr>
                <w:rFonts w:ascii="FreeSet-Bold" w:hAnsi="FreeSet-Bold"/>
                <w:szCs w:val="24"/>
              </w:rPr>
              <w:t>Потребителям свободной поставки электрической энергии с договорной мощностью электропотребления 40-100 кВт устанавливаются счетчики активной и реактивной энергии с долговременной памятью хранения данных о потребленной электроэнергии и максимальной мощности.</w:t>
            </w:r>
          </w:p>
          <w:p w14:paraId="02D85743" w14:textId="6C070B29" w:rsidR="00F63FD6" w:rsidRPr="00FB2EF9" w:rsidRDefault="00F63FD6" w:rsidP="00B63267">
            <w:pPr>
              <w:ind w:firstLine="360"/>
              <w:jc w:val="both"/>
              <w:rPr>
                <w:rFonts w:ascii="FreeSet-Bold" w:hAnsi="FreeSet-Bold"/>
                <w:color w:val="000000"/>
                <w:szCs w:val="24"/>
              </w:rPr>
            </w:pPr>
            <w:r w:rsidRPr="00FB2EF9">
              <w:rPr>
                <w:rFonts w:ascii="FreeSet-Bold" w:hAnsi="FreeSet-Bold"/>
                <w:szCs w:val="24"/>
              </w:rPr>
              <w:t>Потребителям свободной поставки электрической энергии с договорной мощностью электропотребления до 40 кВт устанавливаются счетчики активной энергии.</w:t>
            </w:r>
          </w:p>
        </w:tc>
      </w:tr>
      <w:tr w:rsidR="00F63FD6" w:rsidRPr="00FB2EF9" w14:paraId="75CFDE20" w14:textId="77777777" w:rsidTr="002B6C1A">
        <w:tc>
          <w:tcPr>
            <w:tcW w:w="851" w:type="dxa"/>
            <w:vAlign w:val="center"/>
          </w:tcPr>
          <w:p w14:paraId="275679D7" w14:textId="77777777" w:rsidR="00F63FD6" w:rsidRPr="00FB2EF9" w:rsidRDefault="00F63FD6" w:rsidP="00FB2EF9">
            <w:pPr>
              <w:ind w:firstLine="360"/>
              <w:jc w:val="both"/>
              <w:rPr>
                <w:rFonts w:ascii="FreeSet-Bold" w:hAnsi="FreeSet-Bold"/>
                <w:color w:val="000000"/>
                <w:szCs w:val="24"/>
              </w:rPr>
            </w:pPr>
            <w:r w:rsidRPr="00FB2EF9">
              <w:rPr>
                <w:rFonts w:ascii="FreeSet-Bold" w:hAnsi="FreeSet-Bold"/>
                <w:color w:val="000000"/>
                <w:szCs w:val="24"/>
              </w:rPr>
              <w:t>2</w:t>
            </w:r>
          </w:p>
        </w:tc>
        <w:tc>
          <w:tcPr>
            <w:tcW w:w="1714" w:type="dxa"/>
            <w:gridSpan w:val="2"/>
            <w:vAlign w:val="center"/>
          </w:tcPr>
          <w:p w14:paraId="3B8D0273" w14:textId="77777777" w:rsidR="00F63FD6" w:rsidRPr="00FB2EF9" w:rsidRDefault="00F63FD6" w:rsidP="00FB2EF9">
            <w:pPr>
              <w:jc w:val="both"/>
              <w:rPr>
                <w:rFonts w:ascii="FreeSet-Bold" w:hAnsi="FreeSet-Bold"/>
                <w:color w:val="000000"/>
                <w:szCs w:val="24"/>
              </w:rPr>
            </w:pPr>
            <w:r w:rsidRPr="00FB2EF9">
              <w:rPr>
                <w:rFonts w:ascii="FreeSet-Bold" w:hAnsi="FreeSet-Bold"/>
                <w:color w:val="000000"/>
                <w:szCs w:val="24"/>
              </w:rPr>
              <w:t>ППЭЭ п. 39</w:t>
            </w:r>
          </w:p>
        </w:tc>
        <w:tc>
          <w:tcPr>
            <w:tcW w:w="13199" w:type="dxa"/>
            <w:vAlign w:val="center"/>
          </w:tcPr>
          <w:p w14:paraId="2BA3CB59" w14:textId="77777777" w:rsidR="00F63FD6" w:rsidRPr="00FB2EF9" w:rsidRDefault="00F63FD6" w:rsidP="00B63267">
            <w:pPr>
              <w:ind w:firstLine="360"/>
              <w:jc w:val="both"/>
              <w:rPr>
                <w:rFonts w:ascii="FreeSet-Bold" w:hAnsi="FreeSet-Bold"/>
                <w:color w:val="000000"/>
                <w:szCs w:val="24"/>
              </w:rPr>
            </w:pPr>
            <w:r w:rsidRPr="00FB2EF9">
              <w:rPr>
                <w:rFonts w:ascii="FreeSet-Bold" w:hAnsi="FreeSet-Bold"/>
                <w:szCs w:val="24"/>
              </w:rPr>
              <w:t xml:space="preserve">Устанавливаемые у потребителей приборы коммерческого учета электрической энергии оснащаются устройствами передачи данных об объемах потребленной электроэнергии в АСКУЭ </w:t>
            </w:r>
            <w:proofErr w:type="gramStart"/>
            <w:r w:rsidRPr="00FB2EF9">
              <w:rPr>
                <w:rFonts w:ascii="FreeSet-Bold" w:hAnsi="FreeSet-Bold"/>
                <w:szCs w:val="24"/>
              </w:rPr>
              <w:t>энергопередающей  организации</w:t>
            </w:r>
            <w:proofErr w:type="gramEnd"/>
            <w:r w:rsidRPr="00FB2EF9">
              <w:rPr>
                <w:rFonts w:ascii="FreeSet-Bold" w:hAnsi="FreeSet-Bold"/>
                <w:szCs w:val="24"/>
              </w:rPr>
              <w:t>.</w:t>
            </w:r>
          </w:p>
          <w:p w14:paraId="019FAB0A" w14:textId="77777777" w:rsidR="00F63FD6" w:rsidRPr="00FB2EF9" w:rsidRDefault="00F63FD6" w:rsidP="00FB2EF9">
            <w:pPr>
              <w:ind w:firstLine="360"/>
              <w:jc w:val="both"/>
              <w:rPr>
                <w:rFonts w:ascii="FreeSet-Bold" w:hAnsi="FreeSet-Bold"/>
                <w:szCs w:val="24"/>
              </w:rPr>
            </w:pPr>
            <w:r w:rsidRPr="00FB2EF9">
              <w:rPr>
                <w:rFonts w:ascii="FreeSet-Bold" w:hAnsi="FreeSet-Bold"/>
                <w:szCs w:val="24"/>
              </w:rPr>
              <w:t>Установка приборов коммерческого учета электроэнергии для целей АСКУЭ на вновь строящихся или реконструируемых объектах устанавливается за счет потребителя, а замена ранее установленных приборов коммерческого учета у потребителей, использующих электрическую энергию для бытового потребления, за счет энергопередающей организации, при условии, что данная норма включена в тариф на передачу электрической энергии.</w:t>
            </w:r>
          </w:p>
          <w:p w14:paraId="45BCD971" w14:textId="1EC9A059" w:rsidR="00F63FD6" w:rsidRPr="00FB2EF9" w:rsidRDefault="00F63FD6" w:rsidP="00FB2EF9">
            <w:pPr>
              <w:ind w:firstLine="360"/>
              <w:jc w:val="both"/>
              <w:rPr>
                <w:rFonts w:ascii="FreeSet-Bold" w:hAnsi="FreeSet-Bold"/>
                <w:color w:val="000000"/>
                <w:szCs w:val="24"/>
              </w:rPr>
            </w:pPr>
            <w:r w:rsidRPr="00FB2EF9">
              <w:rPr>
                <w:rFonts w:ascii="FreeSet-Bold" w:hAnsi="FreeSet-Bold"/>
                <w:color w:val="000000"/>
                <w:szCs w:val="24"/>
              </w:rPr>
              <w:t>Потребители обеспечивают доступ представителям энергопередающей организации для проведения замены ранее установленных приборов коммерческого учета на приборы учета, оснащенные устройствами передачи данных об объемах потребленной электроэнергии в АСКУЭ энергопередающей организации.</w:t>
            </w:r>
          </w:p>
        </w:tc>
      </w:tr>
      <w:tr w:rsidR="00F63FD6" w:rsidRPr="00FB2EF9" w14:paraId="63C11800" w14:textId="77777777" w:rsidTr="002B6C1A">
        <w:tc>
          <w:tcPr>
            <w:tcW w:w="851" w:type="dxa"/>
            <w:vAlign w:val="center"/>
          </w:tcPr>
          <w:p w14:paraId="42896CBB" w14:textId="77777777" w:rsidR="00F63FD6" w:rsidRPr="00FB2EF9" w:rsidRDefault="00F63FD6" w:rsidP="00FB2EF9">
            <w:pPr>
              <w:ind w:firstLine="360"/>
              <w:jc w:val="both"/>
              <w:rPr>
                <w:rFonts w:ascii="FreeSet-Bold" w:hAnsi="FreeSet-Bold"/>
                <w:color w:val="000000"/>
                <w:szCs w:val="24"/>
              </w:rPr>
            </w:pPr>
            <w:r w:rsidRPr="00FB2EF9">
              <w:rPr>
                <w:rFonts w:ascii="FreeSet-Bold" w:hAnsi="FreeSet-Bold"/>
                <w:color w:val="000000"/>
                <w:szCs w:val="24"/>
              </w:rPr>
              <w:t>3</w:t>
            </w:r>
          </w:p>
        </w:tc>
        <w:tc>
          <w:tcPr>
            <w:tcW w:w="1714" w:type="dxa"/>
            <w:gridSpan w:val="2"/>
            <w:vAlign w:val="center"/>
          </w:tcPr>
          <w:p w14:paraId="2D1D2C8F" w14:textId="77777777" w:rsidR="00F63FD6" w:rsidRPr="00FB2EF9" w:rsidRDefault="00F63FD6" w:rsidP="00FB2EF9">
            <w:pPr>
              <w:jc w:val="both"/>
              <w:rPr>
                <w:rFonts w:ascii="FreeSet-Bold" w:hAnsi="FreeSet-Bold"/>
                <w:color w:val="000000"/>
                <w:szCs w:val="24"/>
              </w:rPr>
            </w:pPr>
            <w:r w:rsidRPr="00FB2EF9">
              <w:rPr>
                <w:rFonts w:ascii="FreeSet-Bold" w:hAnsi="FreeSet-Bold"/>
                <w:color w:val="000000"/>
                <w:szCs w:val="24"/>
              </w:rPr>
              <w:t>ППЭЭ п. 44</w:t>
            </w:r>
          </w:p>
        </w:tc>
        <w:tc>
          <w:tcPr>
            <w:tcW w:w="13199" w:type="dxa"/>
            <w:vAlign w:val="center"/>
          </w:tcPr>
          <w:p w14:paraId="53432FA2" w14:textId="77777777" w:rsidR="00F63FD6" w:rsidRPr="00FB2EF9" w:rsidRDefault="00F63FD6" w:rsidP="00FB2EF9">
            <w:pPr>
              <w:ind w:firstLine="360"/>
              <w:jc w:val="both"/>
              <w:rPr>
                <w:rFonts w:ascii="FreeSet-Bold" w:hAnsi="FreeSet-Bold"/>
                <w:color w:val="000000"/>
                <w:szCs w:val="24"/>
              </w:rPr>
            </w:pPr>
            <w:r w:rsidRPr="00FB2EF9">
              <w:rPr>
                <w:rFonts w:ascii="FreeSet-Bold" w:hAnsi="FreeSet-Bold"/>
                <w:szCs w:val="24"/>
              </w:rPr>
              <w:t>Учет электрической энергии для расчетов между энергоснабжающей, энергопередающей (</w:t>
            </w:r>
            <w:proofErr w:type="spellStart"/>
            <w:r w:rsidRPr="00FB2EF9">
              <w:rPr>
                <w:rFonts w:ascii="FreeSet-Bold" w:hAnsi="FreeSet-Bold"/>
                <w:szCs w:val="24"/>
              </w:rPr>
              <w:t>энергопроизводящей</w:t>
            </w:r>
            <w:proofErr w:type="spellEnd"/>
            <w:r w:rsidRPr="00FB2EF9">
              <w:rPr>
                <w:rFonts w:ascii="FreeSet-Bold" w:hAnsi="FreeSet-Bold"/>
                <w:szCs w:val="24"/>
              </w:rPr>
              <w:t>) организациями и потребителем производится на границе балансовой принадлежности электрической сети.</w:t>
            </w:r>
          </w:p>
          <w:p w14:paraId="538730D8" w14:textId="77777777" w:rsidR="00F63FD6" w:rsidRPr="00FB2EF9" w:rsidRDefault="00F63FD6" w:rsidP="00FB2EF9">
            <w:pPr>
              <w:ind w:firstLine="360"/>
              <w:jc w:val="both"/>
              <w:rPr>
                <w:rFonts w:ascii="FreeSet-Bold" w:hAnsi="FreeSet-Bold"/>
                <w:color w:val="000000"/>
                <w:szCs w:val="24"/>
              </w:rPr>
            </w:pPr>
          </w:p>
        </w:tc>
      </w:tr>
      <w:tr w:rsidR="00F63FD6" w:rsidRPr="00FB2EF9" w14:paraId="31CB4ABD" w14:textId="77777777" w:rsidTr="002B6C1A">
        <w:tc>
          <w:tcPr>
            <w:tcW w:w="851" w:type="dxa"/>
            <w:vAlign w:val="center"/>
          </w:tcPr>
          <w:p w14:paraId="1F331B55" w14:textId="5EFF02F5" w:rsidR="00F63FD6" w:rsidRPr="00FB2EF9" w:rsidRDefault="00F63FD6" w:rsidP="00FB2EF9">
            <w:pPr>
              <w:ind w:firstLine="360"/>
              <w:jc w:val="both"/>
              <w:rPr>
                <w:rFonts w:ascii="FreeSet-Bold" w:hAnsi="FreeSet-Bold"/>
                <w:color w:val="000000"/>
                <w:szCs w:val="24"/>
              </w:rPr>
            </w:pPr>
            <w:r w:rsidRPr="00FB2EF9">
              <w:rPr>
                <w:rFonts w:ascii="FreeSet-Bold" w:hAnsi="FreeSet-Bold"/>
                <w:color w:val="000000"/>
                <w:szCs w:val="24"/>
              </w:rPr>
              <w:t>4</w:t>
            </w:r>
          </w:p>
        </w:tc>
        <w:tc>
          <w:tcPr>
            <w:tcW w:w="1714" w:type="dxa"/>
            <w:gridSpan w:val="2"/>
            <w:vAlign w:val="center"/>
          </w:tcPr>
          <w:p w14:paraId="06AC4919" w14:textId="5945C7EF" w:rsidR="00F63FD6" w:rsidRPr="00FB2EF9" w:rsidRDefault="00F63FD6" w:rsidP="00FB2EF9">
            <w:pPr>
              <w:jc w:val="both"/>
              <w:rPr>
                <w:rFonts w:ascii="FreeSet-Bold" w:hAnsi="FreeSet-Bold"/>
                <w:color w:val="000000"/>
                <w:szCs w:val="24"/>
              </w:rPr>
            </w:pPr>
            <w:r w:rsidRPr="00FB2EF9">
              <w:rPr>
                <w:rFonts w:ascii="FreeSet-Bold" w:hAnsi="FreeSet-Bold"/>
                <w:color w:val="000000"/>
                <w:szCs w:val="24"/>
              </w:rPr>
              <w:t>ППЭЭ п. 45</w:t>
            </w:r>
          </w:p>
        </w:tc>
        <w:tc>
          <w:tcPr>
            <w:tcW w:w="13199" w:type="dxa"/>
            <w:vAlign w:val="center"/>
          </w:tcPr>
          <w:p w14:paraId="3BD0738D" w14:textId="77777777" w:rsidR="00F63FD6" w:rsidRPr="00FB2EF9" w:rsidRDefault="00F63FD6" w:rsidP="00FB2EF9">
            <w:pPr>
              <w:ind w:firstLine="360"/>
              <w:jc w:val="both"/>
              <w:rPr>
                <w:rFonts w:ascii="FreeSet-Bold" w:hAnsi="FreeSet-Bold"/>
                <w:color w:val="000000"/>
                <w:szCs w:val="24"/>
              </w:rPr>
            </w:pPr>
            <w:r w:rsidRPr="00FB2EF9">
              <w:rPr>
                <w:rFonts w:ascii="FreeSet-Bold" w:hAnsi="FreeSet-Bold"/>
                <w:color w:val="000000"/>
                <w:szCs w:val="24"/>
              </w:rPr>
              <w:t>В случае отсутствия технической возможности, по взаимной договоренности сторон допускается установка приборов коммерческого учёта электрической энергии не на границе балансовой принадлежности электрической сети.</w:t>
            </w:r>
          </w:p>
          <w:p w14:paraId="1A7D06EC" w14:textId="46EDAD02" w:rsidR="00F63FD6" w:rsidRPr="00FB2EF9" w:rsidRDefault="00F63FD6" w:rsidP="00FB2EF9">
            <w:pPr>
              <w:ind w:firstLine="360"/>
              <w:jc w:val="both"/>
              <w:rPr>
                <w:rFonts w:ascii="FreeSet-Bold" w:hAnsi="FreeSet-Bold"/>
                <w:szCs w:val="24"/>
              </w:rPr>
            </w:pPr>
            <w:r w:rsidRPr="00FB2EF9">
              <w:rPr>
                <w:rFonts w:ascii="FreeSet-Bold" w:hAnsi="FreeSet-Bold"/>
                <w:color w:val="000000"/>
                <w:szCs w:val="24"/>
              </w:rPr>
              <w:lastRenderedPageBreak/>
              <w:t>В случае установки прибора коммерческого учёта электрической энергии не на границе балансовой принадлежности электрической сети потери электрической энергии на участке от границы балансовой принадлежности электрической сети до места установки приборов коммерческого учета электрической энергии относятся на договорной основе к владельцу, на балансе которого находится указанный участок электрической сети, и определяются расчётным путем энергопередающей (</w:t>
            </w:r>
            <w:proofErr w:type="spellStart"/>
            <w:r w:rsidRPr="00FB2EF9">
              <w:rPr>
                <w:rFonts w:ascii="FreeSet-Bold" w:hAnsi="FreeSet-Bold"/>
                <w:color w:val="000000"/>
                <w:szCs w:val="24"/>
              </w:rPr>
              <w:t>энергопроизводящей</w:t>
            </w:r>
            <w:proofErr w:type="spellEnd"/>
            <w:r w:rsidRPr="00FB2EF9">
              <w:rPr>
                <w:rFonts w:ascii="FreeSet-Bold" w:hAnsi="FreeSet-Bold"/>
                <w:color w:val="000000"/>
                <w:szCs w:val="24"/>
              </w:rPr>
              <w:t>) организацией по согласованию с Потребителем.</w:t>
            </w:r>
          </w:p>
        </w:tc>
      </w:tr>
      <w:tr w:rsidR="00F63FD6" w:rsidRPr="00FB2EF9" w14:paraId="11DF7EDC" w14:textId="77777777" w:rsidTr="002B6C1A">
        <w:trPr>
          <w:trHeight w:val="1211"/>
        </w:trPr>
        <w:tc>
          <w:tcPr>
            <w:tcW w:w="851" w:type="dxa"/>
            <w:vAlign w:val="center"/>
          </w:tcPr>
          <w:p w14:paraId="01C29E5B" w14:textId="1D6D802A" w:rsidR="00F63FD6" w:rsidRPr="00FB2EF9" w:rsidRDefault="00F63FD6" w:rsidP="00FB2EF9">
            <w:pPr>
              <w:ind w:firstLine="360"/>
              <w:jc w:val="both"/>
              <w:rPr>
                <w:rFonts w:ascii="FreeSet-Bold" w:hAnsi="FreeSet-Bold"/>
                <w:color w:val="000000"/>
                <w:szCs w:val="24"/>
              </w:rPr>
            </w:pPr>
            <w:r w:rsidRPr="00FB2EF9">
              <w:rPr>
                <w:rFonts w:ascii="FreeSet-Bold" w:hAnsi="FreeSet-Bold"/>
                <w:color w:val="000000"/>
                <w:szCs w:val="24"/>
              </w:rPr>
              <w:lastRenderedPageBreak/>
              <w:t>5</w:t>
            </w:r>
          </w:p>
        </w:tc>
        <w:tc>
          <w:tcPr>
            <w:tcW w:w="1714" w:type="dxa"/>
            <w:gridSpan w:val="2"/>
            <w:vAlign w:val="center"/>
          </w:tcPr>
          <w:p w14:paraId="2241C12F" w14:textId="3C7DB8E9" w:rsidR="00F63FD6" w:rsidRPr="00FB2EF9" w:rsidRDefault="00F63FD6" w:rsidP="00FB2EF9">
            <w:pPr>
              <w:jc w:val="both"/>
              <w:rPr>
                <w:rFonts w:ascii="FreeSet-Bold" w:hAnsi="FreeSet-Bold"/>
                <w:color w:val="000000"/>
                <w:szCs w:val="24"/>
              </w:rPr>
            </w:pPr>
            <w:r w:rsidRPr="00FB2EF9">
              <w:rPr>
                <w:rFonts w:ascii="FreeSet-Bold" w:hAnsi="FreeSet-Bold"/>
                <w:color w:val="000000"/>
                <w:szCs w:val="24"/>
              </w:rPr>
              <w:t>ППЭЭ п.46</w:t>
            </w:r>
          </w:p>
        </w:tc>
        <w:tc>
          <w:tcPr>
            <w:tcW w:w="13199" w:type="dxa"/>
            <w:vAlign w:val="center"/>
          </w:tcPr>
          <w:p w14:paraId="4FE775AA" w14:textId="4A49EEE1" w:rsidR="00F63FD6" w:rsidRPr="00FB2EF9" w:rsidRDefault="00F63FD6" w:rsidP="00FB2EF9">
            <w:pPr>
              <w:ind w:firstLine="360"/>
              <w:jc w:val="both"/>
              <w:rPr>
                <w:rFonts w:ascii="FreeSet-Bold" w:hAnsi="FreeSet-Bold"/>
                <w:color w:val="000000"/>
                <w:szCs w:val="24"/>
              </w:rPr>
            </w:pPr>
            <w:r w:rsidRPr="00FB2EF9">
              <w:rPr>
                <w:rFonts w:ascii="FreeSet-Bold" w:hAnsi="FreeSet-Bold"/>
                <w:color w:val="000000"/>
                <w:szCs w:val="24"/>
              </w:rPr>
              <w:t xml:space="preserve"> </w:t>
            </w:r>
            <w:r w:rsidRPr="00FB2EF9">
              <w:rPr>
                <w:rFonts w:ascii="FreeSet-Bold" w:hAnsi="FreeSet-Bold"/>
                <w:szCs w:val="24"/>
              </w:rPr>
              <w:t>На креплении кожухов приборов коммерческого учета электрической энергии устанавливаются пломбы энергопередающей (</w:t>
            </w:r>
            <w:proofErr w:type="spellStart"/>
            <w:r w:rsidRPr="00FB2EF9">
              <w:rPr>
                <w:rFonts w:ascii="FreeSet-Bold" w:hAnsi="FreeSet-Bold"/>
                <w:szCs w:val="24"/>
              </w:rPr>
              <w:t>энергопроизводящей</w:t>
            </w:r>
            <w:proofErr w:type="spellEnd"/>
            <w:r w:rsidRPr="00FB2EF9">
              <w:rPr>
                <w:rFonts w:ascii="FreeSet-Bold" w:hAnsi="FreeSet-Bold"/>
                <w:szCs w:val="24"/>
              </w:rPr>
              <w:t xml:space="preserve">) организаций, имеющих право поверки, а на крышке колодки зажимов электросчетчика, дверках отсека трансформаторов тока и напряжения, на токовых и </w:t>
            </w:r>
            <w:proofErr w:type="spellStart"/>
            <w:r w:rsidRPr="00FB2EF9">
              <w:rPr>
                <w:rFonts w:ascii="FreeSet-Bold" w:hAnsi="FreeSet-Bold"/>
                <w:szCs w:val="24"/>
              </w:rPr>
              <w:t>напряженческих</w:t>
            </w:r>
            <w:proofErr w:type="spellEnd"/>
            <w:r w:rsidRPr="00FB2EF9">
              <w:rPr>
                <w:rFonts w:ascii="FreeSet-Bold" w:hAnsi="FreeSet-Bold"/>
                <w:szCs w:val="24"/>
              </w:rPr>
              <w:t xml:space="preserve"> испытательных блоках и коробках пломбы энергопередающей организации.</w:t>
            </w:r>
          </w:p>
        </w:tc>
      </w:tr>
      <w:tr w:rsidR="00F63FD6" w:rsidRPr="00FB2EF9" w14:paraId="150DF746" w14:textId="77777777" w:rsidTr="002B6C1A">
        <w:trPr>
          <w:trHeight w:val="1904"/>
        </w:trPr>
        <w:tc>
          <w:tcPr>
            <w:tcW w:w="851" w:type="dxa"/>
            <w:vAlign w:val="center"/>
          </w:tcPr>
          <w:p w14:paraId="4EA4EEF1" w14:textId="479DE5CD" w:rsidR="00F63FD6" w:rsidRPr="00FB2EF9" w:rsidRDefault="00F63FD6" w:rsidP="00FB2EF9">
            <w:pPr>
              <w:ind w:firstLine="360"/>
              <w:jc w:val="both"/>
              <w:rPr>
                <w:rFonts w:ascii="FreeSet-Bold" w:hAnsi="FreeSet-Bold"/>
                <w:color w:val="000000"/>
                <w:szCs w:val="24"/>
              </w:rPr>
            </w:pPr>
            <w:r w:rsidRPr="00FB2EF9">
              <w:rPr>
                <w:rFonts w:ascii="FreeSet-Bold" w:hAnsi="FreeSet-Bold"/>
                <w:color w:val="000000"/>
                <w:szCs w:val="24"/>
              </w:rPr>
              <w:t>6</w:t>
            </w:r>
          </w:p>
        </w:tc>
        <w:tc>
          <w:tcPr>
            <w:tcW w:w="1714" w:type="dxa"/>
            <w:gridSpan w:val="2"/>
            <w:vAlign w:val="center"/>
          </w:tcPr>
          <w:p w14:paraId="286F709D" w14:textId="2F1DDD9A" w:rsidR="00F63FD6" w:rsidRPr="00FB2EF9" w:rsidRDefault="00F63FD6" w:rsidP="00FB2EF9">
            <w:pPr>
              <w:jc w:val="both"/>
              <w:rPr>
                <w:rFonts w:ascii="FreeSet-Bold" w:hAnsi="FreeSet-Bold"/>
                <w:color w:val="000000"/>
                <w:szCs w:val="24"/>
              </w:rPr>
            </w:pPr>
            <w:r w:rsidRPr="00FB2EF9">
              <w:rPr>
                <w:rFonts w:ascii="FreeSet-Bold" w:hAnsi="FreeSet-Bold"/>
                <w:color w:val="000000"/>
                <w:szCs w:val="24"/>
              </w:rPr>
              <w:t>ППЭЭ п. 47</w:t>
            </w:r>
          </w:p>
        </w:tc>
        <w:tc>
          <w:tcPr>
            <w:tcW w:w="13199" w:type="dxa"/>
            <w:vAlign w:val="center"/>
          </w:tcPr>
          <w:p w14:paraId="63A83FEA" w14:textId="77777777" w:rsidR="00F63FD6" w:rsidRPr="00FB2EF9" w:rsidRDefault="00F63FD6" w:rsidP="00FB2EF9">
            <w:pPr>
              <w:ind w:firstLine="360"/>
              <w:jc w:val="both"/>
              <w:rPr>
                <w:rFonts w:ascii="FreeSet-Bold" w:hAnsi="FreeSet-Bold"/>
                <w:color w:val="000000"/>
                <w:szCs w:val="24"/>
              </w:rPr>
            </w:pPr>
            <w:r w:rsidRPr="00FB2EF9">
              <w:rPr>
                <w:rFonts w:ascii="FreeSet-Bold" w:hAnsi="FreeSet-Bold"/>
                <w:color w:val="000000"/>
                <w:szCs w:val="24"/>
              </w:rPr>
              <w:t xml:space="preserve">Приводы разъединителей трансформаторов напряжения, питающие приборы коммерческого </w:t>
            </w:r>
            <w:proofErr w:type="spellStart"/>
            <w:r w:rsidRPr="00FB2EF9">
              <w:rPr>
                <w:rFonts w:ascii="FreeSet-Bold" w:hAnsi="FreeSet-Bold"/>
                <w:color w:val="000000"/>
                <w:szCs w:val="24"/>
              </w:rPr>
              <w:t>учёа</w:t>
            </w:r>
            <w:proofErr w:type="spellEnd"/>
            <w:r w:rsidRPr="00FB2EF9">
              <w:rPr>
                <w:rFonts w:ascii="FreeSet-Bold" w:hAnsi="FreeSet-Bold"/>
                <w:color w:val="000000"/>
                <w:szCs w:val="24"/>
              </w:rPr>
              <w:t xml:space="preserve"> электрической энергии, сборки зажимов в проводке к приборам учёта, а также шкафы вводных коммутационных аппаратов, расположенные до приборов коммерческого учёта, закрываются ограждением от несанкционированного доступа владельцем электроустановки и пломбируются энергопередающей организацией в присутствии потребителя.</w:t>
            </w:r>
          </w:p>
          <w:p w14:paraId="48A8EE5E" w14:textId="77777777" w:rsidR="00F63FD6" w:rsidRPr="00FB2EF9" w:rsidRDefault="00F63FD6" w:rsidP="00FB2EF9">
            <w:pPr>
              <w:ind w:firstLine="360"/>
              <w:jc w:val="both"/>
              <w:rPr>
                <w:rFonts w:ascii="FreeSet-Bold" w:hAnsi="FreeSet-Bold"/>
                <w:color w:val="000000"/>
                <w:szCs w:val="24"/>
              </w:rPr>
            </w:pPr>
            <w:r w:rsidRPr="00FB2EF9">
              <w:rPr>
                <w:rFonts w:ascii="FreeSet-Bold" w:hAnsi="FreeSet-Bold"/>
                <w:color w:val="000000"/>
                <w:szCs w:val="24"/>
              </w:rPr>
              <w:t xml:space="preserve">В электроустановках напряжением 0,4 </w:t>
            </w:r>
            <w:proofErr w:type="spellStart"/>
            <w:r w:rsidRPr="00FB2EF9">
              <w:rPr>
                <w:rFonts w:ascii="FreeSet-Bold" w:hAnsi="FreeSet-Bold"/>
                <w:color w:val="000000"/>
                <w:szCs w:val="24"/>
              </w:rPr>
              <w:t>кВ</w:t>
            </w:r>
            <w:proofErr w:type="spellEnd"/>
            <w:r w:rsidRPr="00FB2EF9">
              <w:rPr>
                <w:rFonts w:ascii="FreeSet-Bold" w:hAnsi="FreeSet-Bold"/>
                <w:color w:val="000000"/>
                <w:szCs w:val="24"/>
              </w:rPr>
              <w:t xml:space="preserve"> подлежат ограждению и пломбированию все токоведущие части от вводного устройства до измерительных трансформаторов тока включительно.</w:t>
            </w:r>
          </w:p>
          <w:p w14:paraId="56400170" w14:textId="13CD5761" w:rsidR="00F63FD6" w:rsidRPr="00FB2EF9" w:rsidRDefault="00F63FD6" w:rsidP="00FB2EF9">
            <w:pPr>
              <w:ind w:firstLine="360"/>
              <w:jc w:val="both"/>
              <w:rPr>
                <w:rFonts w:ascii="FreeSet-Bold" w:hAnsi="FreeSet-Bold"/>
                <w:color w:val="000000"/>
                <w:szCs w:val="24"/>
              </w:rPr>
            </w:pPr>
            <w:r w:rsidRPr="00FB2EF9">
              <w:rPr>
                <w:rFonts w:ascii="FreeSet-Bold" w:hAnsi="FreeSet-Bold"/>
                <w:color w:val="000000"/>
                <w:szCs w:val="24"/>
              </w:rPr>
              <w:t>Вводные кабели (провода) до счётчиков устанавливаются цельными, просматриваемыми и без мест скруток и зачисток.</w:t>
            </w:r>
          </w:p>
        </w:tc>
      </w:tr>
      <w:tr w:rsidR="00F63FD6" w:rsidRPr="00FB2EF9" w14:paraId="07651AD1" w14:textId="77777777" w:rsidTr="002B6C1A">
        <w:trPr>
          <w:trHeight w:val="955"/>
        </w:trPr>
        <w:tc>
          <w:tcPr>
            <w:tcW w:w="851" w:type="dxa"/>
            <w:vAlign w:val="center"/>
          </w:tcPr>
          <w:p w14:paraId="55622FD5" w14:textId="78CFDAD1" w:rsidR="00F63FD6" w:rsidRPr="00FB2EF9" w:rsidRDefault="00F63FD6" w:rsidP="00FB2EF9">
            <w:pPr>
              <w:ind w:firstLine="360"/>
              <w:jc w:val="both"/>
              <w:rPr>
                <w:rFonts w:ascii="FreeSet-Bold" w:hAnsi="FreeSet-Bold"/>
                <w:color w:val="000000"/>
                <w:szCs w:val="24"/>
              </w:rPr>
            </w:pPr>
            <w:r w:rsidRPr="00FB2EF9">
              <w:rPr>
                <w:rFonts w:ascii="FreeSet-Bold" w:hAnsi="FreeSet-Bold"/>
                <w:color w:val="000000"/>
                <w:szCs w:val="24"/>
              </w:rPr>
              <w:t>7</w:t>
            </w:r>
          </w:p>
        </w:tc>
        <w:tc>
          <w:tcPr>
            <w:tcW w:w="1714" w:type="dxa"/>
            <w:gridSpan w:val="2"/>
            <w:vAlign w:val="center"/>
          </w:tcPr>
          <w:p w14:paraId="32D1E64E" w14:textId="0FDC0750" w:rsidR="00F63FD6" w:rsidRPr="00FB2EF9" w:rsidRDefault="00F63FD6" w:rsidP="00FB2EF9">
            <w:pPr>
              <w:jc w:val="both"/>
              <w:rPr>
                <w:rFonts w:ascii="FreeSet-Bold" w:hAnsi="FreeSet-Bold"/>
                <w:color w:val="000000"/>
                <w:szCs w:val="24"/>
              </w:rPr>
            </w:pPr>
            <w:r w:rsidRPr="00FB2EF9">
              <w:rPr>
                <w:rFonts w:ascii="FreeSet-Bold" w:hAnsi="FreeSet-Bold"/>
                <w:color w:val="000000"/>
                <w:szCs w:val="24"/>
              </w:rPr>
              <w:t>ППЭЭ п.67</w:t>
            </w:r>
          </w:p>
        </w:tc>
        <w:tc>
          <w:tcPr>
            <w:tcW w:w="13199" w:type="dxa"/>
            <w:vAlign w:val="center"/>
          </w:tcPr>
          <w:p w14:paraId="397D15B4" w14:textId="6D01CAD9" w:rsidR="00F63FD6" w:rsidRPr="00FB2EF9" w:rsidRDefault="00F63FD6" w:rsidP="00FB2EF9">
            <w:pPr>
              <w:ind w:firstLine="360"/>
              <w:jc w:val="both"/>
              <w:rPr>
                <w:rFonts w:ascii="FreeSet-Bold" w:hAnsi="FreeSet-Bold"/>
                <w:color w:val="000000"/>
                <w:szCs w:val="24"/>
              </w:rPr>
            </w:pPr>
            <w:r w:rsidRPr="00FB2EF9">
              <w:rPr>
                <w:rFonts w:ascii="FreeSet-Bold" w:hAnsi="FreeSet-Bold"/>
                <w:szCs w:val="24"/>
              </w:rPr>
              <w:t>Приборы коммерческого учета электрической энергии потребителей располагаются в местах, обеспечивающих беспрепятственный доступ для их осмотра представителем энергопередающей (</w:t>
            </w:r>
            <w:proofErr w:type="spellStart"/>
            <w:r w:rsidRPr="00FB2EF9">
              <w:rPr>
                <w:rFonts w:ascii="FreeSet-Bold" w:hAnsi="FreeSet-Bold"/>
                <w:szCs w:val="24"/>
              </w:rPr>
              <w:t>энергопроизводящей</w:t>
            </w:r>
            <w:proofErr w:type="spellEnd"/>
            <w:r w:rsidRPr="00FB2EF9">
              <w:rPr>
                <w:rFonts w:ascii="FreeSet-Bold" w:hAnsi="FreeSet-Bold"/>
                <w:szCs w:val="24"/>
              </w:rPr>
              <w:t>) организации.</w:t>
            </w:r>
          </w:p>
        </w:tc>
      </w:tr>
      <w:tr w:rsidR="00F63FD6" w:rsidRPr="00FB2EF9" w14:paraId="41FA238C" w14:textId="77777777" w:rsidTr="002B6C1A">
        <w:tc>
          <w:tcPr>
            <w:tcW w:w="851" w:type="dxa"/>
            <w:vAlign w:val="center"/>
          </w:tcPr>
          <w:p w14:paraId="46127E49" w14:textId="04842BD7" w:rsidR="00F63FD6" w:rsidRPr="00FB2EF9" w:rsidRDefault="00F63FD6" w:rsidP="00FB2EF9">
            <w:pPr>
              <w:ind w:firstLine="360"/>
              <w:jc w:val="both"/>
              <w:rPr>
                <w:rFonts w:ascii="FreeSet-Bold" w:hAnsi="FreeSet-Bold"/>
                <w:color w:val="000000"/>
                <w:szCs w:val="24"/>
              </w:rPr>
            </w:pPr>
            <w:r w:rsidRPr="00FB2EF9">
              <w:rPr>
                <w:rFonts w:ascii="FreeSet-Bold" w:hAnsi="FreeSet-Bold"/>
                <w:color w:val="000000"/>
                <w:szCs w:val="24"/>
              </w:rPr>
              <w:t>8</w:t>
            </w:r>
          </w:p>
        </w:tc>
        <w:tc>
          <w:tcPr>
            <w:tcW w:w="1714" w:type="dxa"/>
            <w:gridSpan w:val="2"/>
            <w:vAlign w:val="center"/>
          </w:tcPr>
          <w:p w14:paraId="4E83917B" w14:textId="77777777" w:rsidR="00F63FD6" w:rsidRPr="00FB2EF9" w:rsidRDefault="00F63FD6" w:rsidP="00FB2EF9">
            <w:pPr>
              <w:jc w:val="both"/>
              <w:rPr>
                <w:rFonts w:ascii="FreeSet-Bold" w:hAnsi="FreeSet-Bold"/>
                <w:color w:val="000000"/>
                <w:szCs w:val="24"/>
              </w:rPr>
            </w:pPr>
            <w:r w:rsidRPr="00FB2EF9">
              <w:rPr>
                <w:rFonts w:ascii="FreeSet-Bold" w:hAnsi="FreeSet-Bold"/>
                <w:color w:val="000000"/>
                <w:szCs w:val="24"/>
              </w:rPr>
              <w:t>ППЭЭ п.70</w:t>
            </w:r>
          </w:p>
        </w:tc>
        <w:tc>
          <w:tcPr>
            <w:tcW w:w="13199" w:type="dxa"/>
            <w:vAlign w:val="center"/>
          </w:tcPr>
          <w:p w14:paraId="28710928" w14:textId="77777777" w:rsidR="00F63FD6" w:rsidRPr="00FB2EF9" w:rsidRDefault="00F63FD6" w:rsidP="00FB2EF9">
            <w:pPr>
              <w:ind w:firstLine="360"/>
              <w:jc w:val="both"/>
              <w:rPr>
                <w:rFonts w:ascii="FreeSet-Bold" w:hAnsi="FreeSet-Bold"/>
                <w:color w:val="000000"/>
                <w:szCs w:val="24"/>
              </w:rPr>
            </w:pPr>
            <w:r w:rsidRPr="00FB2EF9">
              <w:rPr>
                <w:rFonts w:ascii="FreeSet-Bold" w:hAnsi="FreeSet-Bold"/>
                <w:szCs w:val="24"/>
              </w:rPr>
              <w:t xml:space="preserve">Граница эксплуатационной ответственности сторон в жилом доме между потребителем и энергопередающей организацией за состояние и обслуживание электроустановок напряжением до 1000 </w:t>
            </w:r>
            <w:proofErr w:type="gramStart"/>
            <w:r w:rsidRPr="00FB2EF9">
              <w:rPr>
                <w:rFonts w:ascii="FreeSet-Bold" w:hAnsi="FreeSet-Bold"/>
                <w:szCs w:val="24"/>
              </w:rPr>
              <w:t>В</w:t>
            </w:r>
            <w:proofErr w:type="gramEnd"/>
            <w:r w:rsidRPr="00FB2EF9">
              <w:rPr>
                <w:rFonts w:ascii="FreeSet-Bold" w:hAnsi="FreeSet-Bold"/>
                <w:szCs w:val="24"/>
              </w:rPr>
              <w:t xml:space="preserve"> определяется следующим образом:</w:t>
            </w:r>
          </w:p>
          <w:p w14:paraId="13790579" w14:textId="77777777" w:rsidR="00F63FD6" w:rsidRPr="00FB2EF9" w:rsidRDefault="00F63FD6" w:rsidP="00FB2EF9">
            <w:pPr>
              <w:ind w:firstLine="360"/>
              <w:jc w:val="both"/>
              <w:rPr>
                <w:rFonts w:ascii="FreeSet-Bold" w:hAnsi="FreeSet-Bold"/>
                <w:color w:val="000000"/>
                <w:szCs w:val="24"/>
              </w:rPr>
            </w:pPr>
            <w:r w:rsidRPr="00FB2EF9">
              <w:rPr>
                <w:rFonts w:ascii="FreeSet-Bold" w:hAnsi="FreeSet-Bold"/>
                <w:szCs w:val="24"/>
              </w:rPr>
              <w:t xml:space="preserve">1) в одноэтажных и многоквартирных застройках при воздушном ответвлении - на контактах присоединения питающей линии на изоляторах ближайшей опоры 0,4 </w:t>
            </w:r>
            <w:proofErr w:type="spellStart"/>
            <w:r w:rsidRPr="00FB2EF9">
              <w:rPr>
                <w:rFonts w:ascii="FreeSet-Bold" w:hAnsi="FreeSet-Bold"/>
                <w:szCs w:val="24"/>
              </w:rPr>
              <w:t>кВ.</w:t>
            </w:r>
            <w:proofErr w:type="spellEnd"/>
            <w:r w:rsidRPr="00FB2EF9">
              <w:rPr>
                <w:rFonts w:ascii="FreeSet-Bold" w:hAnsi="FreeSet-Bold"/>
                <w:szCs w:val="24"/>
              </w:rPr>
              <w:t xml:space="preserve"> Причем у одноэтажных застроек электропроводка между контактами присоединения на изоляторах и колодкой зажимов электросчетчика является видимой, изолированной, без паек и скруток;</w:t>
            </w:r>
          </w:p>
          <w:p w14:paraId="24D3A071" w14:textId="77777777" w:rsidR="00F63FD6" w:rsidRPr="00FB2EF9" w:rsidRDefault="00F63FD6" w:rsidP="00FB2EF9">
            <w:pPr>
              <w:ind w:firstLine="360"/>
              <w:jc w:val="both"/>
              <w:rPr>
                <w:rFonts w:ascii="FreeSet-Bold" w:hAnsi="FreeSet-Bold"/>
                <w:color w:val="000000"/>
                <w:szCs w:val="24"/>
              </w:rPr>
            </w:pPr>
            <w:r w:rsidRPr="00FB2EF9">
              <w:rPr>
                <w:rFonts w:ascii="FreeSet-Bold" w:hAnsi="FreeSet-Bold"/>
                <w:szCs w:val="24"/>
              </w:rPr>
              <w:t>2) при кабельном вводе - на болтовых соединениях наконечников питающего кабеля на вводе в здание.</w:t>
            </w:r>
          </w:p>
          <w:p w14:paraId="65BECC57" w14:textId="77777777" w:rsidR="00F63FD6" w:rsidRPr="00FB2EF9" w:rsidRDefault="00F63FD6" w:rsidP="00FB2EF9">
            <w:pPr>
              <w:ind w:firstLine="360"/>
              <w:jc w:val="both"/>
              <w:rPr>
                <w:rFonts w:ascii="FreeSet-Bold" w:hAnsi="FreeSet-Bold"/>
                <w:szCs w:val="24"/>
              </w:rPr>
            </w:pPr>
          </w:p>
        </w:tc>
      </w:tr>
      <w:tr w:rsidR="00F63FD6" w:rsidRPr="00FB2EF9" w14:paraId="107EB2D9" w14:textId="77777777" w:rsidTr="002B6C1A">
        <w:tc>
          <w:tcPr>
            <w:tcW w:w="15764" w:type="dxa"/>
            <w:gridSpan w:val="4"/>
            <w:vAlign w:val="center"/>
          </w:tcPr>
          <w:p w14:paraId="5D293262" w14:textId="77777777" w:rsidR="00F63FD6" w:rsidRPr="00FB2EF9" w:rsidRDefault="00F63FD6" w:rsidP="00FB2EF9">
            <w:pPr>
              <w:ind w:firstLine="360"/>
              <w:jc w:val="center"/>
              <w:rPr>
                <w:rFonts w:ascii="FreeSet-Bold" w:hAnsi="FreeSet-Bold"/>
                <w:b/>
                <w:color w:val="000000"/>
                <w:szCs w:val="24"/>
              </w:rPr>
            </w:pPr>
            <w:r w:rsidRPr="00FB2EF9">
              <w:rPr>
                <w:rFonts w:ascii="FreeSet-Bold" w:hAnsi="FreeSet-Bold"/>
                <w:b/>
                <w:color w:val="000000"/>
                <w:szCs w:val="24"/>
              </w:rPr>
              <w:t>Правила устройства электроустановок (ПУЭ)</w:t>
            </w:r>
          </w:p>
        </w:tc>
      </w:tr>
      <w:tr w:rsidR="00F63FD6" w:rsidRPr="00FB2EF9" w14:paraId="048DE4D7" w14:textId="77777777" w:rsidTr="002B6C1A">
        <w:tc>
          <w:tcPr>
            <w:tcW w:w="851" w:type="dxa"/>
            <w:vAlign w:val="center"/>
          </w:tcPr>
          <w:p w14:paraId="509EAAB6" w14:textId="77777777" w:rsidR="00A67CF9" w:rsidRPr="00FB2EF9" w:rsidRDefault="00A67CF9" w:rsidP="00FB2EF9">
            <w:pPr>
              <w:ind w:firstLine="360"/>
              <w:jc w:val="both"/>
              <w:rPr>
                <w:rFonts w:ascii="FreeSet-Bold" w:hAnsi="FreeSet-Bold"/>
                <w:color w:val="000000"/>
                <w:szCs w:val="24"/>
              </w:rPr>
            </w:pPr>
          </w:p>
          <w:p w14:paraId="537E1013" w14:textId="0808B1EE" w:rsidR="00F63FD6" w:rsidRPr="00FB2EF9" w:rsidRDefault="00F63FD6" w:rsidP="00FB2EF9">
            <w:pPr>
              <w:ind w:firstLine="360"/>
              <w:jc w:val="both"/>
              <w:rPr>
                <w:rFonts w:ascii="FreeSet-Bold" w:hAnsi="FreeSet-Bold"/>
                <w:color w:val="000000"/>
                <w:szCs w:val="24"/>
              </w:rPr>
            </w:pPr>
            <w:r w:rsidRPr="00FB2EF9">
              <w:rPr>
                <w:rFonts w:ascii="FreeSet-Bold" w:hAnsi="FreeSet-Bold"/>
                <w:color w:val="000000"/>
                <w:szCs w:val="24"/>
              </w:rPr>
              <w:t>9</w:t>
            </w:r>
          </w:p>
          <w:p w14:paraId="679FD724" w14:textId="263B7D59" w:rsidR="00A67CF9" w:rsidRPr="00FB2EF9" w:rsidRDefault="00A67CF9" w:rsidP="00FB2EF9">
            <w:pPr>
              <w:ind w:firstLine="360"/>
              <w:jc w:val="both"/>
              <w:rPr>
                <w:rFonts w:ascii="FreeSet-Bold" w:hAnsi="FreeSet-Bold"/>
                <w:color w:val="000000"/>
                <w:szCs w:val="24"/>
              </w:rPr>
            </w:pPr>
          </w:p>
        </w:tc>
        <w:tc>
          <w:tcPr>
            <w:tcW w:w="1700" w:type="dxa"/>
            <w:vAlign w:val="center"/>
          </w:tcPr>
          <w:p w14:paraId="7A0D75A3" w14:textId="7F0E42D8" w:rsidR="00F63FD6" w:rsidRPr="00FB2EF9" w:rsidRDefault="00F63FD6" w:rsidP="00FB2EF9">
            <w:pPr>
              <w:jc w:val="both"/>
              <w:rPr>
                <w:rFonts w:ascii="FreeSet-Bold" w:hAnsi="FreeSet-Bold"/>
                <w:color w:val="000000"/>
                <w:szCs w:val="24"/>
              </w:rPr>
            </w:pPr>
            <w:r w:rsidRPr="00FB2EF9">
              <w:rPr>
                <w:rFonts w:ascii="FreeSet-Bold" w:hAnsi="FreeSet-Bold"/>
                <w:color w:val="000000"/>
                <w:szCs w:val="24"/>
              </w:rPr>
              <w:t>ПУЭ п.86</w:t>
            </w:r>
          </w:p>
        </w:tc>
        <w:tc>
          <w:tcPr>
            <w:tcW w:w="13213" w:type="dxa"/>
            <w:gridSpan w:val="2"/>
            <w:vAlign w:val="center"/>
          </w:tcPr>
          <w:p w14:paraId="0BAC804B" w14:textId="2CF90858" w:rsidR="00F63FD6" w:rsidRPr="00FB2EF9" w:rsidRDefault="00F63FD6" w:rsidP="00FB2EF9">
            <w:pPr>
              <w:ind w:firstLine="360"/>
              <w:jc w:val="both"/>
              <w:rPr>
                <w:rFonts w:ascii="FreeSet-Bold" w:hAnsi="FreeSet-Bold"/>
                <w:color w:val="000000"/>
                <w:szCs w:val="24"/>
              </w:rPr>
            </w:pPr>
            <w:r w:rsidRPr="00FB2EF9">
              <w:rPr>
                <w:rFonts w:ascii="FreeSet-Bold" w:hAnsi="FreeSet-Bold"/>
                <w:color w:val="000000"/>
                <w:szCs w:val="24"/>
              </w:rPr>
              <w:t xml:space="preserve">  Коммерческие счетчики (в том числе входящие в состав систем коммерческого учета) необходимо устанавливать на границе раздела сети </w:t>
            </w:r>
            <w:proofErr w:type="spellStart"/>
            <w:r w:rsidRPr="00FB2EF9">
              <w:rPr>
                <w:rFonts w:ascii="FreeSet-Bold" w:hAnsi="FreeSet-Bold"/>
                <w:color w:val="000000"/>
                <w:szCs w:val="24"/>
              </w:rPr>
              <w:t>электроснабжающей</w:t>
            </w:r>
            <w:proofErr w:type="spellEnd"/>
            <w:r w:rsidRPr="00FB2EF9">
              <w:rPr>
                <w:rFonts w:ascii="FreeSet-Bold" w:hAnsi="FreeSet-Bold"/>
                <w:color w:val="000000"/>
                <w:szCs w:val="24"/>
              </w:rPr>
              <w:t xml:space="preserve"> организации и потребителя и в точках купли - продажи электроэнергии субъектами рынка электроэнергии.</w:t>
            </w:r>
          </w:p>
        </w:tc>
      </w:tr>
      <w:tr w:rsidR="00F63FD6" w:rsidRPr="00FB2EF9" w14:paraId="1E54381F" w14:textId="77777777" w:rsidTr="002B6C1A">
        <w:tc>
          <w:tcPr>
            <w:tcW w:w="851" w:type="dxa"/>
            <w:vAlign w:val="center"/>
          </w:tcPr>
          <w:p w14:paraId="6023F786" w14:textId="304B79EC" w:rsidR="00F63FD6" w:rsidRPr="00FB2EF9" w:rsidRDefault="00F63FD6" w:rsidP="00FB2EF9">
            <w:pPr>
              <w:ind w:firstLine="360"/>
              <w:jc w:val="both"/>
              <w:rPr>
                <w:rFonts w:ascii="FreeSet-Bold" w:hAnsi="FreeSet-Bold"/>
                <w:color w:val="000000"/>
                <w:szCs w:val="24"/>
              </w:rPr>
            </w:pPr>
            <w:r w:rsidRPr="00FB2EF9">
              <w:rPr>
                <w:rFonts w:ascii="FreeSet-Bold" w:hAnsi="FreeSet-Bold"/>
                <w:color w:val="000000"/>
                <w:szCs w:val="24"/>
              </w:rPr>
              <w:t>10</w:t>
            </w:r>
          </w:p>
        </w:tc>
        <w:tc>
          <w:tcPr>
            <w:tcW w:w="1700" w:type="dxa"/>
            <w:vAlign w:val="center"/>
          </w:tcPr>
          <w:p w14:paraId="5EDBBD13" w14:textId="78AE799B" w:rsidR="00F63FD6" w:rsidRPr="00FB2EF9" w:rsidRDefault="00F63FD6" w:rsidP="00FB2EF9">
            <w:pPr>
              <w:jc w:val="both"/>
              <w:rPr>
                <w:rFonts w:ascii="FreeSet-Bold" w:hAnsi="FreeSet-Bold"/>
                <w:color w:val="000000"/>
                <w:szCs w:val="24"/>
              </w:rPr>
            </w:pPr>
            <w:r w:rsidRPr="00FB2EF9">
              <w:rPr>
                <w:rFonts w:ascii="FreeSet-Bold" w:hAnsi="FreeSet-Bold"/>
                <w:color w:val="000000"/>
                <w:szCs w:val="24"/>
              </w:rPr>
              <w:t>ПУЭ п.92</w:t>
            </w:r>
          </w:p>
        </w:tc>
        <w:tc>
          <w:tcPr>
            <w:tcW w:w="13213" w:type="dxa"/>
            <w:gridSpan w:val="2"/>
            <w:vAlign w:val="center"/>
          </w:tcPr>
          <w:p w14:paraId="17956A26" w14:textId="2E21C626" w:rsidR="00F63FD6" w:rsidRPr="00FB2EF9" w:rsidRDefault="00F63FD6" w:rsidP="00FB2EF9">
            <w:pPr>
              <w:ind w:firstLine="360"/>
              <w:jc w:val="both"/>
              <w:rPr>
                <w:rFonts w:ascii="FreeSet-Bold" w:hAnsi="FreeSet-Bold"/>
                <w:color w:val="000000"/>
                <w:szCs w:val="24"/>
              </w:rPr>
            </w:pPr>
            <w:r w:rsidRPr="00FB2EF9">
              <w:rPr>
                <w:rFonts w:ascii="FreeSet-Bold" w:hAnsi="FreeSet-Bold"/>
                <w:color w:val="000000"/>
                <w:szCs w:val="24"/>
              </w:rPr>
              <w:t xml:space="preserve">         Счетчик электроэнергии, используемый в качестве коммерческого, должен быть сертифицирован и включен в реестр Государственной системы обеспечения единства измерений Республики Казахстан.</w:t>
            </w:r>
          </w:p>
          <w:p w14:paraId="5A1602DA" w14:textId="77777777" w:rsidR="00F63FD6" w:rsidRPr="00FB2EF9" w:rsidRDefault="00F63FD6" w:rsidP="00FB2EF9">
            <w:pPr>
              <w:ind w:firstLine="360"/>
              <w:jc w:val="both"/>
              <w:rPr>
                <w:rFonts w:ascii="FreeSet-Bold" w:hAnsi="FreeSet-Bold"/>
                <w:color w:val="000000"/>
                <w:szCs w:val="24"/>
              </w:rPr>
            </w:pPr>
            <w:r w:rsidRPr="00FB2EF9">
              <w:rPr>
                <w:rFonts w:ascii="FreeSet-Bold" w:hAnsi="FreeSet-Bold"/>
                <w:color w:val="000000"/>
                <w:szCs w:val="24"/>
              </w:rPr>
              <w:t xml:space="preserve">Каждый установленный коммерческий счетчик должен иметь на устройстве крепления кожуха, пломбы с клеймом </w:t>
            </w:r>
            <w:proofErr w:type="spellStart"/>
            <w:r w:rsidRPr="00FB2EF9">
              <w:rPr>
                <w:rFonts w:ascii="FreeSet-Bold" w:hAnsi="FreeSet-Bold"/>
                <w:color w:val="000000"/>
                <w:szCs w:val="24"/>
              </w:rPr>
              <w:t>поверителя</w:t>
            </w:r>
            <w:proofErr w:type="spellEnd"/>
            <w:r w:rsidRPr="00FB2EF9">
              <w:rPr>
                <w:rFonts w:ascii="FreeSet-Bold" w:hAnsi="FreeSet-Bold"/>
                <w:color w:val="000000"/>
                <w:szCs w:val="24"/>
              </w:rPr>
              <w:t xml:space="preserve">, а на зажимной крышке или другом устройстве, исключающем доступ к ряду зажимов электросчетчика, пломбу </w:t>
            </w:r>
            <w:proofErr w:type="spellStart"/>
            <w:r w:rsidRPr="00FB2EF9">
              <w:rPr>
                <w:rFonts w:ascii="FreeSet-Bold" w:hAnsi="FreeSet-Bold"/>
                <w:color w:val="000000"/>
                <w:szCs w:val="24"/>
              </w:rPr>
              <w:t>электроснабжающей</w:t>
            </w:r>
            <w:proofErr w:type="spellEnd"/>
            <w:r w:rsidRPr="00FB2EF9">
              <w:rPr>
                <w:rFonts w:ascii="FreeSet-Bold" w:hAnsi="FreeSet-Bold"/>
                <w:color w:val="000000"/>
                <w:szCs w:val="24"/>
              </w:rPr>
              <w:t xml:space="preserve"> и (или) энергопередающей организации.</w:t>
            </w:r>
          </w:p>
          <w:p w14:paraId="2EF1633C" w14:textId="1978573D" w:rsidR="00F63FD6" w:rsidRPr="00FB2EF9" w:rsidRDefault="00F63FD6" w:rsidP="00FB2EF9">
            <w:pPr>
              <w:ind w:firstLine="360"/>
              <w:jc w:val="both"/>
              <w:rPr>
                <w:rFonts w:ascii="FreeSet-Bold" w:hAnsi="FreeSet-Bold"/>
                <w:color w:val="000000"/>
                <w:szCs w:val="24"/>
              </w:rPr>
            </w:pPr>
            <w:r w:rsidRPr="00FB2EF9">
              <w:rPr>
                <w:rFonts w:ascii="FreeSet-Bold" w:hAnsi="FreeSet-Bold"/>
                <w:color w:val="000000"/>
                <w:szCs w:val="24"/>
              </w:rPr>
              <w:lastRenderedPageBreak/>
              <w:t>На вновь устанавливаемых счетчиках должны быть пломбы поверки с давностью не более 12 месяцев.</w:t>
            </w:r>
          </w:p>
        </w:tc>
      </w:tr>
      <w:tr w:rsidR="002B6C1A" w:rsidRPr="00FB2EF9" w14:paraId="086DDFD8" w14:textId="77777777" w:rsidTr="002B6C1A">
        <w:tc>
          <w:tcPr>
            <w:tcW w:w="851" w:type="dxa"/>
            <w:vAlign w:val="center"/>
          </w:tcPr>
          <w:p w14:paraId="52C0B780" w14:textId="0E6DF7B6" w:rsidR="002B6C1A" w:rsidRPr="00FB2EF9" w:rsidRDefault="002B6C1A" w:rsidP="00FB2EF9">
            <w:pPr>
              <w:ind w:firstLine="360"/>
              <w:jc w:val="both"/>
              <w:rPr>
                <w:rFonts w:ascii="FreeSet-Bold" w:hAnsi="FreeSet-Bold"/>
                <w:color w:val="000000"/>
                <w:szCs w:val="24"/>
              </w:rPr>
            </w:pPr>
            <w:r w:rsidRPr="00FB2EF9">
              <w:rPr>
                <w:rFonts w:ascii="FreeSet-Bold" w:hAnsi="FreeSet-Bold"/>
                <w:color w:val="000000"/>
                <w:szCs w:val="24"/>
              </w:rPr>
              <w:lastRenderedPageBreak/>
              <w:t>11</w:t>
            </w:r>
          </w:p>
        </w:tc>
        <w:tc>
          <w:tcPr>
            <w:tcW w:w="1700" w:type="dxa"/>
            <w:vAlign w:val="center"/>
          </w:tcPr>
          <w:p w14:paraId="464C81B1" w14:textId="47225D97" w:rsidR="002B6C1A" w:rsidRPr="00FB2EF9" w:rsidRDefault="002B6C1A" w:rsidP="00FB2EF9">
            <w:pPr>
              <w:jc w:val="both"/>
              <w:rPr>
                <w:rFonts w:ascii="FreeSet-Bold" w:hAnsi="FreeSet-Bold"/>
                <w:color w:val="000000"/>
                <w:szCs w:val="24"/>
              </w:rPr>
            </w:pPr>
            <w:r w:rsidRPr="00FB2EF9">
              <w:rPr>
                <w:rFonts w:ascii="FreeSet-Bold" w:hAnsi="FreeSet-Bold"/>
                <w:color w:val="000000"/>
                <w:szCs w:val="24"/>
              </w:rPr>
              <w:t>ПУЭ п. 106</w:t>
            </w:r>
          </w:p>
        </w:tc>
        <w:tc>
          <w:tcPr>
            <w:tcW w:w="13213" w:type="dxa"/>
            <w:gridSpan w:val="2"/>
            <w:vAlign w:val="center"/>
          </w:tcPr>
          <w:p w14:paraId="24A2F9A0" w14:textId="77777777" w:rsidR="002B6C1A" w:rsidRPr="00FB2EF9" w:rsidRDefault="002B6C1A" w:rsidP="00FB2EF9">
            <w:pPr>
              <w:ind w:firstLine="360"/>
              <w:jc w:val="both"/>
              <w:rPr>
                <w:rFonts w:ascii="FreeSet-Bold" w:hAnsi="FreeSet-Bold"/>
                <w:color w:val="000000"/>
                <w:szCs w:val="24"/>
              </w:rPr>
            </w:pPr>
            <w:r w:rsidRPr="00FB2EF9">
              <w:rPr>
                <w:rFonts w:ascii="FreeSet-Bold" w:hAnsi="FreeSet-Bold"/>
                <w:color w:val="000000"/>
                <w:szCs w:val="24"/>
              </w:rPr>
              <w:t>Счетчики должны устанавливаться в шкафах, камерах, комплектных распределительных устройствах (КРУ, КРУН), на панелях, щитах, в нишах, на стенах, имеющих жёсткую конструкцию.</w:t>
            </w:r>
          </w:p>
          <w:p w14:paraId="1B4F370F" w14:textId="77777777" w:rsidR="002B6C1A" w:rsidRPr="00FB2EF9" w:rsidRDefault="002B6C1A" w:rsidP="00FB2EF9">
            <w:pPr>
              <w:ind w:firstLine="360"/>
              <w:jc w:val="both"/>
              <w:rPr>
                <w:rFonts w:ascii="FreeSet-Bold" w:hAnsi="FreeSet-Bold"/>
                <w:color w:val="000000"/>
                <w:szCs w:val="24"/>
              </w:rPr>
            </w:pPr>
            <w:r w:rsidRPr="00FB2EF9">
              <w:rPr>
                <w:rFonts w:ascii="FreeSet-Bold" w:hAnsi="FreeSet-Bold"/>
                <w:color w:val="000000"/>
                <w:szCs w:val="24"/>
              </w:rPr>
              <w:t>Допускается крепление счетчиков на пластмассовых или металлических щитках.</w:t>
            </w:r>
          </w:p>
          <w:p w14:paraId="00183520" w14:textId="48FFFC50" w:rsidR="002B6C1A" w:rsidRPr="00FB2EF9" w:rsidRDefault="002B6C1A" w:rsidP="00FB2EF9">
            <w:pPr>
              <w:ind w:firstLine="360"/>
              <w:jc w:val="both"/>
              <w:rPr>
                <w:rFonts w:ascii="FreeSet-Bold" w:hAnsi="FreeSet-Bold"/>
                <w:color w:val="000000"/>
                <w:szCs w:val="24"/>
              </w:rPr>
            </w:pPr>
            <w:r w:rsidRPr="00FB2EF9">
              <w:rPr>
                <w:rFonts w:ascii="FreeSet-Bold" w:hAnsi="FreeSet-Bold"/>
                <w:color w:val="000000"/>
                <w:szCs w:val="24"/>
              </w:rPr>
              <w:t>Высота от пола до коробки зажимов счётчиков должна быть в пределах 0,8-1,7 м. Допускается высота менее 0,8 м, но не менее 0,4 м.</w:t>
            </w:r>
          </w:p>
        </w:tc>
      </w:tr>
      <w:tr w:rsidR="002B6C1A" w:rsidRPr="00FB2EF9" w14:paraId="72E665C9" w14:textId="77777777" w:rsidTr="002B6C1A">
        <w:tc>
          <w:tcPr>
            <w:tcW w:w="851" w:type="dxa"/>
            <w:vAlign w:val="center"/>
          </w:tcPr>
          <w:p w14:paraId="5290C99F" w14:textId="32E10D72" w:rsidR="002B6C1A" w:rsidRPr="00FB2EF9" w:rsidRDefault="002B6C1A" w:rsidP="00FB2EF9">
            <w:pPr>
              <w:ind w:firstLine="360"/>
              <w:jc w:val="both"/>
              <w:rPr>
                <w:rFonts w:ascii="FreeSet-Bold" w:hAnsi="FreeSet-Bold"/>
                <w:color w:val="000000"/>
                <w:szCs w:val="24"/>
              </w:rPr>
            </w:pPr>
            <w:r w:rsidRPr="00FB2EF9">
              <w:rPr>
                <w:rFonts w:ascii="FreeSet-Bold" w:hAnsi="FreeSet-Bold"/>
                <w:color w:val="000000"/>
                <w:szCs w:val="24"/>
              </w:rPr>
              <w:t>12</w:t>
            </w:r>
          </w:p>
        </w:tc>
        <w:tc>
          <w:tcPr>
            <w:tcW w:w="1700" w:type="dxa"/>
            <w:vAlign w:val="center"/>
          </w:tcPr>
          <w:p w14:paraId="1793B779" w14:textId="77777777" w:rsidR="002B6C1A" w:rsidRPr="00FB2EF9" w:rsidRDefault="002B6C1A" w:rsidP="00FB2EF9">
            <w:pPr>
              <w:jc w:val="both"/>
              <w:rPr>
                <w:rFonts w:ascii="FreeSet-Bold" w:hAnsi="FreeSet-Bold"/>
                <w:color w:val="000000"/>
                <w:szCs w:val="24"/>
              </w:rPr>
            </w:pPr>
            <w:r w:rsidRPr="00FB2EF9">
              <w:rPr>
                <w:rFonts w:ascii="FreeSet-Bold" w:hAnsi="FreeSet-Bold"/>
                <w:color w:val="000000"/>
                <w:szCs w:val="24"/>
              </w:rPr>
              <w:t>ПУЭ п. 107</w:t>
            </w:r>
          </w:p>
        </w:tc>
        <w:tc>
          <w:tcPr>
            <w:tcW w:w="13213" w:type="dxa"/>
            <w:gridSpan w:val="2"/>
            <w:vAlign w:val="center"/>
          </w:tcPr>
          <w:p w14:paraId="18F26737" w14:textId="77777777" w:rsidR="002B6C1A" w:rsidRPr="00FB2EF9" w:rsidRDefault="002B6C1A" w:rsidP="00FB2EF9">
            <w:pPr>
              <w:ind w:firstLine="360"/>
              <w:jc w:val="both"/>
              <w:rPr>
                <w:rFonts w:ascii="FreeSet-Bold" w:hAnsi="FreeSet-Bold"/>
                <w:color w:val="000000"/>
                <w:szCs w:val="24"/>
              </w:rPr>
            </w:pPr>
            <w:r w:rsidRPr="00FB2EF9">
              <w:rPr>
                <w:rFonts w:ascii="FreeSet-Bold" w:hAnsi="FreeSet-Bold"/>
                <w:color w:val="000000"/>
                <w:szCs w:val="24"/>
              </w:rPr>
              <w:t>В местах, где имеется опасность механических повреждений счётчиков или их загрязнения, или в местах, доступных для посторонних лиц (проходы, лестничные клетки), для счётчиков должен предусматриваться запирающийся шкаф с окошком на уровне циферблата. Аналогичные шкафы должны устанавливаться также для совместного размещения счётчиков и трансформаторов тока при выполнении учёта на стороне низшего напряжения (на вводе у потребителей).</w:t>
            </w:r>
          </w:p>
        </w:tc>
      </w:tr>
      <w:tr w:rsidR="002B6C1A" w:rsidRPr="00FB2EF9" w14:paraId="4DC06022" w14:textId="77777777" w:rsidTr="002B6C1A">
        <w:tc>
          <w:tcPr>
            <w:tcW w:w="851" w:type="dxa"/>
            <w:vAlign w:val="center"/>
          </w:tcPr>
          <w:p w14:paraId="0BDBC36A" w14:textId="313B689E" w:rsidR="002B6C1A" w:rsidRPr="00FB2EF9" w:rsidRDefault="002B6C1A" w:rsidP="00FB2EF9">
            <w:pPr>
              <w:ind w:firstLine="360"/>
              <w:jc w:val="both"/>
              <w:rPr>
                <w:rFonts w:ascii="FreeSet-Bold" w:hAnsi="FreeSet-Bold"/>
                <w:color w:val="000000"/>
                <w:szCs w:val="24"/>
              </w:rPr>
            </w:pPr>
            <w:r w:rsidRPr="00FB2EF9">
              <w:rPr>
                <w:rFonts w:ascii="FreeSet-Bold" w:hAnsi="FreeSet-Bold"/>
                <w:color w:val="000000"/>
                <w:szCs w:val="24"/>
              </w:rPr>
              <w:t>13</w:t>
            </w:r>
          </w:p>
        </w:tc>
        <w:tc>
          <w:tcPr>
            <w:tcW w:w="1700" w:type="dxa"/>
            <w:vAlign w:val="center"/>
          </w:tcPr>
          <w:p w14:paraId="08E4627F" w14:textId="77777777" w:rsidR="002B6C1A" w:rsidRPr="00FB2EF9" w:rsidRDefault="002B6C1A" w:rsidP="00FB2EF9">
            <w:pPr>
              <w:jc w:val="both"/>
              <w:rPr>
                <w:rFonts w:ascii="FreeSet-Bold" w:hAnsi="FreeSet-Bold"/>
                <w:color w:val="000000"/>
                <w:szCs w:val="24"/>
              </w:rPr>
            </w:pPr>
            <w:r w:rsidRPr="00FB2EF9">
              <w:rPr>
                <w:rFonts w:ascii="FreeSet-Bold" w:hAnsi="FreeSet-Bold"/>
                <w:color w:val="000000"/>
                <w:szCs w:val="24"/>
              </w:rPr>
              <w:t>ПУЭ п. 108</w:t>
            </w:r>
          </w:p>
        </w:tc>
        <w:tc>
          <w:tcPr>
            <w:tcW w:w="13213" w:type="dxa"/>
            <w:gridSpan w:val="2"/>
            <w:vAlign w:val="center"/>
          </w:tcPr>
          <w:p w14:paraId="3CA36353" w14:textId="77777777" w:rsidR="002B6C1A" w:rsidRPr="00FB2EF9" w:rsidRDefault="002B6C1A" w:rsidP="00FB2EF9">
            <w:pPr>
              <w:ind w:firstLine="360"/>
              <w:jc w:val="both"/>
              <w:rPr>
                <w:rFonts w:ascii="FreeSet-Bold" w:hAnsi="FreeSet-Bold"/>
                <w:color w:val="000000"/>
                <w:szCs w:val="24"/>
              </w:rPr>
            </w:pPr>
            <w:r w:rsidRPr="00FB2EF9">
              <w:rPr>
                <w:rFonts w:ascii="FreeSet-Bold" w:hAnsi="FreeSet-Bold"/>
                <w:color w:val="000000"/>
                <w:szCs w:val="24"/>
              </w:rPr>
              <w:t>Конструкции и размеры шкафов, ниш, щитков должны обеспечивать удобный доступ к зажимам счётчиков и трансформаторов тока. Должна быть обеспечена возможность удобной замены счётчика и установки его с уклоном не более 1ᴼ. Конструкция его крепления должна обеспечивать возможность установки и съема счётчика с лицевой стороны.</w:t>
            </w:r>
          </w:p>
        </w:tc>
      </w:tr>
      <w:tr w:rsidR="002B6C1A" w:rsidRPr="00FB2EF9" w14:paraId="3F528556" w14:textId="77777777" w:rsidTr="002B6C1A">
        <w:trPr>
          <w:trHeight w:val="863"/>
        </w:trPr>
        <w:tc>
          <w:tcPr>
            <w:tcW w:w="851" w:type="dxa"/>
            <w:vAlign w:val="center"/>
          </w:tcPr>
          <w:p w14:paraId="6834E4C5" w14:textId="7B4551B2" w:rsidR="002B6C1A" w:rsidRPr="00FB2EF9" w:rsidRDefault="002B6C1A" w:rsidP="00FB2EF9">
            <w:pPr>
              <w:ind w:firstLine="360"/>
              <w:jc w:val="both"/>
              <w:rPr>
                <w:rFonts w:ascii="FreeSet-Bold" w:hAnsi="FreeSet-Bold"/>
                <w:color w:val="000000"/>
                <w:szCs w:val="24"/>
              </w:rPr>
            </w:pPr>
            <w:r w:rsidRPr="00FB2EF9">
              <w:rPr>
                <w:rFonts w:ascii="FreeSet-Bold" w:hAnsi="FreeSet-Bold"/>
                <w:color w:val="000000"/>
                <w:szCs w:val="24"/>
              </w:rPr>
              <w:t>14</w:t>
            </w:r>
          </w:p>
        </w:tc>
        <w:tc>
          <w:tcPr>
            <w:tcW w:w="1700" w:type="dxa"/>
            <w:vAlign w:val="center"/>
          </w:tcPr>
          <w:p w14:paraId="50395366" w14:textId="77777777" w:rsidR="002B6C1A" w:rsidRPr="00FB2EF9" w:rsidRDefault="002B6C1A" w:rsidP="00FB2EF9">
            <w:pPr>
              <w:jc w:val="both"/>
              <w:rPr>
                <w:rFonts w:ascii="FreeSet-Bold" w:hAnsi="FreeSet-Bold"/>
                <w:color w:val="000000"/>
                <w:szCs w:val="24"/>
              </w:rPr>
            </w:pPr>
            <w:r w:rsidRPr="00FB2EF9">
              <w:rPr>
                <w:rFonts w:ascii="FreeSet-Bold" w:hAnsi="FreeSet-Bold"/>
                <w:color w:val="000000"/>
                <w:szCs w:val="24"/>
              </w:rPr>
              <w:t>ПУЭ п. 110</w:t>
            </w:r>
          </w:p>
        </w:tc>
        <w:tc>
          <w:tcPr>
            <w:tcW w:w="13213" w:type="dxa"/>
            <w:gridSpan w:val="2"/>
            <w:vAlign w:val="center"/>
          </w:tcPr>
          <w:p w14:paraId="4241573B" w14:textId="77777777" w:rsidR="002B6C1A" w:rsidRPr="00FB2EF9" w:rsidRDefault="002B6C1A" w:rsidP="00FB2EF9">
            <w:pPr>
              <w:ind w:firstLine="360"/>
              <w:jc w:val="both"/>
              <w:rPr>
                <w:rFonts w:ascii="FreeSet-Bold" w:hAnsi="FreeSet-Bold"/>
                <w:color w:val="000000"/>
                <w:szCs w:val="24"/>
              </w:rPr>
            </w:pPr>
            <w:r w:rsidRPr="00FB2EF9">
              <w:rPr>
                <w:rFonts w:ascii="FreeSet-Bold" w:hAnsi="FreeSet-Bold"/>
                <w:color w:val="000000"/>
                <w:szCs w:val="24"/>
              </w:rPr>
              <w:t>В электропроводке к расчётным счётчикам наличие паек не допускается.</w:t>
            </w:r>
          </w:p>
          <w:p w14:paraId="5FBC50D7" w14:textId="77777777" w:rsidR="002B6C1A" w:rsidRPr="00FB2EF9" w:rsidRDefault="002B6C1A" w:rsidP="00FB2EF9">
            <w:pPr>
              <w:ind w:firstLine="360"/>
              <w:jc w:val="both"/>
              <w:rPr>
                <w:rFonts w:ascii="FreeSet-Bold" w:hAnsi="FreeSet-Bold"/>
                <w:color w:val="000000"/>
                <w:szCs w:val="24"/>
              </w:rPr>
            </w:pPr>
            <w:r w:rsidRPr="00FB2EF9">
              <w:rPr>
                <w:rFonts w:ascii="FreeSet-Bold" w:hAnsi="FreeSet-Bold"/>
                <w:color w:val="000000"/>
                <w:szCs w:val="24"/>
              </w:rPr>
              <w:t xml:space="preserve">Сечения проводов и кабелей, присоединяемых к счётчикам, должны приниматься в соответствии с пунктом 837 ПУЭ. </w:t>
            </w:r>
          </w:p>
          <w:p w14:paraId="56764336" w14:textId="77777777" w:rsidR="002B6C1A" w:rsidRPr="00FB2EF9" w:rsidRDefault="002B6C1A" w:rsidP="00FB2EF9">
            <w:pPr>
              <w:ind w:firstLine="360"/>
              <w:jc w:val="both"/>
              <w:rPr>
                <w:rFonts w:ascii="FreeSet-Bold" w:hAnsi="FreeSet-Bold"/>
                <w:color w:val="000000"/>
                <w:szCs w:val="24"/>
              </w:rPr>
            </w:pPr>
          </w:p>
        </w:tc>
      </w:tr>
      <w:tr w:rsidR="002B6C1A" w:rsidRPr="00FB2EF9" w14:paraId="504A8E1D" w14:textId="77777777" w:rsidTr="002B6C1A">
        <w:tc>
          <w:tcPr>
            <w:tcW w:w="851" w:type="dxa"/>
            <w:vAlign w:val="center"/>
          </w:tcPr>
          <w:p w14:paraId="5BD20F5B" w14:textId="40F76FCB" w:rsidR="002B6C1A" w:rsidRPr="00FB2EF9" w:rsidRDefault="002B6C1A" w:rsidP="00FB2EF9">
            <w:pPr>
              <w:ind w:firstLine="360"/>
              <w:jc w:val="both"/>
              <w:rPr>
                <w:rFonts w:ascii="FreeSet-Bold" w:hAnsi="FreeSet-Bold"/>
                <w:color w:val="000000"/>
                <w:szCs w:val="24"/>
              </w:rPr>
            </w:pPr>
            <w:r w:rsidRPr="00FB2EF9">
              <w:rPr>
                <w:rFonts w:ascii="FreeSet-Bold" w:hAnsi="FreeSet-Bold"/>
                <w:color w:val="000000"/>
                <w:szCs w:val="24"/>
              </w:rPr>
              <w:t>15</w:t>
            </w:r>
          </w:p>
        </w:tc>
        <w:tc>
          <w:tcPr>
            <w:tcW w:w="1700" w:type="dxa"/>
            <w:vAlign w:val="center"/>
          </w:tcPr>
          <w:p w14:paraId="24A3EB1B" w14:textId="77777777" w:rsidR="002B6C1A" w:rsidRPr="00FB2EF9" w:rsidRDefault="002B6C1A" w:rsidP="00FB2EF9">
            <w:pPr>
              <w:jc w:val="both"/>
              <w:rPr>
                <w:rFonts w:ascii="FreeSet-Bold" w:hAnsi="FreeSet-Bold"/>
                <w:color w:val="000000"/>
                <w:szCs w:val="24"/>
              </w:rPr>
            </w:pPr>
            <w:r w:rsidRPr="00FB2EF9">
              <w:rPr>
                <w:rFonts w:ascii="FreeSet-Bold" w:hAnsi="FreeSet-Bold"/>
                <w:color w:val="000000"/>
                <w:szCs w:val="24"/>
              </w:rPr>
              <w:t>ПУЭ п. 112</w:t>
            </w:r>
          </w:p>
        </w:tc>
        <w:tc>
          <w:tcPr>
            <w:tcW w:w="13213" w:type="dxa"/>
            <w:gridSpan w:val="2"/>
            <w:vAlign w:val="center"/>
          </w:tcPr>
          <w:p w14:paraId="3F7F2481" w14:textId="77777777" w:rsidR="002B6C1A" w:rsidRPr="00FB2EF9" w:rsidRDefault="002B6C1A" w:rsidP="00FB2EF9">
            <w:pPr>
              <w:ind w:firstLine="360"/>
              <w:jc w:val="both"/>
              <w:rPr>
                <w:rFonts w:ascii="FreeSet-Bold" w:hAnsi="FreeSet-Bold"/>
                <w:color w:val="000000"/>
                <w:szCs w:val="24"/>
              </w:rPr>
            </w:pPr>
            <w:r w:rsidRPr="00FB2EF9">
              <w:rPr>
                <w:rFonts w:ascii="FreeSet-Bold" w:hAnsi="FreeSet-Bold"/>
                <w:color w:val="000000"/>
                <w:szCs w:val="24"/>
              </w:rPr>
              <w:t>При монтаже электропроводки для присоединения счётчиков непосредственного включения около счётчиков необходимо оставлять концы проводов длиной не менее 120 мм. Изоляция или оболочка нулевого провода на длине 100 мм перед счётчиком должна иметь отличительную окраску.</w:t>
            </w:r>
          </w:p>
        </w:tc>
      </w:tr>
      <w:tr w:rsidR="002B6C1A" w:rsidRPr="00FB2EF9" w14:paraId="0E54A1BA" w14:textId="77777777" w:rsidTr="002B6C1A">
        <w:tc>
          <w:tcPr>
            <w:tcW w:w="851" w:type="dxa"/>
            <w:vAlign w:val="center"/>
          </w:tcPr>
          <w:p w14:paraId="573ADBDB" w14:textId="654CEFEE" w:rsidR="002B6C1A" w:rsidRPr="00FB2EF9" w:rsidRDefault="002B6C1A" w:rsidP="00FB2EF9">
            <w:pPr>
              <w:ind w:firstLine="360"/>
              <w:jc w:val="both"/>
              <w:rPr>
                <w:rFonts w:ascii="FreeSet-Bold" w:hAnsi="FreeSet-Bold"/>
                <w:color w:val="000000"/>
                <w:szCs w:val="24"/>
              </w:rPr>
            </w:pPr>
            <w:r w:rsidRPr="00FB2EF9">
              <w:rPr>
                <w:rFonts w:ascii="FreeSet-Bold" w:hAnsi="FreeSet-Bold"/>
                <w:color w:val="000000"/>
                <w:szCs w:val="24"/>
              </w:rPr>
              <w:t>16</w:t>
            </w:r>
          </w:p>
        </w:tc>
        <w:tc>
          <w:tcPr>
            <w:tcW w:w="1700" w:type="dxa"/>
            <w:vAlign w:val="center"/>
          </w:tcPr>
          <w:p w14:paraId="08113AED" w14:textId="77777777" w:rsidR="002B6C1A" w:rsidRPr="00FB2EF9" w:rsidRDefault="002B6C1A" w:rsidP="00FB2EF9">
            <w:pPr>
              <w:jc w:val="both"/>
              <w:rPr>
                <w:rFonts w:ascii="FreeSet-Bold" w:hAnsi="FreeSet-Bold"/>
                <w:color w:val="000000"/>
                <w:szCs w:val="24"/>
              </w:rPr>
            </w:pPr>
            <w:r w:rsidRPr="00FB2EF9">
              <w:rPr>
                <w:rFonts w:ascii="FreeSet-Bold" w:hAnsi="FreeSet-Bold"/>
                <w:color w:val="000000"/>
                <w:szCs w:val="24"/>
              </w:rPr>
              <w:t>ПУЭ п. 113</w:t>
            </w:r>
          </w:p>
        </w:tc>
        <w:tc>
          <w:tcPr>
            <w:tcW w:w="13213" w:type="dxa"/>
            <w:gridSpan w:val="2"/>
            <w:vAlign w:val="center"/>
          </w:tcPr>
          <w:p w14:paraId="180E4BD3" w14:textId="77777777" w:rsidR="002B6C1A" w:rsidRPr="00FB2EF9" w:rsidRDefault="002B6C1A" w:rsidP="00FB2EF9">
            <w:pPr>
              <w:ind w:firstLine="360"/>
              <w:jc w:val="both"/>
              <w:rPr>
                <w:rFonts w:ascii="FreeSet-Bold" w:hAnsi="FreeSet-Bold"/>
                <w:color w:val="000000"/>
                <w:szCs w:val="24"/>
              </w:rPr>
            </w:pPr>
            <w:r w:rsidRPr="00FB2EF9">
              <w:rPr>
                <w:rFonts w:ascii="FreeSet-Bold" w:hAnsi="FreeSet-Bold"/>
                <w:color w:val="000000"/>
                <w:szCs w:val="24"/>
              </w:rPr>
              <w:t xml:space="preserve">Для безопасной установки и замены счётчиков в сетях напряжением до 380 </w:t>
            </w:r>
            <w:proofErr w:type="gramStart"/>
            <w:r w:rsidRPr="00FB2EF9">
              <w:rPr>
                <w:rFonts w:ascii="FreeSet-Bold" w:hAnsi="FreeSet-Bold"/>
                <w:color w:val="000000"/>
                <w:szCs w:val="24"/>
              </w:rPr>
              <w:t>В</w:t>
            </w:r>
            <w:proofErr w:type="gramEnd"/>
            <w:r w:rsidRPr="00FB2EF9">
              <w:rPr>
                <w:rFonts w:ascii="FreeSet-Bold" w:hAnsi="FreeSet-Bold"/>
                <w:color w:val="000000"/>
                <w:szCs w:val="24"/>
              </w:rPr>
              <w:t xml:space="preserve"> должна предусматриваться возможность отключения счётчика установленными до него на расстоянии не более 10 м коммутационным аппаратом или предохранителями. </w:t>
            </w:r>
          </w:p>
          <w:p w14:paraId="777F9A31" w14:textId="77777777" w:rsidR="002B6C1A" w:rsidRPr="00FB2EF9" w:rsidRDefault="002B6C1A" w:rsidP="00FB2EF9">
            <w:pPr>
              <w:ind w:firstLine="360"/>
              <w:jc w:val="both"/>
              <w:rPr>
                <w:rFonts w:ascii="FreeSet-Bold" w:hAnsi="FreeSet-Bold"/>
                <w:color w:val="000000"/>
                <w:szCs w:val="24"/>
              </w:rPr>
            </w:pPr>
            <w:r w:rsidRPr="00FB2EF9">
              <w:rPr>
                <w:rFonts w:ascii="FreeSet-Bold" w:hAnsi="FreeSet-Bold"/>
                <w:color w:val="000000"/>
                <w:szCs w:val="24"/>
              </w:rPr>
              <w:t>Снятие напряжения должно предусматриваться со всех фаз, присоединяемых к счётчику.</w:t>
            </w:r>
          </w:p>
          <w:p w14:paraId="754B4102" w14:textId="77777777" w:rsidR="002B6C1A" w:rsidRPr="00FB2EF9" w:rsidRDefault="002B6C1A" w:rsidP="00FB2EF9">
            <w:pPr>
              <w:ind w:firstLine="360"/>
              <w:jc w:val="both"/>
              <w:rPr>
                <w:rFonts w:ascii="FreeSet-Bold" w:hAnsi="FreeSet-Bold"/>
                <w:color w:val="000000"/>
                <w:szCs w:val="24"/>
              </w:rPr>
            </w:pPr>
            <w:r w:rsidRPr="00FB2EF9">
              <w:rPr>
                <w:rFonts w:ascii="FreeSet-Bold" w:hAnsi="FreeSet-Bold"/>
                <w:color w:val="000000"/>
                <w:szCs w:val="24"/>
              </w:rPr>
              <w:t>Трансформаторы тока, используемые для присоединения счётчиков на напряжении до 380 В, должны устанавливаться после коммутационных аппаратов по направлению потока мощности.</w:t>
            </w:r>
          </w:p>
        </w:tc>
      </w:tr>
      <w:tr w:rsidR="002B6C1A" w:rsidRPr="00FB2EF9" w14:paraId="729582C6" w14:textId="77777777" w:rsidTr="002B6C1A">
        <w:tc>
          <w:tcPr>
            <w:tcW w:w="851" w:type="dxa"/>
            <w:vAlign w:val="center"/>
          </w:tcPr>
          <w:p w14:paraId="1A44D95F" w14:textId="77777777" w:rsidR="00BC0AC7" w:rsidRPr="00FB2EF9" w:rsidRDefault="00BC0AC7" w:rsidP="00FB2EF9">
            <w:pPr>
              <w:ind w:firstLine="360"/>
              <w:jc w:val="both"/>
              <w:rPr>
                <w:rFonts w:ascii="FreeSet-Bold" w:hAnsi="FreeSet-Bold"/>
                <w:color w:val="000000"/>
                <w:szCs w:val="24"/>
              </w:rPr>
            </w:pPr>
          </w:p>
          <w:p w14:paraId="49CB0BEA" w14:textId="77777777" w:rsidR="002B6C1A" w:rsidRPr="00FB2EF9" w:rsidRDefault="002B6C1A" w:rsidP="00FB2EF9">
            <w:pPr>
              <w:ind w:firstLine="360"/>
              <w:jc w:val="both"/>
              <w:rPr>
                <w:rFonts w:ascii="FreeSet-Bold" w:hAnsi="FreeSet-Bold"/>
                <w:color w:val="000000"/>
                <w:szCs w:val="24"/>
              </w:rPr>
            </w:pPr>
            <w:r w:rsidRPr="00FB2EF9">
              <w:rPr>
                <w:rFonts w:ascii="FreeSet-Bold" w:hAnsi="FreeSet-Bold"/>
                <w:color w:val="000000"/>
                <w:szCs w:val="24"/>
              </w:rPr>
              <w:t>17</w:t>
            </w:r>
          </w:p>
          <w:p w14:paraId="5FCD270C" w14:textId="553E157C" w:rsidR="00BC0AC7" w:rsidRPr="00FB2EF9" w:rsidRDefault="00BC0AC7" w:rsidP="00FB2EF9">
            <w:pPr>
              <w:ind w:firstLine="360"/>
              <w:jc w:val="both"/>
              <w:rPr>
                <w:rFonts w:ascii="FreeSet-Bold" w:hAnsi="FreeSet-Bold"/>
                <w:color w:val="000000"/>
                <w:szCs w:val="24"/>
              </w:rPr>
            </w:pPr>
          </w:p>
        </w:tc>
        <w:tc>
          <w:tcPr>
            <w:tcW w:w="1700" w:type="dxa"/>
            <w:vAlign w:val="center"/>
          </w:tcPr>
          <w:p w14:paraId="5C5FE654" w14:textId="77777777" w:rsidR="002B6C1A" w:rsidRPr="00FB2EF9" w:rsidRDefault="002B6C1A" w:rsidP="00FB2EF9">
            <w:pPr>
              <w:jc w:val="both"/>
              <w:rPr>
                <w:rFonts w:ascii="FreeSet-Bold" w:hAnsi="FreeSet-Bold"/>
                <w:color w:val="000000"/>
                <w:szCs w:val="24"/>
              </w:rPr>
            </w:pPr>
            <w:r w:rsidRPr="00FB2EF9">
              <w:rPr>
                <w:rFonts w:ascii="FreeSet-Bold" w:hAnsi="FreeSet-Bold"/>
                <w:color w:val="000000"/>
                <w:szCs w:val="24"/>
              </w:rPr>
              <w:t>ПУЭ п. 114</w:t>
            </w:r>
          </w:p>
        </w:tc>
        <w:tc>
          <w:tcPr>
            <w:tcW w:w="13213" w:type="dxa"/>
            <w:gridSpan w:val="2"/>
            <w:vAlign w:val="center"/>
          </w:tcPr>
          <w:p w14:paraId="6613FEBA" w14:textId="77777777" w:rsidR="002B6C1A" w:rsidRPr="00FB2EF9" w:rsidRDefault="002B6C1A" w:rsidP="00FB2EF9">
            <w:pPr>
              <w:ind w:firstLine="360"/>
              <w:jc w:val="both"/>
              <w:rPr>
                <w:rFonts w:ascii="FreeSet-Bold" w:hAnsi="FreeSet-Bold"/>
                <w:color w:val="000000"/>
                <w:szCs w:val="24"/>
              </w:rPr>
            </w:pPr>
            <w:r w:rsidRPr="00FB2EF9">
              <w:rPr>
                <w:rFonts w:ascii="FreeSet-Bold" w:hAnsi="FreeSet-Bold"/>
                <w:color w:val="000000"/>
                <w:szCs w:val="24"/>
              </w:rPr>
              <w:t xml:space="preserve">Заземляющие и нулевые защитные проводники от счётчиков и трансформаторов тока напряжением до 1 </w:t>
            </w:r>
            <w:proofErr w:type="spellStart"/>
            <w:r w:rsidRPr="00FB2EF9">
              <w:rPr>
                <w:rFonts w:ascii="FreeSet-Bold" w:hAnsi="FreeSet-Bold"/>
                <w:color w:val="000000"/>
                <w:szCs w:val="24"/>
              </w:rPr>
              <w:t>кВ</w:t>
            </w:r>
            <w:proofErr w:type="spellEnd"/>
            <w:r w:rsidRPr="00FB2EF9">
              <w:rPr>
                <w:rFonts w:ascii="FreeSet-Bold" w:hAnsi="FreeSet-Bold"/>
                <w:color w:val="000000"/>
                <w:szCs w:val="24"/>
              </w:rPr>
              <w:t xml:space="preserve"> до ближайшей сборки зажимов должны быть медными.</w:t>
            </w:r>
          </w:p>
        </w:tc>
      </w:tr>
      <w:tr w:rsidR="002B6C1A" w:rsidRPr="00FB2EF9" w14:paraId="0E733A95" w14:textId="77777777" w:rsidTr="002B6C1A">
        <w:tc>
          <w:tcPr>
            <w:tcW w:w="851" w:type="dxa"/>
            <w:vAlign w:val="center"/>
          </w:tcPr>
          <w:p w14:paraId="0738FCF9" w14:textId="77777777" w:rsidR="00BC0AC7" w:rsidRPr="00FB2EF9" w:rsidRDefault="00BC0AC7" w:rsidP="00FB2EF9">
            <w:pPr>
              <w:ind w:firstLine="360"/>
              <w:jc w:val="both"/>
              <w:rPr>
                <w:rFonts w:ascii="FreeSet-Bold" w:hAnsi="FreeSet-Bold"/>
                <w:color w:val="000000"/>
                <w:szCs w:val="24"/>
              </w:rPr>
            </w:pPr>
          </w:p>
          <w:p w14:paraId="25C7B0E7" w14:textId="40228444" w:rsidR="002B6C1A" w:rsidRPr="00FB2EF9" w:rsidRDefault="002B6C1A" w:rsidP="00FB2EF9">
            <w:pPr>
              <w:ind w:firstLine="360"/>
              <w:jc w:val="both"/>
              <w:rPr>
                <w:rFonts w:ascii="FreeSet-Bold" w:hAnsi="FreeSet-Bold"/>
                <w:color w:val="000000"/>
                <w:szCs w:val="24"/>
              </w:rPr>
            </w:pPr>
            <w:r w:rsidRPr="00FB2EF9">
              <w:rPr>
                <w:rFonts w:ascii="FreeSet-Bold" w:hAnsi="FreeSet-Bold"/>
                <w:color w:val="000000"/>
                <w:szCs w:val="24"/>
              </w:rPr>
              <w:t>18</w:t>
            </w:r>
          </w:p>
          <w:p w14:paraId="6CC6DC64" w14:textId="78DA4849" w:rsidR="00BC0AC7" w:rsidRPr="00FB2EF9" w:rsidRDefault="00BC0AC7" w:rsidP="00FB2EF9">
            <w:pPr>
              <w:ind w:firstLine="360"/>
              <w:jc w:val="both"/>
              <w:rPr>
                <w:rFonts w:ascii="FreeSet-Bold" w:hAnsi="FreeSet-Bold"/>
                <w:color w:val="000000"/>
                <w:szCs w:val="24"/>
              </w:rPr>
            </w:pPr>
          </w:p>
        </w:tc>
        <w:tc>
          <w:tcPr>
            <w:tcW w:w="1700" w:type="dxa"/>
            <w:vAlign w:val="center"/>
          </w:tcPr>
          <w:p w14:paraId="2401C8EA" w14:textId="77777777" w:rsidR="002B6C1A" w:rsidRPr="00FB2EF9" w:rsidRDefault="002B6C1A" w:rsidP="00FB2EF9">
            <w:pPr>
              <w:jc w:val="both"/>
              <w:rPr>
                <w:rFonts w:ascii="FreeSet-Bold" w:hAnsi="FreeSet-Bold"/>
                <w:color w:val="000000"/>
                <w:szCs w:val="24"/>
              </w:rPr>
            </w:pPr>
            <w:r w:rsidRPr="00FB2EF9">
              <w:rPr>
                <w:rFonts w:ascii="FreeSet-Bold" w:hAnsi="FreeSet-Bold"/>
                <w:color w:val="000000"/>
                <w:szCs w:val="24"/>
              </w:rPr>
              <w:t>ПУЭ п. 115</w:t>
            </w:r>
          </w:p>
        </w:tc>
        <w:tc>
          <w:tcPr>
            <w:tcW w:w="13213" w:type="dxa"/>
            <w:gridSpan w:val="2"/>
            <w:vAlign w:val="center"/>
          </w:tcPr>
          <w:p w14:paraId="738571BA" w14:textId="77777777" w:rsidR="002B6C1A" w:rsidRPr="00FB2EF9" w:rsidRDefault="002B6C1A" w:rsidP="00FB2EF9">
            <w:pPr>
              <w:ind w:firstLine="360"/>
              <w:jc w:val="both"/>
              <w:rPr>
                <w:rFonts w:ascii="FreeSet-Bold" w:hAnsi="FreeSet-Bold"/>
                <w:color w:val="000000"/>
                <w:szCs w:val="24"/>
              </w:rPr>
            </w:pPr>
            <w:r w:rsidRPr="00FB2EF9">
              <w:rPr>
                <w:rFonts w:ascii="FreeSet-Bold" w:hAnsi="FreeSet-Bold"/>
                <w:color w:val="000000"/>
                <w:szCs w:val="24"/>
              </w:rPr>
              <w:t>При наличии на объекте нескольких присоединений с отдельным учётом электроэнергии на панелях счётчиков должны быть надписи наименований присоединений.</w:t>
            </w:r>
          </w:p>
        </w:tc>
      </w:tr>
      <w:tr w:rsidR="002B6C1A" w:rsidRPr="00FB2EF9" w14:paraId="104BC476" w14:textId="77777777" w:rsidTr="002B6C1A">
        <w:tc>
          <w:tcPr>
            <w:tcW w:w="851" w:type="dxa"/>
            <w:vAlign w:val="center"/>
          </w:tcPr>
          <w:p w14:paraId="759B2836" w14:textId="120EC69F" w:rsidR="002B6C1A" w:rsidRPr="00FB2EF9" w:rsidRDefault="002B6C1A" w:rsidP="00FB2EF9">
            <w:pPr>
              <w:ind w:firstLine="360"/>
              <w:jc w:val="both"/>
              <w:rPr>
                <w:rFonts w:ascii="FreeSet-Bold" w:hAnsi="FreeSet-Bold"/>
                <w:color w:val="000000"/>
                <w:szCs w:val="24"/>
              </w:rPr>
            </w:pPr>
            <w:r w:rsidRPr="00FB2EF9">
              <w:rPr>
                <w:rFonts w:ascii="FreeSet-Bold" w:hAnsi="FreeSet-Bold"/>
                <w:color w:val="000000"/>
                <w:szCs w:val="24"/>
              </w:rPr>
              <w:t>19</w:t>
            </w:r>
          </w:p>
        </w:tc>
        <w:tc>
          <w:tcPr>
            <w:tcW w:w="1700" w:type="dxa"/>
            <w:vAlign w:val="center"/>
          </w:tcPr>
          <w:p w14:paraId="5C62A7C3" w14:textId="77777777" w:rsidR="002B6C1A" w:rsidRPr="00FB2EF9" w:rsidRDefault="002B6C1A" w:rsidP="00FB2EF9">
            <w:pPr>
              <w:jc w:val="both"/>
              <w:rPr>
                <w:rFonts w:ascii="FreeSet-Bold" w:hAnsi="FreeSet-Bold"/>
                <w:color w:val="000000"/>
                <w:szCs w:val="24"/>
              </w:rPr>
            </w:pPr>
            <w:r w:rsidRPr="00FB2EF9">
              <w:rPr>
                <w:rFonts w:ascii="FreeSet-Bold" w:hAnsi="FreeSet-Bold"/>
                <w:color w:val="000000"/>
                <w:szCs w:val="24"/>
              </w:rPr>
              <w:t>ПУЭ п. 841</w:t>
            </w:r>
          </w:p>
        </w:tc>
        <w:tc>
          <w:tcPr>
            <w:tcW w:w="13213" w:type="dxa"/>
            <w:gridSpan w:val="2"/>
            <w:vAlign w:val="center"/>
          </w:tcPr>
          <w:p w14:paraId="4FCABF54" w14:textId="77777777" w:rsidR="002B6C1A" w:rsidRPr="00FB2EF9" w:rsidRDefault="002B6C1A" w:rsidP="00FB2EF9">
            <w:pPr>
              <w:ind w:firstLine="360"/>
              <w:jc w:val="both"/>
              <w:rPr>
                <w:rFonts w:ascii="FreeSet-Bold" w:hAnsi="FreeSet-Bold"/>
                <w:color w:val="000000"/>
                <w:szCs w:val="24"/>
              </w:rPr>
            </w:pPr>
            <w:r w:rsidRPr="00FB2EF9">
              <w:rPr>
                <w:rFonts w:ascii="FreeSet-Bold" w:hAnsi="FreeSet-Bold"/>
                <w:color w:val="000000"/>
                <w:szCs w:val="24"/>
              </w:rPr>
              <w:t xml:space="preserve">Кабели присоединяются к сборкам зажимов. Присоединение двух медных жил кабеля под один винт и двух алюминиевых жил не допускается. </w:t>
            </w:r>
          </w:p>
          <w:p w14:paraId="301ACB0A" w14:textId="77777777" w:rsidR="002B6C1A" w:rsidRPr="00FB2EF9" w:rsidRDefault="002B6C1A" w:rsidP="00FB2EF9">
            <w:pPr>
              <w:ind w:firstLine="360"/>
              <w:jc w:val="both"/>
              <w:rPr>
                <w:rFonts w:ascii="FreeSet-Bold" w:hAnsi="FreeSet-Bold"/>
                <w:color w:val="000000"/>
                <w:szCs w:val="24"/>
              </w:rPr>
            </w:pPr>
            <w:r w:rsidRPr="00FB2EF9">
              <w:rPr>
                <w:rFonts w:ascii="FreeSet-Bold" w:hAnsi="FreeSet-Bold"/>
                <w:color w:val="000000"/>
                <w:szCs w:val="24"/>
              </w:rPr>
              <w:t>К выводам измерительных трансформаторов или отдельным аппаратам кабели допускается присоединять непосредственно.</w:t>
            </w:r>
          </w:p>
        </w:tc>
      </w:tr>
      <w:tr w:rsidR="002B6C1A" w:rsidRPr="00FB2EF9" w14:paraId="06108891" w14:textId="77777777" w:rsidTr="002B6C1A">
        <w:tc>
          <w:tcPr>
            <w:tcW w:w="851" w:type="dxa"/>
            <w:vAlign w:val="center"/>
          </w:tcPr>
          <w:p w14:paraId="45BCADDF" w14:textId="7F1D8107" w:rsidR="002B6C1A" w:rsidRPr="00FB2EF9" w:rsidRDefault="002B6C1A" w:rsidP="00FB2EF9">
            <w:pPr>
              <w:ind w:firstLine="360"/>
              <w:jc w:val="both"/>
              <w:rPr>
                <w:rFonts w:ascii="FreeSet-Bold" w:hAnsi="FreeSet-Bold"/>
                <w:color w:val="000000"/>
                <w:szCs w:val="24"/>
              </w:rPr>
            </w:pPr>
            <w:r w:rsidRPr="00FB2EF9">
              <w:rPr>
                <w:rFonts w:ascii="FreeSet-Bold" w:hAnsi="FreeSet-Bold"/>
                <w:color w:val="000000"/>
                <w:szCs w:val="24"/>
              </w:rPr>
              <w:t>20</w:t>
            </w:r>
          </w:p>
        </w:tc>
        <w:tc>
          <w:tcPr>
            <w:tcW w:w="1700" w:type="dxa"/>
            <w:vAlign w:val="center"/>
          </w:tcPr>
          <w:p w14:paraId="72671708" w14:textId="77777777" w:rsidR="002B6C1A" w:rsidRPr="00FB2EF9" w:rsidRDefault="002B6C1A" w:rsidP="00FB2EF9">
            <w:pPr>
              <w:jc w:val="both"/>
              <w:rPr>
                <w:rFonts w:ascii="FreeSet-Bold" w:hAnsi="FreeSet-Bold"/>
                <w:color w:val="000000"/>
                <w:szCs w:val="24"/>
              </w:rPr>
            </w:pPr>
            <w:r w:rsidRPr="00FB2EF9">
              <w:rPr>
                <w:rFonts w:ascii="FreeSet-Bold" w:hAnsi="FreeSet-Bold"/>
                <w:color w:val="000000"/>
                <w:szCs w:val="24"/>
              </w:rPr>
              <w:t>ПУЭ п. 594</w:t>
            </w:r>
          </w:p>
        </w:tc>
        <w:tc>
          <w:tcPr>
            <w:tcW w:w="13213" w:type="dxa"/>
            <w:gridSpan w:val="2"/>
            <w:vAlign w:val="center"/>
          </w:tcPr>
          <w:p w14:paraId="77EB71A2" w14:textId="77777777" w:rsidR="002B6C1A" w:rsidRPr="00FB2EF9" w:rsidRDefault="002B6C1A" w:rsidP="00FB2EF9">
            <w:pPr>
              <w:ind w:firstLine="360"/>
              <w:jc w:val="both"/>
              <w:rPr>
                <w:rFonts w:ascii="FreeSet-Bold" w:hAnsi="FreeSet-Bold"/>
                <w:color w:val="000000"/>
                <w:szCs w:val="24"/>
              </w:rPr>
            </w:pPr>
            <w:r w:rsidRPr="00FB2EF9">
              <w:rPr>
                <w:rFonts w:ascii="FreeSet-Bold" w:hAnsi="FreeSet-Bold"/>
                <w:color w:val="000000"/>
                <w:szCs w:val="24"/>
              </w:rPr>
              <w:t xml:space="preserve">Аппараты защиты должны устанавливаться непосредственно в местах присоединения защищаемых проводников к питающей линии. </w:t>
            </w:r>
          </w:p>
          <w:p w14:paraId="1E734B11" w14:textId="77777777" w:rsidR="002B6C1A" w:rsidRPr="00FB2EF9" w:rsidRDefault="002B6C1A" w:rsidP="00FB2EF9">
            <w:pPr>
              <w:ind w:firstLine="360"/>
              <w:jc w:val="both"/>
              <w:rPr>
                <w:rFonts w:ascii="FreeSet-Bold" w:hAnsi="FreeSet-Bold"/>
                <w:color w:val="000000"/>
                <w:szCs w:val="24"/>
              </w:rPr>
            </w:pPr>
            <w:r w:rsidRPr="00FB2EF9">
              <w:rPr>
                <w:rFonts w:ascii="FreeSet-Bold" w:hAnsi="FreeSet-Bold"/>
                <w:color w:val="000000"/>
                <w:szCs w:val="24"/>
              </w:rPr>
              <w:lastRenderedPageBreak/>
              <w:t xml:space="preserve">Допускается установка аппаратов защиты ответвления на некотором расстоянии от места присоединения ответвления к питающей линии при выполнении следующих условий: </w:t>
            </w:r>
          </w:p>
          <w:p w14:paraId="48137E5A" w14:textId="77777777" w:rsidR="002B6C1A" w:rsidRPr="00FB2EF9" w:rsidRDefault="002B6C1A" w:rsidP="00FB2EF9">
            <w:pPr>
              <w:ind w:firstLine="360"/>
              <w:jc w:val="both"/>
              <w:rPr>
                <w:rFonts w:ascii="FreeSet-Bold" w:hAnsi="FreeSet-Bold"/>
                <w:color w:val="000000"/>
                <w:szCs w:val="24"/>
              </w:rPr>
            </w:pPr>
            <w:r w:rsidRPr="00FB2EF9">
              <w:rPr>
                <w:rFonts w:ascii="FreeSet-Bold" w:hAnsi="FreeSet-Bold"/>
                <w:color w:val="000000"/>
                <w:szCs w:val="24"/>
              </w:rPr>
              <w:t xml:space="preserve">1) длина участка от места присоединения к питающей линии до аппарата не превышает 3 м; </w:t>
            </w:r>
          </w:p>
          <w:p w14:paraId="2EE31EDC" w14:textId="77777777" w:rsidR="002B6C1A" w:rsidRPr="00FB2EF9" w:rsidRDefault="002B6C1A" w:rsidP="00FB2EF9">
            <w:pPr>
              <w:ind w:firstLine="360"/>
              <w:jc w:val="both"/>
              <w:rPr>
                <w:rFonts w:ascii="FreeSet-Bold" w:hAnsi="FreeSet-Bold"/>
                <w:color w:val="000000"/>
                <w:szCs w:val="24"/>
              </w:rPr>
            </w:pPr>
            <w:r w:rsidRPr="00FB2EF9">
              <w:rPr>
                <w:rFonts w:ascii="FreeSet-Bold" w:hAnsi="FreeSet-Bold"/>
                <w:color w:val="000000"/>
                <w:szCs w:val="24"/>
              </w:rPr>
              <w:t xml:space="preserve">2) ответвление на этом участке выполняется кабелем в оболочке, не распространяющей горение, или проложенным в несгораемых трубах, </w:t>
            </w:r>
            <w:proofErr w:type="spellStart"/>
            <w:r w:rsidRPr="00FB2EF9">
              <w:rPr>
                <w:rFonts w:ascii="FreeSet-Bold" w:hAnsi="FreeSet-Bold"/>
                <w:color w:val="000000"/>
                <w:szCs w:val="24"/>
              </w:rPr>
              <w:t>металлорукавах</w:t>
            </w:r>
            <w:proofErr w:type="spellEnd"/>
            <w:r w:rsidRPr="00FB2EF9">
              <w:rPr>
                <w:rFonts w:ascii="FreeSet-Bold" w:hAnsi="FreeSet-Bold"/>
                <w:color w:val="000000"/>
                <w:szCs w:val="24"/>
              </w:rPr>
              <w:t xml:space="preserve">, коробах; </w:t>
            </w:r>
          </w:p>
          <w:p w14:paraId="5A23A16E" w14:textId="77777777" w:rsidR="002B6C1A" w:rsidRPr="00FB2EF9" w:rsidRDefault="002B6C1A" w:rsidP="00FB2EF9">
            <w:pPr>
              <w:ind w:firstLine="360"/>
              <w:jc w:val="both"/>
              <w:rPr>
                <w:rFonts w:ascii="FreeSet-Bold" w:hAnsi="FreeSet-Bold"/>
                <w:color w:val="000000"/>
                <w:szCs w:val="24"/>
              </w:rPr>
            </w:pPr>
            <w:r w:rsidRPr="00FB2EF9">
              <w:rPr>
                <w:rFonts w:ascii="FreeSet-Bold" w:hAnsi="FreeSet-Bold"/>
                <w:color w:val="000000"/>
                <w:szCs w:val="24"/>
              </w:rPr>
              <w:t>3) вблизи этого участка не располагаются горючие вещества.</w:t>
            </w:r>
          </w:p>
        </w:tc>
      </w:tr>
      <w:tr w:rsidR="002B6C1A" w:rsidRPr="00FB2EF9" w14:paraId="00D42DD3" w14:textId="77777777" w:rsidTr="002B6C1A">
        <w:tc>
          <w:tcPr>
            <w:tcW w:w="851" w:type="dxa"/>
            <w:vAlign w:val="center"/>
          </w:tcPr>
          <w:p w14:paraId="4353CDFC" w14:textId="5C44C12E" w:rsidR="002B6C1A" w:rsidRPr="00FB2EF9" w:rsidRDefault="002B6C1A" w:rsidP="00FB2EF9">
            <w:pPr>
              <w:ind w:firstLine="360"/>
              <w:jc w:val="both"/>
              <w:rPr>
                <w:rFonts w:ascii="FreeSet-Bold" w:hAnsi="FreeSet-Bold"/>
                <w:color w:val="000000"/>
                <w:szCs w:val="24"/>
              </w:rPr>
            </w:pPr>
            <w:r w:rsidRPr="00FB2EF9">
              <w:rPr>
                <w:rFonts w:ascii="FreeSet-Bold" w:hAnsi="FreeSet-Bold"/>
                <w:color w:val="000000"/>
                <w:szCs w:val="24"/>
              </w:rPr>
              <w:lastRenderedPageBreak/>
              <w:t>21</w:t>
            </w:r>
          </w:p>
        </w:tc>
        <w:tc>
          <w:tcPr>
            <w:tcW w:w="1700" w:type="dxa"/>
            <w:vAlign w:val="center"/>
          </w:tcPr>
          <w:p w14:paraId="011215F1" w14:textId="77777777" w:rsidR="002B6C1A" w:rsidRPr="00FB2EF9" w:rsidRDefault="002B6C1A" w:rsidP="00FB2EF9">
            <w:pPr>
              <w:jc w:val="both"/>
              <w:rPr>
                <w:rFonts w:ascii="FreeSet-Bold" w:hAnsi="FreeSet-Bold"/>
                <w:color w:val="000000"/>
                <w:szCs w:val="24"/>
              </w:rPr>
            </w:pPr>
            <w:r w:rsidRPr="00FB2EF9">
              <w:rPr>
                <w:rFonts w:ascii="FreeSet-Bold" w:hAnsi="FreeSet-Bold"/>
                <w:color w:val="000000"/>
                <w:szCs w:val="24"/>
              </w:rPr>
              <w:t>ПУЭ п. 595</w:t>
            </w:r>
          </w:p>
        </w:tc>
        <w:tc>
          <w:tcPr>
            <w:tcW w:w="13213" w:type="dxa"/>
            <w:gridSpan w:val="2"/>
            <w:vAlign w:val="center"/>
          </w:tcPr>
          <w:p w14:paraId="2DE0666A" w14:textId="77777777" w:rsidR="002B6C1A" w:rsidRPr="00FB2EF9" w:rsidRDefault="002B6C1A" w:rsidP="00FB2EF9">
            <w:pPr>
              <w:ind w:firstLine="360"/>
              <w:jc w:val="both"/>
              <w:rPr>
                <w:rFonts w:ascii="FreeSet-Bold" w:hAnsi="FreeSet-Bold"/>
                <w:color w:val="000000"/>
                <w:szCs w:val="24"/>
              </w:rPr>
            </w:pPr>
            <w:r w:rsidRPr="00FB2EF9">
              <w:rPr>
                <w:rFonts w:ascii="FreeSet-Bold" w:hAnsi="FreeSet-Bold"/>
                <w:color w:val="000000"/>
                <w:szCs w:val="24"/>
              </w:rPr>
              <w:t>При защите сетей предохранителями последние должны устанавливаться на всех нормально незаземлённых полюсах или фазах. Установка предохранителей в нулевых проводниках не допускается.</w:t>
            </w:r>
          </w:p>
        </w:tc>
      </w:tr>
      <w:tr w:rsidR="002B6C1A" w:rsidRPr="00FB2EF9" w14:paraId="19159A42" w14:textId="77777777" w:rsidTr="002B6C1A">
        <w:tc>
          <w:tcPr>
            <w:tcW w:w="851" w:type="dxa"/>
            <w:vAlign w:val="center"/>
          </w:tcPr>
          <w:p w14:paraId="66EE9A74" w14:textId="17642F12" w:rsidR="002B6C1A" w:rsidRPr="00FB2EF9" w:rsidRDefault="002B6C1A" w:rsidP="00FB2EF9">
            <w:pPr>
              <w:ind w:firstLine="360"/>
              <w:jc w:val="both"/>
              <w:rPr>
                <w:rFonts w:ascii="FreeSet-Bold" w:hAnsi="FreeSet-Bold"/>
                <w:color w:val="000000"/>
                <w:szCs w:val="24"/>
              </w:rPr>
            </w:pPr>
            <w:r w:rsidRPr="00FB2EF9">
              <w:rPr>
                <w:rFonts w:ascii="FreeSet-Bold" w:hAnsi="FreeSet-Bold"/>
                <w:color w:val="000000"/>
                <w:szCs w:val="24"/>
              </w:rPr>
              <w:t>22</w:t>
            </w:r>
          </w:p>
        </w:tc>
        <w:tc>
          <w:tcPr>
            <w:tcW w:w="1700" w:type="dxa"/>
            <w:vAlign w:val="center"/>
          </w:tcPr>
          <w:p w14:paraId="6AA84F6F" w14:textId="77777777" w:rsidR="002B6C1A" w:rsidRPr="00FB2EF9" w:rsidRDefault="002B6C1A" w:rsidP="00FB2EF9">
            <w:pPr>
              <w:jc w:val="both"/>
              <w:rPr>
                <w:rFonts w:ascii="FreeSet-Bold" w:hAnsi="FreeSet-Bold"/>
                <w:color w:val="000000"/>
                <w:szCs w:val="24"/>
              </w:rPr>
            </w:pPr>
            <w:r w:rsidRPr="00FB2EF9">
              <w:rPr>
                <w:rFonts w:ascii="FreeSet-Bold" w:hAnsi="FreeSet-Bold"/>
                <w:color w:val="000000"/>
                <w:szCs w:val="24"/>
              </w:rPr>
              <w:t>ПУЭ п. 596</w:t>
            </w:r>
          </w:p>
        </w:tc>
        <w:tc>
          <w:tcPr>
            <w:tcW w:w="13213" w:type="dxa"/>
            <w:gridSpan w:val="2"/>
            <w:vAlign w:val="center"/>
          </w:tcPr>
          <w:p w14:paraId="55FC499D" w14:textId="77777777" w:rsidR="002B6C1A" w:rsidRPr="00FB2EF9" w:rsidRDefault="002B6C1A" w:rsidP="00FB2EF9">
            <w:pPr>
              <w:ind w:firstLine="360"/>
              <w:jc w:val="both"/>
              <w:rPr>
                <w:rFonts w:ascii="FreeSet-Bold" w:hAnsi="FreeSet-Bold"/>
                <w:color w:val="000000"/>
                <w:szCs w:val="24"/>
              </w:rPr>
            </w:pPr>
            <w:r w:rsidRPr="00FB2EF9">
              <w:rPr>
                <w:rFonts w:ascii="FreeSet-Bold" w:hAnsi="FreeSet-Bold"/>
                <w:color w:val="000000"/>
                <w:szCs w:val="24"/>
              </w:rPr>
              <w:t>При защите сетей автоматическими выключателями расцепители их должны устанавливаться во всех нормально незаземлённых проводниках.</w:t>
            </w:r>
          </w:p>
        </w:tc>
      </w:tr>
      <w:tr w:rsidR="002B6C1A" w:rsidRPr="00FB2EF9" w14:paraId="48FB7F00" w14:textId="77777777" w:rsidTr="002B6C1A">
        <w:tc>
          <w:tcPr>
            <w:tcW w:w="851" w:type="dxa"/>
            <w:vAlign w:val="center"/>
          </w:tcPr>
          <w:p w14:paraId="4075F95C" w14:textId="07F4606F" w:rsidR="00BC0AC7" w:rsidRPr="00FB2EF9" w:rsidRDefault="00A67CF9" w:rsidP="00FB2EF9">
            <w:pPr>
              <w:ind w:firstLine="360"/>
              <w:jc w:val="both"/>
              <w:rPr>
                <w:rFonts w:ascii="FreeSet-Bold" w:hAnsi="FreeSet-Bold"/>
                <w:color w:val="000000"/>
                <w:szCs w:val="24"/>
              </w:rPr>
            </w:pPr>
            <w:r w:rsidRPr="00FB2EF9">
              <w:rPr>
                <w:rFonts w:ascii="FreeSet-Bold" w:hAnsi="FreeSet-Bold"/>
                <w:color w:val="000000"/>
                <w:szCs w:val="24"/>
              </w:rPr>
              <w:t>23</w:t>
            </w:r>
          </w:p>
        </w:tc>
        <w:tc>
          <w:tcPr>
            <w:tcW w:w="1700" w:type="dxa"/>
            <w:vAlign w:val="center"/>
          </w:tcPr>
          <w:p w14:paraId="08EC2022" w14:textId="40F53FA4" w:rsidR="002B6C1A" w:rsidRPr="00FB2EF9" w:rsidRDefault="00A67CF9" w:rsidP="00FB2EF9">
            <w:pPr>
              <w:rPr>
                <w:rFonts w:ascii="FreeSet-Bold" w:hAnsi="FreeSet-Bold"/>
                <w:color w:val="000000"/>
                <w:szCs w:val="24"/>
              </w:rPr>
            </w:pPr>
            <w:r w:rsidRPr="00FB2EF9">
              <w:rPr>
                <w:rFonts w:ascii="FreeSet-Bold" w:hAnsi="FreeSet-Bold"/>
                <w:color w:val="000000"/>
                <w:szCs w:val="24"/>
              </w:rPr>
              <w:t>ПУЭ п.94</w:t>
            </w:r>
          </w:p>
        </w:tc>
        <w:tc>
          <w:tcPr>
            <w:tcW w:w="13213" w:type="dxa"/>
            <w:gridSpan w:val="2"/>
            <w:vAlign w:val="center"/>
          </w:tcPr>
          <w:p w14:paraId="6599666E" w14:textId="007C80D0" w:rsidR="002B6C1A" w:rsidRPr="00FB2EF9" w:rsidRDefault="002B6C1A" w:rsidP="00FB2EF9">
            <w:pPr>
              <w:ind w:firstLine="360"/>
              <w:jc w:val="both"/>
              <w:rPr>
                <w:rFonts w:ascii="FreeSet-Bold" w:hAnsi="FreeSet-Bold"/>
                <w:color w:val="000000"/>
                <w:szCs w:val="24"/>
              </w:rPr>
            </w:pPr>
            <w:r w:rsidRPr="00FB2EF9">
              <w:rPr>
                <w:rFonts w:ascii="FreeSet-Bold" w:hAnsi="FreeSet-Bold"/>
                <w:color w:val="000000"/>
                <w:szCs w:val="24"/>
              </w:rPr>
              <w:t>Класс точности  счётчиков коммерческого учёта активной электроэнергии  для   потребителей  низкого напряжения – не ниже 2,0.</w:t>
            </w:r>
          </w:p>
        </w:tc>
      </w:tr>
      <w:tr w:rsidR="002B6C1A" w:rsidRPr="00FB2EF9" w14:paraId="23D767DB" w14:textId="77777777" w:rsidTr="0066172F">
        <w:tc>
          <w:tcPr>
            <w:tcW w:w="15764" w:type="dxa"/>
            <w:gridSpan w:val="4"/>
            <w:vAlign w:val="center"/>
          </w:tcPr>
          <w:p w14:paraId="136C9741" w14:textId="00CE7857" w:rsidR="002B6C1A" w:rsidRPr="00FB2EF9" w:rsidRDefault="002B6C1A" w:rsidP="00FB2EF9">
            <w:pPr>
              <w:ind w:firstLine="360"/>
              <w:jc w:val="center"/>
              <w:rPr>
                <w:rFonts w:ascii="FreeSet-Bold" w:hAnsi="FreeSet-Bold"/>
                <w:b/>
                <w:color w:val="000000"/>
                <w:szCs w:val="24"/>
              </w:rPr>
            </w:pPr>
            <w:r w:rsidRPr="00FB2EF9">
              <w:rPr>
                <w:rFonts w:ascii="FreeSet-Bold" w:hAnsi="FreeSet-Bold"/>
                <w:b/>
                <w:color w:val="000000"/>
                <w:szCs w:val="24"/>
              </w:rPr>
              <w:t>ЗАКОН РЕСПУБЛИКИ КАЗАХСТАН</w:t>
            </w:r>
          </w:p>
          <w:p w14:paraId="7F4F64B5" w14:textId="5DE2C732" w:rsidR="002B6C1A" w:rsidRPr="00FB2EF9" w:rsidRDefault="002B6C1A" w:rsidP="00FB2EF9">
            <w:pPr>
              <w:ind w:firstLine="360"/>
              <w:jc w:val="center"/>
              <w:rPr>
                <w:rFonts w:ascii="FreeSet-Bold" w:hAnsi="FreeSet-Bold"/>
                <w:color w:val="000000"/>
                <w:szCs w:val="24"/>
              </w:rPr>
            </w:pPr>
            <w:r w:rsidRPr="00FB2EF9">
              <w:rPr>
                <w:rFonts w:ascii="FreeSet-Bold" w:hAnsi="FreeSet-Bold"/>
                <w:b/>
                <w:color w:val="000000"/>
                <w:szCs w:val="24"/>
              </w:rPr>
              <w:t>Об энергосбережении и повышении энергоэффективности</w:t>
            </w:r>
          </w:p>
        </w:tc>
      </w:tr>
      <w:tr w:rsidR="002B6C1A" w:rsidRPr="00FB2EF9" w14:paraId="030F6844" w14:textId="77777777" w:rsidTr="002B6C1A">
        <w:tc>
          <w:tcPr>
            <w:tcW w:w="851" w:type="dxa"/>
            <w:vAlign w:val="center"/>
          </w:tcPr>
          <w:p w14:paraId="026061BB" w14:textId="58BDD89D" w:rsidR="002B6C1A" w:rsidRPr="00FB2EF9" w:rsidRDefault="002B6C1A" w:rsidP="00FB2EF9">
            <w:pPr>
              <w:ind w:firstLine="360"/>
              <w:jc w:val="both"/>
              <w:rPr>
                <w:rFonts w:ascii="FreeSet-Bold" w:hAnsi="FreeSet-Bold"/>
                <w:color w:val="000000"/>
                <w:szCs w:val="24"/>
              </w:rPr>
            </w:pPr>
            <w:r w:rsidRPr="00FB2EF9">
              <w:rPr>
                <w:rFonts w:ascii="FreeSet-Bold" w:hAnsi="FreeSet-Bold"/>
                <w:color w:val="000000"/>
                <w:szCs w:val="24"/>
              </w:rPr>
              <w:t>2</w:t>
            </w:r>
            <w:r w:rsidR="00900555" w:rsidRPr="00FB2EF9">
              <w:rPr>
                <w:rFonts w:ascii="FreeSet-Bold" w:hAnsi="FreeSet-Bold"/>
                <w:color w:val="000000"/>
                <w:szCs w:val="24"/>
              </w:rPr>
              <w:t>4</w:t>
            </w:r>
          </w:p>
        </w:tc>
        <w:tc>
          <w:tcPr>
            <w:tcW w:w="1700" w:type="dxa"/>
            <w:vAlign w:val="center"/>
          </w:tcPr>
          <w:p w14:paraId="4691E939" w14:textId="02A01D39" w:rsidR="002B6C1A" w:rsidRPr="00FB2EF9" w:rsidRDefault="00A67CF9" w:rsidP="00FB2EF9">
            <w:pPr>
              <w:rPr>
                <w:rFonts w:ascii="FreeSet-Bold" w:hAnsi="FreeSet-Bold"/>
                <w:color w:val="000000"/>
                <w:szCs w:val="24"/>
              </w:rPr>
            </w:pPr>
            <w:r w:rsidRPr="00FB2EF9">
              <w:rPr>
                <w:rFonts w:ascii="FreeSet-Bold" w:hAnsi="FreeSet-Bold"/>
                <w:color w:val="000000"/>
                <w:szCs w:val="24"/>
              </w:rPr>
              <w:t>Закон п</w:t>
            </w:r>
            <w:r w:rsidR="002B6C1A" w:rsidRPr="00FB2EF9">
              <w:rPr>
                <w:rFonts w:ascii="FreeSet-Bold" w:hAnsi="FreeSet-Bold"/>
                <w:color w:val="000000"/>
                <w:szCs w:val="24"/>
              </w:rPr>
              <w:t>.5 ст.13</w:t>
            </w:r>
          </w:p>
        </w:tc>
        <w:tc>
          <w:tcPr>
            <w:tcW w:w="13213" w:type="dxa"/>
            <w:gridSpan w:val="2"/>
            <w:vAlign w:val="center"/>
          </w:tcPr>
          <w:p w14:paraId="66AD0294" w14:textId="4DF55361" w:rsidR="002B6C1A" w:rsidRPr="00FB2EF9" w:rsidRDefault="002B6C1A" w:rsidP="00FB2EF9">
            <w:pPr>
              <w:ind w:firstLine="360"/>
              <w:jc w:val="both"/>
              <w:rPr>
                <w:rFonts w:ascii="FreeSet-Bold" w:hAnsi="FreeSet-Bold"/>
                <w:color w:val="000000"/>
                <w:szCs w:val="24"/>
              </w:rPr>
            </w:pPr>
            <w:r w:rsidRPr="00FB2EF9">
              <w:rPr>
                <w:rFonts w:ascii="FreeSet-Bold" w:hAnsi="FreeSet-Bold"/>
                <w:color w:val="000000"/>
                <w:szCs w:val="24"/>
              </w:rPr>
              <w:t>В целях энергосбережения и повышения энергоэффективности не допускается: использование в целях коммерческого учета счетчиков электрической энергии с классом точности 2,5. Ограничения, предусмотренные настоящим пунктом, не распространяются на физических лиц.</w:t>
            </w:r>
          </w:p>
        </w:tc>
      </w:tr>
      <w:tr w:rsidR="00BC0AC7" w:rsidRPr="00FB2EF9" w14:paraId="7F3CDEFD" w14:textId="77777777" w:rsidTr="00252081">
        <w:tc>
          <w:tcPr>
            <w:tcW w:w="15764" w:type="dxa"/>
            <w:gridSpan w:val="4"/>
            <w:vAlign w:val="center"/>
          </w:tcPr>
          <w:p w14:paraId="1D707B74" w14:textId="049C82BB" w:rsidR="00BC0AC7" w:rsidRPr="00FB2EF9" w:rsidRDefault="00BC0AC7" w:rsidP="00FB2EF9">
            <w:pPr>
              <w:ind w:firstLine="360"/>
              <w:jc w:val="center"/>
              <w:rPr>
                <w:rFonts w:ascii="FreeSet-Bold" w:hAnsi="FreeSet-Bold"/>
                <w:b/>
                <w:color w:val="000000"/>
                <w:szCs w:val="24"/>
              </w:rPr>
            </w:pPr>
            <w:r w:rsidRPr="00FB2EF9">
              <w:rPr>
                <w:rFonts w:ascii="FreeSet-Bold" w:hAnsi="FreeSet-Bold"/>
                <w:b/>
                <w:color w:val="000000"/>
                <w:szCs w:val="24"/>
              </w:rPr>
              <w:t>Межгосударственный стандарт ГОСТ 6570-96</w:t>
            </w:r>
          </w:p>
        </w:tc>
      </w:tr>
      <w:tr w:rsidR="00A67CF9" w:rsidRPr="00FB2EF9" w14:paraId="0001FBD8" w14:textId="77777777" w:rsidTr="002B6C1A">
        <w:tc>
          <w:tcPr>
            <w:tcW w:w="851" w:type="dxa"/>
            <w:vAlign w:val="center"/>
          </w:tcPr>
          <w:p w14:paraId="51C86EBD" w14:textId="5D5C61D4" w:rsidR="00A67CF9" w:rsidRPr="00FB2EF9" w:rsidRDefault="00BC0AC7" w:rsidP="00FB2EF9">
            <w:pPr>
              <w:ind w:firstLine="360"/>
              <w:jc w:val="both"/>
              <w:rPr>
                <w:rFonts w:ascii="FreeSet-Bold" w:hAnsi="FreeSet-Bold"/>
                <w:color w:val="000000"/>
                <w:szCs w:val="24"/>
              </w:rPr>
            </w:pPr>
            <w:r w:rsidRPr="00FB2EF9">
              <w:rPr>
                <w:rFonts w:ascii="FreeSet-Bold" w:hAnsi="FreeSet-Bold"/>
                <w:color w:val="000000"/>
                <w:szCs w:val="24"/>
              </w:rPr>
              <w:t>2</w:t>
            </w:r>
            <w:r w:rsidR="00900555" w:rsidRPr="00FB2EF9">
              <w:rPr>
                <w:rFonts w:ascii="FreeSet-Bold" w:hAnsi="FreeSet-Bold"/>
                <w:color w:val="000000"/>
                <w:szCs w:val="24"/>
              </w:rPr>
              <w:t>5</w:t>
            </w:r>
          </w:p>
        </w:tc>
        <w:tc>
          <w:tcPr>
            <w:tcW w:w="1700" w:type="dxa"/>
            <w:vAlign w:val="center"/>
          </w:tcPr>
          <w:p w14:paraId="114D19F6" w14:textId="0A069ECC" w:rsidR="00A67CF9" w:rsidRPr="00FB2EF9" w:rsidRDefault="00A67CF9" w:rsidP="00FB2EF9">
            <w:pPr>
              <w:ind w:firstLine="360"/>
              <w:jc w:val="both"/>
              <w:rPr>
                <w:rFonts w:ascii="FreeSet-Bold" w:hAnsi="FreeSet-Bold"/>
                <w:color w:val="000000"/>
                <w:szCs w:val="24"/>
              </w:rPr>
            </w:pPr>
            <w:r w:rsidRPr="00FB2EF9">
              <w:rPr>
                <w:rFonts w:ascii="FreeSet-Bold" w:hAnsi="FreeSet-Bold"/>
                <w:color w:val="000000"/>
                <w:szCs w:val="24"/>
              </w:rPr>
              <w:t xml:space="preserve">ГОСТ 6570-96 п.5.1 </w:t>
            </w:r>
          </w:p>
        </w:tc>
        <w:tc>
          <w:tcPr>
            <w:tcW w:w="13213" w:type="dxa"/>
            <w:gridSpan w:val="2"/>
            <w:vAlign w:val="center"/>
          </w:tcPr>
          <w:p w14:paraId="55E9A8EA" w14:textId="0A86E471" w:rsidR="00A67CF9" w:rsidRPr="00FB2EF9" w:rsidRDefault="00A67CF9" w:rsidP="00FB2EF9">
            <w:pPr>
              <w:ind w:firstLine="360"/>
              <w:jc w:val="both"/>
              <w:rPr>
                <w:rFonts w:ascii="FreeSet-Bold" w:hAnsi="FreeSet-Bold"/>
                <w:color w:val="000000"/>
                <w:szCs w:val="24"/>
              </w:rPr>
            </w:pPr>
            <w:r w:rsidRPr="00FB2EF9">
              <w:rPr>
                <w:rFonts w:ascii="FreeSet-Bold" w:hAnsi="FreeSet-Bold"/>
                <w:color w:val="000000"/>
                <w:szCs w:val="24"/>
              </w:rPr>
              <w:t xml:space="preserve">С 01.07.97 выпуск счетчиков класса точности 2,5 прекращен. Класс точности 2,5 относится к счетчикам, находящимся в эксплуатации до первого </w:t>
            </w:r>
            <w:proofErr w:type="spellStart"/>
            <w:r w:rsidRPr="00FB2EF9">
              <w:rPr>
                <w:rFonts w:ascii="FreeSet-Bold" w:hAnsi="FreeSet-Bold"/>
                <w:color w:val="000000"/>
                <w:szCs w:val="24"/>
              </w:rPr>
              <w:t>межповерочного</w:t>
            </w:r>
            <w:proofErr w:type="spellEnd"/>
            <w:r w:rsidRPr="00FB2EF9">
              <w:rPr>
                <w:rFonts w:ascii="FreeSet-Bold" w:hAnsi="FreeSet-Bold"/>
                <w:color w:val="000000"/>
                <w:szCs w:val="24"/>
              </w:rPr>
              <w:t xml:space="preserve"> интервала периодической поверки счетчиков.</w:t>
            </w:r>
          </w:p>
        </w:tc>
      </w:tr>
    </w:tbl>
    <w:p w14:paraId="6CCB8EFF" w14:textId="77777777" w:rsidR="00056010" w:rsidRPr="00FB2EF9" w:rsidRDefault="00056010" w:rsidP="00FB2EF9">
      <w:pPr>
        <w:ind w:firstLine="360"/>
        <w:jc w:val="both"/>
        <w:rPr>
          <w:rFonts w:ascii="FreeSet-Bold" w:hAnsi="FreeSet-Bold"/>
          <w:color w:val="000000"/>
          <w:sz w:val="22"/>
          <w:szCs w:val="24"/>
        </w:rPr>
      </w:pPr>
    </w:p>
    <w:p w14:paraId="5839AF3E" w14:textId="77777777" w:rsidR="002121AE" w:rsidRPr="00FB2EF9" w:rsidRDefault="002121AE" w:rsidP="00FB2EF9">
      <w:pPr>
        <w:ind w:firstLine="360"/>
        <w:jc w:val="both"/>
        <w:rPr>
          <w:rFonts w:ascii="FreeSet-Bold" w:hAnsi="FreeSet-Bold"/>
          <w:color w:val="000000"/>
          <w:sz w:val="22"/>
          <w:szCs w:val="24"/>
        </w:rPr>
      </w:pPr>
    </w:p>
    <w:sectPr w:rsidR="002121AE" w:rsidRPr="00FB2EF9" w:rsidSect="00907D3E">
      <w:pgSz w:w="16838" w:h="11906" w:orient="landscape"/>
      <w:pgMar w:top="1135"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eeSet-Bold">
    <w:altName w:val="Times New Roman"/>
    <w:charset w:val="00"/>
    <w:family w:val="auto"/>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AB7"/>
    <w:rsid w:val="00056010"/>
    <w:rsid w:val="002121AE"/>
    <w:rsid w:val="002B6C1A"/>
    <w:rsid w:val="003D4EE6"/>
    <w:rsid w:val="00451060"/>
    <w:rsid w:val="004F3EC5"/>
    <w:rsid w:val="005F2D71"/>
    <w:rsid w:val="00684AB7"/>
    <w:rsid w:val="0069057F"/>
    <w:rsid w:val="006938E8"/>
    <w:rsid w:val="00724537"/>
    <w:rsid w:val="007805E4"/>
    <w:rsid w:val="00791911"/>
    <w:rsid w:val="007C76AB"/>
    <w:rsid w:val="00900555"/>
    <w:rsid w:val="009045FF"/>
    <w:rsid w:val="00907D3E"/>
    <w:rsid w:val="00A506AC"/>
    <w:rsid w:val="00A67CF9"/>
    <w:rsid w:val="00B63267"/>
    <w:rsid w:val="00BC0AC7"/>
    <w:rsid w:val="00CC3FEE"/>
    <w:rsid w:val="00DE4C67"/>
    <w:rsid w:val="00E03657"/>
    <w:rsid w:val="00E6746A"/>
    <w:rsid w:val="00F63FD6"/>
    <w:rsid w:val="00FB2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4B9DF"/>
  <w15:docId w15:val="{427CCC9E-4C15-410A-B48A-62DEF359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5FF"/>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56010"/>
    <w:pPr>
      <w:spacing w:after="0" w:line="240" w:lineRule="auto"/>
    </w:pPr>
    <w:rPr>
      <w:rFonts w:ascii="Calibri" w:eastAsia="Calibri" w:hAnsi="Calibri" w:cs="Times New Roman"/>
    </w:rPr>
  </w:style>
  <w:style w:type="table" w:styleId="a4">
    <w:name w:val="Table Grid"/>
    <w:basedOn w:val="a1"/>
    <w:uiPriority w:val="59"/>
    <w:rsid w:val="00056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9045FF"/>
    <w:rPr>
      <w:rFonts w:ascii="Times New Roman" w:hAnsi="Times New Roman" w:cs="Times New Roman" w:hint="default"/>
      <w:b w:val="0"/>
      <w:bCs w:val="0"/>
      <w:i w:val="0"/>
      <w:iCs w:val="0"/>
      <w:strike w:val="0"/>
      <w:dstrike w:val="0"/>
      <w:color w:val="000000"/>
      <w:sz w:val="22"/>
      <w:szCs w:val="22"/>
      <w:u w:val="none"/>
      <w:effect w:val="none"/>
    </w:rPr>
  </w:style>
  <w:style w:type="paragraph" w:styleId="a5">
    <w:name w:val="Document Map"/>
    <w:basedOn w:val="a"/>
    <w:link w:val="a6"/>
    <w:semiHidden/>
    <w:rsid w:val="009045FF"/>
    <w:pPr>
      <w:shd w:val="clear" w:color="auto" w:fill="000080"/>
    </w:pPr>
    <w:rPr>
      <w:rFonts w:ascii="Tahoma" w:hAnsi="Tahoma" w:cs="Tahoma"/>
      <w:sz w:val="20"/>
    </w:rPr>
  </w:style>
  <w:style w:type="character" w:customStyle="1" w:styleId="a6">
    <w:name w:val="Схема документа Знак"/>
    <w:basedOn w:val="a0"/>
    <w:link w:val="a5"/>
    <w:semiHidden/>
    <w:rsid w:val="009045FF"/>
    <w:rPr>
      <w:rFonts w:ascii="Tahoma" w:eastAsia="Times New Roman" w:hAnsi="Tahoma" w:cs="Tahoma"/>
      <w:sz w:val="20"/>
      <w:szCs w:val="20"/>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1621</Words>
  <Characters>9241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Семеско Владислав Витальевич</dc:creator>
  <cp:keywords/>
  <dc:description/>
  <cp:lastModifiedBy>Морхова Оксана Михайловна</cp:lastModifiedBy>
  <cp:revision>5</cp:revision>
  <dcterms:created xsi:type="dcterms:W3CDTF">2021-08-06T03:18:00Z</dcterms:created>
  <dcterms:modified xsi:type="dcterms:W3CDTF">2021-08-06T06:51:00Z</dcterms:modified>
</cp:coreProperties>
</file>